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2D0" w:rsidRPr="009D12D0" w:rsidRDefault="006F05DC" w:rsidP="00F41E30">
      <w:pPr>
        <w:rPr>
          <w:rFonts w:ascii="黑体" w:eastAsia="黑体" w:hAnsi="黑体" w:cs="Times New Roman"/>
          <w:sz w:val="32"/>
          <w:szCs w:val="24"/>
        </w:rPr>
      </w:pPr>
      <w:bookmarkStart w:id="0" w:name="_GoBack"/>
      <w:bookmarkEnd w:id="0"/>
      <w:r w:rsidRPr="009D12D0">
        <w:rPr>
          <w:rFonts w:ascii="黑体" w:eastAsia="黑体" w:hAnsi="黑体" w:cs="Times New Roman" w:hint="eastAsia"/>
          <w:sz w:val="32"/>
          <w:szCs w:val="24"/>
        </w:rPr>
        <w:t>附件</w:t>
      </w:r>
    </w:p>
    <w:p w:rsidR="004E6020" w:rsidRPr="004E6020" w:rsidRDefault="00BB312A" w:rsidP="00BE1548">
      <w:pPr>
        <w:jc w:val="center"/>
        <w:rPr>
          <w:rFonts w:ascii="方正小标宋_GBK" w:eastAsia="方正小标宋_GBK" w:hAnsi="Times New Roman" w:cs="Times New Roman"/>
          <w:b/>
          <w:bCs/>
          <w:sz w:val="44"/>
          <w:szCs w:val="24"/>
        </w:rPr>
      </w:pPr>
      <w:r w:rsidRPr="004E6020">
        <w:rPr>
          <w:rFonts w:ascii="方正小标宋_GBK" w:eastAsia="方正小标宋_GBK" w:hAnsi="Times New Roman" w:cs="Times New Roman" w:hint="eastAsia"/>
          <w:b/>
          <w:bCs/>
          <w:sz w:val="44"/>
          <w:szCs w:val="24"/>
        </w:rPr>
        <w:t>接触镜类产品审评中有关问题的意见</w:t>
      </w:r>
    </w:p>
    <w:p w:rsidR="004E6020" w:rsidRPr="004E6020" w:rsidRDefault="004E6020" w:rsidP="004E6020">
      <w:pPr>
        <w:ind w:firstLineChars="200" w:firstLine="600"/>
        <w:rPr>
          <w:rFonts w:ascii="黑体" w:eastAsia="黑体" w:hAnsi="黑体" w:cs="Times New Roman"/>
          <w:sz w:val="30"/>
          <w:szCs w:val="30"/>
        </w:rPr>
      </w:pPr>
    </w:p>
    <w:p w:rsidR="009D12D0" w:rsidRPr="00B5501A" w:rsidRDefault="009C422C" w:rsidP="009D12D0">
      <w:pPr>
        <w:ind w:firstLineChars="200" w:firstLine="640"/>
        <w:rPr>
          <w:rFonts w:ascii="黑体" w:eastAsia="黑体" w:hAnsi="黑体" w:cs="Times New Roman"/>
          <w:sz w:val="32"/>
          <w:szCs w:val="24"/>
        </w:rPr>
      </w:pPr>
      <w:r w:rsidRPr="00B5501A">
        <w:rPr>
          <w:rFonts w:ascii="黑体" w:eastAsia="黑体" w:hAnsi="黑体" w:cs="Times New Roman" w:hint="eastAsia"/>
          <w:sz w:val="32"/>
          <w:szCs w:val="24"/>
        </w:rPr>
        <w:t>一、</w:t>
      </w:r>
      <w:r w:rsidR="009D4AB2" w:rsidRPr="00B5501A">
        <w:rPr>
          <w:rFonts w:ascii="黑体" w:eastAsia="黑体" w:hAnsi="黑体" w:cs="Times New Roman" w:hint="eastAsia"/>
          <w:sz w:val="32"/>
          <w:szCs w:val="24"/>
        </w:rPr>
        <w:t>有关萃取率确定依据和溶剂选择依据及验证资料，建议</w:t>
      </w:r>
      <w:r w:rsidR="00BB312A" w:rsidRPr="00B5501A">
        <w:rPr>
          <w:rFonts w:ascii="黑体" w:eastAsia="黑体" w:hAnsi="黑体" w:cs="Times New Roman" w:hint="eastAsia"/>
          <w:sz w:val="32"/>
          <w:szCs w:val="24"/>
        </w:rPr>
        <w:t>参考如下内容</w:t>
      </w:r>
      <w:r w:rsidR="009D4AB2" w:rsidRPr="00B5501A">
        <w:rPr>
          <w:rFonts w:ascii="黑体" w:eastAsia="黑体" w:hAnsi="黑体" w:cs="Times New Roman" w:hint="eastAsia"/>
          <w:sz w:val="32"/>
          <w:szCs w:val="24"/>
        </w:rPr>
        <w:t>提供</w:t>
      </w:r>
      <w:r w:rsidR="00587FCF">
        <w:rPr>
          <w:rFonts w:ascii="黑体" w:eastAsia="黑体" w:hAnsi="黑体" w:cs="Times New Roman" w:hint="eastAsia"/>
          <w:sz w:val="32"/>
          <w:szCs w:val="24"/>
        </w:rPr>
        <w:t>：</w:t>
      </w:r>
    </w:p>
    <w:p w:rsidR="00B2089C" w:rsidRPr="00B5501A" w:rsidRDefault="009C422C" w:rsidP="009D12D0">
      <w:pPr>
        <w:ind w:firstLineChars="200" w:firstLine="640"/>
        <w:rPr>
          <w:rFonts w:ascii="楷体" w:eastAsia="楷体" w:hAnsi="楷体" w:cs="Times New Roman"/>
          <w:sz w:val="32"/>
          <w:szCs w:val="24"/>
        </w:rPr>
      </w:pPr>
      <w:r w:rsidRPr="00B5501A">
        <w:rPr>
          <w:rFonts w:ascii="楷体" w:eastAsia="楷体" w:hAnsi="楷体" w:cs="Times New Roman" w:hint="eastAsia"/>
          <w:sz w:val="32"/>
          <w:szCs w:val="24"/>
        </w:rPr>
        <w:t>（一）</w:t>
      </w:r>
      <w:r w:rsidR="009D4AB2" w:rsidRPr="00B5501A">
        <w:rPr>
          <w:rFonts w:ascii="楷体" w:eastAsia="楷体" w:hAnsi="楷体" w:cs="Times New Roman"/>
          <w:sz w:val="32"/>
          <w:szCs w:val="24"/>
        </w:rPr>
        <w:t>溶剂选择</w:t>
      </w:r>
    </w:p>
    <w:p w:rsidR="009D4AB2" w:rsidRPr="009C422C" w:rsidRDefault="009D4AB2" w:rsidP="009D12D0">
      <w:pPr>
        <w:ind w:firstLineChars="200" w:firstLine="640"/>
        <w:rPr>
          <w:rFonts w:ascii="仿宋_GB2312" w:eastAsia="仿宋_GB2312" w:hAnsi="Times New Roman" w:cs="Times New Roman"/>
          <w:sz w:val="32"/>
          <w:szCs w:val="24"/>
        </w:rPr>
      </w:pPr>
      <w:r w:rsidRPr="009C422C">
        <w:rPr>
          <w:rFonts w:ascii="仿宋_GB2312" w:eastAsia="仿宋_GB2312" w:hAnsi="Times New Roman" w:cs="Times New Roman"/>
          <w:sz w:val="32"/>
          <w:szCs w:val="24"/>
        </w:rPr>
        <w:t>1.</w:t>
      </w:r>
      <w:r w:rsidRPr="009C422C">
        <w:rPr>
          <w:rFonts w:ascii="仿宋_GB2312" w:eastAsia="仿宋_GB2312" w:hAnsi="Times New Roman" w:cs="Times New Roman"/>
          <w:sz w:val="32"/>
          <w:szCs w:val="24"/>
        </w:rPr>
        <w:t> </w:t>
      </w:r>
      <w:r w:rsidRPr="009C422C">
        <w:rPr>
          <w:rFonts w:ascii="仿宋_GB2312" w:eastAsia="仿宋_GB2312" w:hAnsi="Times New Roman" w:cs="Times New Roman"/>
          <w:sz w:val="32"/>
          <w:szCs w:val="24"/>
        </w:rPr>
        <w:t>提供</w:t>
      </w:r>
      <w:r w:rsidR="00BB312A" w:rsidRPr="009C422C">
        <w:rPr>
          <w:rFonts w:ascii="仿宋_GB2312" w:eastAsia="仿宋_GB2312" w:hAnsi="Times New Roman" w:cs="Times New Roman"/>
          <w:sz w:val="32"/>
          <w:szCs w:val="24"/>
        </w:rPr>
        <w:t>的</w:t>
      </w:r>
      <w:r w:rsidRPr="009C422C">
        <w:rPr>
          <w:rFonts w:ascii="仿宋_GB2312" w:eastAsia="仿宋_GB2312" w:hAnsi="Times New Roman" w:cs="Times New Roman"/>
          <w:sz w:val="32"/>
          <w:szCs w:val="24"/>
        </w:rPr>
        <w:t>溶剂选择依据及</w:t>
      </w:r>
      <w:r w:rsidR="00BB312A">
        <w:rPr>
          <w:rFonts w:ascii="仿宋_GB2312" w:eastAsia="仿宋_GB2312" w:hAnsi="Times New Roman" w:cs="Times New Roman"/>
          <w:sz w:val="32"/>
          <w:szCs w:val="24"/>
        </w:rPr>
        <w:t>验证资料，</w:t>
      </w:r>
      <w:r w:rsidR="00B2089C">
        <w:rPr>
          <w:rFonts w:ascii="仿宋_GB2312" w:eastAsia="仿宋_GB2312" w:hAnsi="Times New Roman" w:cs="Times New Roman"/>
          <w:sz w:val="32"/>
          <w:szCs w:val="24"/>
        </w:rPr>
        <w:t>能表明所选取溶剂的适用性，有机溶剂至少含有一种萃取</w:t>
      </w:r>
      <w:r w:rsidR="00B2089C">
        <w:rPr>
          <w:rFonts w:ascii="仿宋_GB2312" w:eastAsia="仿宋_GB2312" w:hAnsi="Times New Roman" w:cs="Times New Roman" w:hint="eastAsia"/>
          <w:sz w:val="32"/>
          <w:szCs w:val="24"/>
        </w:rPr>
        <w:t>能力</w:t>
      </w:r>
      <w:r w:rsidRPr="009C422C">
        <w:rPr>
          <w:rFonts w:ascii="仿宋_GB2312" w:eastAsia="仿宋_GB2312" w:hAnsi="Times New Roman" w:cs="Times New Roman"/>
          <w:sz w:val="32"/>
          <w:szCs w:val="24"/>
        </w:rPr>
        <w:t>较强的溶剂，如果GB/T11417.7</w:t>
      </w:r>
      <w:r w:rsidR="00B36580">
        <w:rPr>
          <w:rFonts w:ascii="仿宋_GB2312" w:eastAsia="仿宋_GB2312" w:hAnsi="Times New Roman" w:cs="Times New Roman" w:hint="eastAsia"/>
          <w:sz w:val="32"/>
          <w:szCs w:val="24"/>
        </w:rPr>
        <w:t>《眼科光学 接触镜 第7部分：理化性能实验方法》</w:t>
      </w:r>
      <w:r w:rsidRPr="009C422C">
        <w:rPr>
          <w:rFonts w:ascii="仿宋_GB2312" w:eastAsia="仿宋_GB2312" w:hAnsi="Times New Roman" w:cs="Times New Roman"/>
          <w:sz w:val="32"/>
          <w:szCs w:val="24"/>
        </w:rPr>
        <w:t>标准中表2推荐的溶剂不适用，则企业应提供不适用的论证资料。</w:t>
      </w:r>
    </w:p>
    <w:p w:rsidR="009D4AB2" w:rsidRPr="00B5501A" w:rsidRDefault="009C422C" w:rsidP="009D12D0">
      <w:pPr>
        <w:ind w:firstLineChars="200" w:firstLine="640"/>
        <w:rPr>
          <w:rFonts w:ascii="楷体" w:eastAsia="楷体" w:hAnsi="楷体" w:cs="Times New Roman"/>
          <w:sz w:val="32"/>
          <w:szCs w:val="24"/>
        </w:rPr>
      </w:pPr>
      <w:r w:rsidRPr="00B5501A">
        <w:rPr>
          <w:rFonts w:ascii="楷体" w:eastAsia="楷体" w:hAnsi="楷体" w:cs="Times New Roman" w:hint="eastAsia"/>
          <w:sz w:val="32"/>
          <w:szCs w:val="24"/>
        </w:rPr>
        <w:t>（</w:t>
      </w:r>
      <w:r w:rsidR="009D4AB2" w:rsidRPr="00B5501A">
        <w:rPr>
          <w:rFonts w:ascii="楷体" w:eastAsia="楷体" w:hAnsi="楷体" w:cs="Times New Roman" w:hint="eastAsia"/>
          <w:sz w:val="32"/>
          <w:szCs w:val="24"/>
        </w:rPr>
        <w:t>二</w:t>
      </w:r>
      <w:r w:rsidRPr="00B5501A">
        <w:rPr>
          <w:rFonts w:ascii="楷体" w:eastAsia="楷体" w:hAnsi="楷体" w:cs="Times New Roman" w:hint="eastAsia"/>
          <w:sz w:val="32"/>
          <w:szCs w:val="24"/>
        </w:rPr>
        <w:t>）</w:t>
      </w:r>
      <w:r w:rsidR="009D4AB2" w:rsidRPr="00B5501A">
        <w:rPr>
          <w:rFonts w:ascii="楷体" w:eastAsia="楷体" w:hAnsi="楷体" w:cs="Times New Roman"/>
          <w:sz w:val="32"/>
          <w:szCs w:val="24"/>
        </w:rPr>
        <w:t xml:space="preserve"> </w:t>
      </w:r>
      <w:r w:rsidR="009D4AB2" w:rsidRPr="00B5501A">
        <w:rPr>
          <w:rFonts w:ascii="楷体" w:eastAsia="楷体" w:hAnsi="楷体" w:cs="Times New Roman" w:hint="eastAsia"/>
          <w:sz w:val="32"/>
          <w:szCs w:val="24"/>
        </w:rPr>
        <w:t>样品的选择</w:t>
      </w:r>
    </w:p>
    <w:p w:rsidR="009D4AB2" w:rsidRPr="009C422C" w:rsidRDefault="009D4AB2" w:rsidP="009D12D0">
      <w:pPr>
        <w:ind w:firstLineChars="200" w:firstLine="640"/>
        <w:rPr>
          <w:rFonts w:ascii="仿宋_GB2312" w:eastAsia="仿宋_GB2312" w:hAnsi="Times New Roman" w:cs="Times New Roman"/>
          <w:sz w:val="32"/>
          <w:szCs w:val="24"/>
        </w:rPr>
      </w:pPr>
      <w:r w:rsidRPr="009C422C">
        <w:rPr>
          <w:rFonts w:ascii="仿宋_GB2312" w:eastAsia="仿宋_GB2312" w:hAnsi="Times New Roman" w:cs="Times New Roman"/>
          <w:sz w:val="32"/>
          <w:szCs w:val="24"/>
        </w:rPr>
        <w:t>1.</w:t>
      </w:r>
      <w:r w:rsidRPr="009C422C">
        <w:rPr>
          <w:rFonts w:ascii="仿宋_GB2312" w:eastAsia="仿宋_GB2312" w:hAnsi="Times New Roman" w:cs="Times New Roman" w:hint="eastAsia"/>
          <w:sz w:val="32"/>
          <w:szCs w:val="24"/>
        </w:rPr>
        <w:t>按国标要求选择成品片，进行试验。</w:t>
      </w:r>
      <w:r w:rsidRPr="009C422C">
        <w:rPr>
          <w:rFonts w:ascii="仿宋_GB2312" w:eastAsia="仿宋_GB2312" w:hAnsi="Times New Roman" w:cs="Times New Roman"/>
          <w:sz w:val="32"/>
          <w:szCs w:val="24"/>
        </w:rPr>
        <w:t xml:space="preserve"> </w:t>
      </w:r>
    </w:p>
    <w:p w:rsidR="009D4AB2" w:rsidRPr="009C422C" w:rsidRDefault="009D4AB2" w:rsidP="009D12D0">
      <w:pPr>
        <w:ind w:firstLineChars="200" w:firstLine="640"/>
        <w:rPr>
          <w:rFonts w:ascii="仿宋_GB2312" w:eastAsia="仿宋_GB2312" w:hAnsi="Times New Roman" w:cs="Times New Roman"/>
          <w:sz w:val="32"/>
          <w:szCs w:val="24"/>
        </w:rPr>
      </w:pPr>
      <w:r w:rsidRPr="009C422C">
        <w:rPr>
          <w:rFonts w:ascii="仿宋_GB2312" w:eastAsia="仿宋_GB2312" w:hAnsi="Times New Roman" w:cs="Times New Roman"/>
          <w:sz w:val="32"/>
          <w:szCs w:val="24"/>
        </w:rPr>
        <w:t>2.送检镜片如非全部申报产品，</w:t>
      </w:r>
      <w:r w:rsidR="00BB312A">
        <w:rPr>
          <w:rFonts w:ascii="仿宋_GB2312" w:eastAsia="仿宋_GB2312" w:hAnsi="Times New Roman" w:cs="Times New Roman" w:hint="eastAsia"/>
          <w:sz w:val="32"/>
          <w:szCs w:val="24"/>
        </w:rPr>
        <w:t>宜</w:t>
      </w:r>
      <w:r w:rsidRPr="009C422C">
        <w:rPr>
          <w:rFonts w:ascii="仿宋_GB2312" w:eastAsia="仿宋_GB2312" w:hAnsi="Times New Roman" w:cs="Times New Roman" w:hint="eastAsia"/>
          <w:sz w:val="32"/>
          <w:szCs w:val="24"/>
        </w:rPr>
        <w:t>对</w:t>
      </w:r>
      <w:r w:rsidRPr="009C422C">
        <w:rPr>
          <w:rFonts w:ascii="仿宋_GB2312" w:eastAsia="仿宋_GB2312" w:hAnsi="Times New Roman" w:cs="Times New Roman"/>
          <w:sz w:val="32"/>
          <w:szCs w:val="24"/>
        </w:rPr>
        <w:t>送检样品典型性</w:t>
      </w:r>
      <w:r w:rsidRPr="009C422C">
        <w:rPr>
          <w:rFonts w:ascii="仿宋_GB2312" w:eastAsia="仿宋_GB2312" w:hAnsi="Times New Roman" w:cs="Times New Roman" w:hint="eastAsia"/>
          <w:sz w:val="32"/>
          <w:szCs w:val="24"/>
        </w:rPr>
        <w:t>进行评价</w:t>
      </w:r>
      <w:r w:rsidRPr="009C422C">
        <w:rPr>
          <w:rFonts w:ascii="仿宋_GB2312" w:eastAsia="仿宋_GB2312" w:hAnsi="Times New Roman" w:cs="Times New Roman"/>
          <w:sz w:val="32"/>
          <w:szCs w:val="24"/>
        </w:rPr>
        <w:t>，如彩色镜片可从染料种类、配方总量等方面去考虑。</w:t>
      </w:r>
    </w:p>
    <w:p w:rsidR="00C60F7B" w:rsidRDefault="009C422C" w:rsidP="00587FCF">
      <w:pPr>
        <w:ind w:firstLineChars="200" w:firstLine="640"/>
        <w:rPr>
          <w:rFonts w:ascii="楷体" w:eastAsia="楷体" w:hAnsi="楷体" w:cs="Times New Roman"/>
          <w:sz w:val="32"/>
          <w:szCs w:val="24"/>
        </w:rPr>
      </w:pPr>
      <w:r w:rsidRPr="00B36580">
        <w:rPr>
          <w:rFonts w:ascii="楷体" w:eastAsia="楷体" w:hAnsi="楷体" w:cs="Times New Roman" w:hint="eastAsia"/>
          <w:sz w:val="32"/>
          <w:szCs w:val="24"/>
        </w:rPr>
        <w:t>（三）</w:t>
      </w:r>
      <w:r w:rsidR="00C60F7B" w:rsidRPr="00B36580">
        <w:rPr>
          <w:rFonts w:ascii="楷体" w:eastAsia="楷体" w:hAnsi="楷体" w:cs="Times New Roman"/>
          <w:sz w:val="32"/>
          <w:szCs w:val="24"/>
        </w:rPr>
        <w:t>对于现有成熟材料镜片的萃取率限量建议</w:t>
      </w:r>
    </w:p>
    <w:p w:rsidR="009D12D0" w:rsidRPr="00C60F7B" w:rsidRDefault="009D4AB2" w:rsidP="00587FCF">
      <w:pPr>
        <w:ind w:firstLineChars="200" w:firstLine="640"/>
        <w:rPr>
          <w:rFonts w:ascii="仿宋_GB2312" w:eastAsia="仿宋_GB2312" w:hAnsi="Times New Roman" w:cs="Times New Roman"/>
          <w:sz w:val="32"/>
          <w:szCs w:val="24"/>
        </w:rPr>
      </w:pPr>
      <w:r w:rsidRPr="00C60F7B">
        <w:rPr>
          <w:rFonts w:ascii="仿宋_GB2312" w:eastAsia="仿宋_GB2312" w:hAnsi="Times New Roman" w:cs="Times New Roman"/>
          <w:sz w:val="32"/>
          <w:szCs w:val="24"/>
        </w:rPr>
        <w:t>依据</w:t>
      </w:r>
      <w:r w:rsidR="0080191D" w:rsidRPr="00C60F7B">
        <w:rPr>
          <w:rFonts w:ascii="仿宋_GB2312" w:eastAsia="仿宋_GB2312" w:hAnsi="Times New Roman" w:cs="Times New Roman" w:hint="eastAsia"/>
          <w:sz w:val="32"/>
          <w:szCs w:val="24"/>
        </w:rPr>
        <w:t>2012版</w:t>
      </w:r>
      <w:r w:rsidRPr="00C60F7B">
        <w:rPr>
          <w:rFonts w:ascii="仿宋_GB2312" w:eastAsia="仿宋_GB2312" w:hAnsi="Times New Roman" w:cs="Times New Roman"/>
          <w:sz w:val="32"/>
          <w:szCs w:val="24"/>
        </w:rPr>
        <w:t>GB11417.2</w:t>
      </w:r>
      <w:r w:rsidR="00B36580" w:rsidRPr="00C60F7B">
        <w:rPr>
          <w:rFonts w:ascii="仿宋_GB2312" w:eastAsia="仿宋_GB2312" w:hAnsi="Times New Roman" w:cs="Times New Roman" w:hint="eastAsia"/>
          <w:sz w:val="32"/>
          <w:szCs w:val="24"/>
        </w:rPr>
        <w:t>《眼科光学 接触镜 第2部分：硬性接触镜》</w:t>
      </w:r>
      <w:r w:rsidR="00AC317F" w:rsidRPr="00C60F7B">
        <w:rPr>
          <w:rFonts w:ascii="仿宋_GB2312" w:eastAsia="仿宋_GB2312" w:hAnsi="Times New Roman" w:cs="Times New Roman" w:hint="eastAsia"/>
          <w:sz w:val="32"/>
          <w:szCs w:val="24"/>
        </w:rPr>
        <w:t>（以下简称2012版硬性接触镜）</w:t>
      </w:r>
      <w:r w:rsidR="00B36580" w:rsidRPr="00C60F7B">
        <w:rPr>
          <w:rFonts w:ascii="仿宋_GB2312" w:eastAsia="仿宋_GB2312" w:hAnsi="Times New Roman" w:cs="Times New Roman" w:hint="eastAsia"/>
          <w:sz w:val="32"/>
          <w:szCs w:val="24"/>
        </w:rPr>
        <w:t>、</w:t>
      </w:r>
      <w:r w:rsidRPr="00C60F7B">
        <w:rPr>
          <w:rFonts w:ascii="仿宋_GB2312" w:eastAsia="仿宋_GB2312" w:hAnsi="Times New Roman" w:cs="Times New Roman"/>
          <w:sz w:val="32"/>
          <w:szCs w:val="24"/>
        </w:rPr>
        <w:t>GB11417.3</w:t>
      </w:r>
      <w:r w:rsidR="00B36580" w:rsidRPr="00C60F7B">
        <w:rPr>
          <w:rFonts w:ascii="仿宋_GB2312" w:eastAsia="仿宋_GB2312" w:hAnsi="Times New Roman" w:cs="Times New Roman" w:hint="eastAsia"/>
          <w:sz w:val="32"/>
          <w:szCs w:val="24"/>
        </w:rPr>
        <w:t>《眼科光学 接触镜 第3部分：软性接触镜》</w:t>
      </w:r>
      <w:r w:rsidRPr="00C60F7B">
        <w:rPr>
          <w:rFonts w:ascii="仿宋_GB2312" w:eastAsia="仿宋_GB2312" w:hAnsi="Times New Roman" w:cs="Times New Roman"/>
          <w:sz w:val="32"/>
          <w:szCs w:val="24"/>
        </w:rPr>
        <w:t>中萃取实验所注要求</w:t>
      </w:r>
      <w:r w:rsidR="00AC317F" w:rsidRPr="00C60F7B">
        <w:rPr>
          <w:rFonts w:ascii="仿宋_GB2312" w:eastAsia="仿宋_GB2312" w:hAnsi="Times New Roman" w:cs="Times New Roman" w:hint="eastAsia"/>
          <w:sz w:val="32"/>
          <w:szCs w:val="24"/>
        </w:rPr>
        <w:t>（可</w:t>
      </w:r>
      <w:r w:rsidR="00AC317F" w:rsidRPr="00C60F7B">
        <w:rPr>
          <w:rFonts w:ascii="仿宋_GB2312" w:eastAsia="仿宋_GB2312" w:hAnsi="Times New Roman" w:cs="Times New Roman"/>
          <w:sz w:val="32"/>
          <w:szCs w:val="24"/>
        </w:rPr>
        <w:t>根据硬镜或软镜进行选择）</w:t>
      </w:r>
      <w:r w:rsidR="00B36580" w:rsidRPr="00C60F7B">
        <w:rPr>
          <w:rFonts w:ascii="仿宋_GB2312" w:eastAsia="仿宋_GB2312" w:hAnsi="Times New Roman" w:cs="Times New Roman" w:hint="eastAsia"/>
          <w:sz w:val="32"/>
          <w:szCs w:val="24"/>
        </w:rPr>
        <w:t>，</w:t>
      </w:r>
      <w:r w:rsidRPr="00C60F7B">
        <w:rPr>
          <w:rFonts w:ascii="仿宋_GB2312" w:eastAsia="仿宋_GB2312" w:hAnsi="Times New Roman" w:cs="Times New Roman"/>
          <w:sz w:val="32"/>
          <w:szCs w:val="24"/>
        </w:rPr>
        <w:t>对于现有成熟材料镜片的萃取率限量建议考虑如下方法之一，如有其它更适用于确认申报产品萃取率限量的方法，</w:t>
      </w:r>
      <w:r w:rsidR="0080191D" w:rsidRPr="00C60F7B">
        <w:rPr>
          <w:rFonts w:ascii="仿宋_GB2312" w:eastAsia="仿宋_GB2312" w:hAnsi="Times New Roman" w:cs="Times New Roman" w:hint="eastAsia"/>
          <w:sz w:val="32"/>
          <w:szCs w:val="24"/>
        </w:rPr>
        <w:t>请</w:t>
      </w:r>
      <w:r w:rsidRPr="00C60F7B">
        <w:rPr>
          <w:rFonts w:ascii="仿宋_GB2312" w:eastAsia="仿宋_GB2312" w:hAnsi="Times New Roman" w:cs="Times New Roman"/>
          <w:sz w:val="32"/>
          <w:szCs w:val="24"/>
        </w:rPr>
        <w:t>详述可替代如下方法的理</w:t>
      </w:r>
      <w:r w:rsidRPr="00C60F7B">
        <w:rPr>
          <w:rFonts w:ascii="仿宋_GB2312" w:eastAsia="仿宋_GB2312" w:hAnsi="Times New Roman" w:cs="Times New Roman"/>
          <w:sz w:val="32"/>
          <w:szCs w:val="24"/>
        </w:rPr>
        <w:lastRenderedPageBreak/>
        <w:t>由并提供相应验证资料：</w:t>
      </w:r>
    </w:p>
    <w:p w:rsidR="009D4AB2" w:rsidRPr="009C422C" w:rsidRDefault="009D4AB2" w:rsidP="009D12D0">
      <w:pPr>
        <w:ind w:firstLineChars="200" w:firstLine="640"/>
        <w:rPr>
          <w:rFonts w:ascii="仿宋_GB2312" w:eastAsia="仿宋_GB2312" w:hAnsi="Times New Roman" w:cs="Times New Roman"/>
          <w:sz w:val="32"/>
          <w:szCs w:val="24"/>
        </w:rPr>
      </w:pPr>
      <w:r w:rsidRPr="009C422C">
        <w:rPr>
          <w:rFonts w:ascii="仿宋_GB2312" w:eastAsia="仿宋_GB2312" w:hAnsi="Times New Roman" w:cs="Times New Roman"/>
          <w:sz w:val="32"/>
          <w:szCs w:val="24"/>
        </w:rPr>
        <w:t>1.</w:t>
      </w:r>
      <w:r w:rsidRPr="009C422C">
        <w:rPr>
          <w:rFonts w:ascii="仿宋_GB2312" w:eastAsia="仿宋_GB2312" w:hAnsi="Times New Roman" w:cs="Times New Roman"/>
          <w:sz w:val="32"/>
          <w:szCs w:val="24"/>
        </w:rPr>
        <w:t> </w:t>
      </w:r>
      <w:r w:rsidRPr="009C422C">
        <w:rPr>
          <w:rFonts w:ascii="仿宋_GB2312" w:eastAsia="仿宋_GB2312" w:hAnsi="Times New Roman" w:cs="Times New Roman"/>
          <w:sz w:val="32"/>
          <w:szCs w:val="24"/>
        </w:rPr>
        <w:t>萃取率总限量可用本企业通过生物学评价的材料确定，即：产品技术要求中制定的各溶剂萃取率总限量不应高于已通过全项生物学评价的材料的各溶剂实际萃取率。该材料原则上应与申报产品主要生产工艺相同且具有相同的配方。</w:t>
      </w:r>
      <w:r w:rsidRPr="009C422C">
        <w:rPr>
          <w:rFonts w:ascii="仿宋_GB2312" w:eastAsia="仿宋_GB2312" w:hAnsi="Times New Roman" w:cs="Times New Roman"/>
          <w:sz w:val="32"/>
          <w:szCs w:val="24"/>
        </w:rPr>
        <w:br/>
      </w:r>
      <w:r w:rsidR="009D12D0">
        <w:rPr>
          <w:rFonts w:ascii="仿宋_GB2312" w:eastAsia="仿宋_GB2312" w:hAnsi="Times New Roman" w:cs="Times New Roman" w:hint="eastAsia"/>
          <w:sz w:val="32"/>
          <w:szCs w:val="24"/>
        </w:rPr>
        <w:t xml:space="preserve">    </w:t>
      </w:r>
      <w:r w:rsidRPr="009C422C">
        <w:rPr>
          <w:rFonts w:ascii="仿宋_GB2312" w:eastAsia="仿宋_GB2312" w:hAnsi="Times New Roman" w:cs="Times New Roman"/>
          <w:sz w:val="32"/>
          <w:szCs w:val="24"/>
        </w:rPr>
        <w:t>2.也可按GB</w:t>
      </w:r>
      <w:r w:rsidR="00B5501A">
        <w:rPr>
          <w:rFonts w:ascii="仿宋_GB2312" w:eastAsia="仿宋_GB2312" w:hAnsi="Times New Roman" w:cs="Times New Roman" w:hint="eastAsia"/>
          <w:sz w:val="32"/>
          <w:szCs w:val="24"/>
        </w:rPr>
        <w:t>/T</w:t>
      </w:r>
      <w:r w:rsidRPr="009C422C">
        <w:rPr>
          <w:rFonts w:ascii="仿宋_GB2312" w:eastAsia="仿宋_GB2312" w:hAnsi="Times New Roman" w:cs="Times New Roman"/>
          <w:sz w:val="32"/>
          <w:szCs w:val="24"/>
        </w:rPr>
        <w:t>16886.17</w:t>
      </w:r>
      <w:r w:rsidR="00B36580">
        <w:rPr>
          <w:rFonts w:ascii="仿宋_GB2312" w:eastAsia="仿宋_GB2312" w:hAnsi="Times New Roman" w:cs="Times New Roman" w:hint="eastAsia"/>
          <w:sz w:val="32"/>
          <w:szCs w:val="24"/>
        </w:rPr>
        <w:t>《医疗器械生物学评价 第17部分：可滤沥物允许限量的确立》</w:t>
      </w:r>
      <w:r w:rsidRPr="009C422C">
        <w:rPr>
          <w:rFonts w:ascii="仿宋_GB2312" w:eastAsia="仿宋_GB2312" w:hAnsi="Times New Roman" w:cs="Times New Roman"/>
          <w:sz w:val="32"/>
          <w:szCs w:val="24"/>
        </w:rPr>
        <w:t>原则，搜集镜片材料各组分的毒理学数据，对于未能收集/未获得的毒理学数据的组分，可根据风险分析进行评价，最终确定镜片萃取率的总限量。注意应提供涉及具体数值的计算过程及参考文献。</w:t>
      </w:r>
    </w:p>
    <w:p w:rsidR="00B5501A" w:rsidRPr="00B5501A" w:rsidRDefault="009C422C" w:rsidP="009D12D0">
      <w:pPr>
        <w:ind w:firstLineChars="200" w:firstLine="640"/>
        <w:rPr>
          <w:rFonts w:ascii="楷体" w:eastAsia="楷体" w:hAnsi="楷体" w:cs="Times New Roman"/>
          <w:sz w:val="32"/>
          <w:szCs w:val="24"/>
        </w:rPr>
      </w:pPr>
      <w:r w:rsidRPr="00B5501A">
        <w:rPr>
          <w:rFonts w:ascii="楷体" w:eastAsia="楷体" w:hAnsi="楷体" w:cs="Times New Roman" w:hint="eastAsia"/>
          <w:sz w:val="32"/>
          <w:szCs w:val="24"/>
        </w:rPr>
        <w:t>(</w:t>
      </w:r>
      <w:r w:rsidR="009D4AB2" w:rsidRPr="00B5501A">
        <w:rPr>
          <w:rFonts w:ascii="楷体" w:eastAsia="楷体" w:hAnsi="楷体" w:cs="Times New Roman" w:hint="eastAsia"/>
          <w:sz w:val="32"/>
          <w:szCs w:val="24"/>
        </w:rPr>
        <w:t>四</w:t>
      </w:r>
      <w:r w:rsidRPr="00B5501A">
        <w:rPr>
          <w:rFonts w:ascii="楷体" w:eastAsia="楷体" w:hAnsi="楷体" w:cs="Times New Roman" w:hint="eastAsia"/>
          <w:sz w:val="32"/>
          <w:szCs w:val="24"/>
        </w:rPr>
        <w:t>)</w:t>
      </w:r>
      <w:r w:rsidR="009D4AB2" w:rsidRPr="00B5501A">
        <w:rPr>
          <w:rFonts w:ascii="楷体" w:eastAsia="楷体" w:hAnsi="楷体" w:cs="Times New Roman" w:hint="eastAsia"/>
          <w:sz w:val="32"/>
          <w:szCs w:val="24"/>
        </w:rPr>
        <w:t>对于新材料</w:t>
      </w:r>
      <w:r w:rsidR="00B2089C" w:rsidRPr="00B5501A">
        <w:rPr>
          <w:rFonts w:ascii="楷体" w:eastAsia="楷体" w:hAnsi="楷体" w:cs="Times New Roman"/>
          <w:sz w:val="32"/>
          <w:szCs w:val="24"/>
        </w:rPr>
        <w:t>镜片的萃取率限量</w:t>
      </w:r>
      <w:r w:rsidR="00B5501A" w:rsidRPr="00B5501A">
        <w:rPr>
          <w:rFonts w:ascii="楷体" w:eastAsia="楷体" w:hAnsi="楷体" w:cs="Times New Roman" w:hint="eastAsia"/>
          <w:sz w:val="32"/>
          <w:szCs w:val="24"/>
        </w:rPr>
        <w:t>的确定方法</w:t>
      </w:r>
    </w:p>
    <w:p w:rsidR="009D4AB2" w:rsidRPr="009C422C" w:rsidRDefault="009D4AB2" w:rsidP="009D12D0">
      <w:pPr>
        <w:ind w:firstLineChars="200" w:firstLine="640"/>
        <w:rPr>
          <w:rFonts w:ascii="仿宋_GB2312" w:eastAsia="仿宋_GB2312" w:hAnsi="Times New Roman" w:cs="Times New Roman"/>
          <w:sz w:val="32"/>
          <w:szCs w:val="24"/>
        </w:rPr>
      </w:pPr>
      <w:r w:rsidRPr="009C422C">
        <w:rPr>
          <w:rFonts w:ascii="仿宋_GB2312" w:eastAsia="仿宋_GB2312" w:hAnsi="Times New Roman" w:cs="Times New Roman" w:hint="eastAsia"/>
          <w:sz w:val="32"/>
          <w:szCs w:val="24"/>
        </w:rPr>
        <w:t>应对可萃取物质进行定量和定性分析，通过合适的色谱法、光度法、以及湿法分析来测定镜片萃取出的物质，从而确定聚合过程中残留单体、交联剂和引发剂含量。提供镜片材料各个组分的限量制定依据，可通过各物质的毒理学数据确定。</w:t>
      </w:r>
    </w:p>
    <w:p w:rsidR="00B5501A" w:rsidRDefault="00B2089C" w:rsidP="009D12D0">
      <w:pPr>
        <w:ind w:firstLineChars="200" w:firstLine="640"/>
        <w:rPr>
          <w:rFonts w:ascii="黑体" w:eastAsia="黑体" w:hAnsi="黑体" w:cs="Times New Roman"/>
          <w:sz w:val="32"/>
          <w:szCs w:val="24"/>
        </w:rPr>
      </w:pPr>
      <w:r w:rsidRPr="00B5501A">
        <w:rPr>
          <w:rFonts w:ascii="黑体" w:eastAsia="黑体" w:hAnsi="黑体" w:cs="Times New Roman" w:hint="eastAsia"/>
          <w:sz w:val="32"/>
          <w:szCs w:val="24"/>
        </w:rPr>
        <w:t>二、</w:t>
      </w:r>
      <w:r w:rsidR="009D4AB2" w:rsidRPr="00B5501A">
        <w:rPr>
          <w:rFonts w:ascii="黑体" w:eastAsia="黑体" w:hAnsi="黑体" w:cs="Times New Roman" w:hint="eastAsia"/>
          <w:sz w:val="32"/>
          <w:szCs w:val="24"/>
        </w:rPr>
        <w:t>延长配戴镜片</w:t>
      </w:r>
      <w:r w:rsidR="0080191D" w:rsidRPr="00B5501A">
        <w:rPr>
          <w:rFonts w:ascii="黑体" w:eastAsia="黑体" w:hAnsi="黑体" w:cs="Times New Roman" w:hint="eastAsia"/>
          <w:sz w:val="32"/>
          <w:szCs w:val="24"/>
        </w:rPr>
        <w:t>、</w:t>
      </w:r>
      <w:r w:rsidR="009D4AB2" w:rsidRPr="00B5501A">
        <w:rPr>
          <w:rFonts w:ascii="黑体" w:eastAsia="黑体" w:hAnsi="黑体" w:cs="Times New Roman" w:hint="eastAsia"/>
          <w:sz w:val="32"/>
          <w:szCs w:val="24"/>
        </w:rPr>
        <w:t>新材料的日戴镜片</w:t>
      </w:r>
      <w:r w:rsidR="00587FCF">
        <w:rPr>
          <w:rFonts w:ascii="黑体" w:eastAsia="黑体" w:hAnsi="黑体" w:cs="Times New Roman" w:hint="eastAsia"/>
          <w:sz w:val="32"/>
          <w:szCs w:val="24"/>
        </w:rPr>
        <w:t>生物学评价考虑</w:t>
      </w:r>
    </w:p>
    <w:p w:rsidR="009D4AB2" w:rsidRPr="009C422C" w:rsidRDefault="00587FCF" w:rsidP="009D12D0">
      <w:pPr>
        <w:ind w:firstLineChars="200" w:firstLine="640"/>
        <w:rPr>
          <w:rFonts w:ascii="仿宋_GB2312" w:eastAsia="仿宋_GB2312" w:hAnsi="Times New Roman" w:cs="Times New Roman"/>
          <w:sz w:val="32"/>
          <w:szCs w:val="24"/>
        </w:rPr>
      </w:pPr>
      <w:r>
        <w:rPr>
          <w:rFonts w:ascii="仿宋_GB2312" w:eastAsia="仿宋_GB2312" w:hAnsi="Times New Roman" w:cs="Times New Roman" w:hint="eastAsia"/>
          <w:sz w:val="32"/>
          <w:szCs w:val="24"/>
        </w:rPr>
        <w:t>延长配戴镜片、新材料的日戴镜片</w:t>
      </w:r>
      <w:r w:rsidR="0080191D">
        <w:rPr>
          <w:rFonts w:ascii="仿宋_GB2312" w:eastAsia="仿宋_GB2312" w:hAnsi="Times New Roman" w:cs="Times New Roman" w:hint="eastAsia"/>
          <w:sz w:val="32"/>
          <w:szCs w:val="24"/>
        </w:rPr>
        <w:t>应</w:t>
      </w:r>
      <w:r>
        <w:rPr>
          <w:rFonts w:ascii="仿宋_GB2312" w:eastAsia="仿宋_GB2312" w:hAnsi="Times New Roman" w:cs="Times New Roman" w:hint="eastAsia"/>
          <w:sz w:val="32"/>
          <w:szCs w:val="24"/>
        </w:rPr>
        <w:t>参考</w:t>
      </w:r>
      <w:r w:rsidR="009D4AB2" w:rsidRPr="009C422C">
        <w:rPr>
          <w:rFonts w:ascii="仿宋_GB2312" w:eastAsia="仿宋_GB2312" w:hAnsi="Times New Roman" w:cs="Times New Roman" w:hint="eastAsia"/>
          <w:sz w:val="32"/>
          <w:szCs w:val="24"/>
        </w:rPr>
        <w:t>GB/T16886.1</w:t>
      </w:r>
      <w:r>
        <w:rPr>
          <w:rFonts w:ascii="仿宋_GB2312" w:eastAsia="仿宋_GB2312" w:hAnsi="Times New Roman" w:cs="Times New Roman" w:hint="eastAsia"/>
          <w:sz w:val="32"/>
          <w:szCs w:val="24"/>
        </w:rPr>
        <w:t>《医疗器械生物学评价 第1部分：风险管理过程中的评价与试验》标准</w:t>
      </w:r>
      <w:r w:rsidR="009D4AB2" w:rsidRPr="009C422C">
        <w:rPr>
          <w:rFonts w:ascii="仿宋_GB2312" w:eastAsia="仿宋_GB2312" w:hAnsi="Times New Roman" w:cs="Times New Roman" w:hint="eastAsia"/>
          <w:sz w:val="32"/>
          <w:szCs w:val="24"/>
        </w:rPr>
        <w:t>中持久粘膜接触项目进行生物学评价。</w:t>
      </w:r>
    </w:p>
    <w:p w:rsidR="00587FCF" w:rsidRPr="00587FCF" w:rsidRDefault="00B2089C" w:rsidP="009D12D0">
      <w:pPr>
        <w:ind w:firstLineChars="200" w:firstLine="640"/>
        <w:rPr>
          <w:rFonts w:ascii="黑体" w:eastAsia="黑体" w:hAnsi="黑体" w:cs="Times New Roman"/>
          <w:sz w:val="32"/>
          <w:szCs w:val="24"/>
        </w:rPr>
      </w:pPr>
      <w:r w:rsidRPr="00587FCF">
        <w:rPr>
          <w:rFonts w:ascii="黑体" w:eastAsia="黑体" w:hAnsi="黑体" w:cs="Times New Roman" w:hint="eastAsia"/>
          <w:sz w:val="32"/>
          <w:szCs w:val="24"/>
        </w:rPr>
        <w:t>三、</w:t>
      </w:r>
      <w:r w:rsidR="00587FCF" w:rsidRPr="00587FCF">
        <w:rPr>
          <w:rFonts w:ascii="黑体" w:eastAsia="黑体" w:hAnsi="黑体" w:cs="Times New Roman" w:hint="eastAsia"/>
          <w:sz w:val="32"/>
          <w:szCs w:val="24"/>
        </w:rPr>
        <w:t>光透过率指标</w:t>
      </w:r>
    </w:p>
    <w:p w:rsidR="009D4AB2" w:rsidRPr="009C422C" w:rsidRDefault="002329B5" w:rsidP="009D12D0">
      <w:pPr>
        <w:ind w:firstLineChars="200" w:firstLine="640"/>
        <w:rPr>
          <w:rFonts w:ascii="仿宋_GB2312" w:eastAsia="仿宋_GB2312" w:hAnsi="Times New Roman" w:cs="Times New Roman"/>
          <w:sz w:val="32"/>
          <w:szCs w:val="24"/>
        </w:rPr>
      </w:pPr>
      <w:r w:rsidRPr="009C422C">
        <w:rPr>
          <w:rFonts w:ascii="仿宋_GB2312" w:eastAsia="仿宋_GB2312" w:hAnsi="Times New Roman" w:cs="Times New Roman" w:hint="eastAsia"/>
          <w:sz w:val="32"/>
          <w:szCs w:val="24"/>
        </w:rPr>
        <w:lastRenderedPageBreak/>
        <w:t>接触镜</w:t>
      </w:r>
      <w:r>
        <w:rPr>
          <w:rFonts w:ascii="仿宋_GB2312" w:eastAsia="仿宋_GB2312" w:hAnsi="Times New Roman" w:cs="Times New Roman" w:hint="eastAsia"/>
          <w:sz w:val="32"/>
          <w:szCs w:val="24"/>
        </w:rPr>
        <w:t>新版标准中</w:t>
      </w:r>
      <w:r w:rsidR="009D4AB2" w:rsidRPr="009C422C">
        <w:rPr>
          <w:rFonts w:ascii="仿宋_GB2312" w:eastAsia="仿宋_GB2312" w:hAnsi="Times New Roman" w:cs="Times New Roman" w:hint="eastAsia"/>
          <w:sz w:val="32"/>
          <w:szCs w:val="24"/>
        </w:rPr>
        <w:t>光透过率指标与</w:t>
      </w:r>
      <w:r>
        <w:rPr>
          <w:rFonts w:ascii="仿宋_GB2312" w:eastAsia="仿宋_GB2312" w:hAnsi="Times New Roman" w:cs="Times New Roman" w:hint="eastAsia"/>
          <w:sz w:val="32"/>
          <w:szCs w:val="24"/>
        </w:rPr>
        <w:t>旧版标准中</w:t>
      </w:r>
      <w:r w:rsidR="009D4AB2" w:rsidRPr="009C422C">
        <w:rPr>
          <w:rFonts w:ascii="仿宋_GB2312" w:eastAsia="仿宋_GB2312" w:hAnsi="Times New Roman" w:cs="Times New Roman" w:hint="eastAsia"/>
          <w:sz w:val="32"/>
          <w:szCs w:val="24"/>
        </w:rPr>
        <w:t>光透射比指标</w:t>
      </w:r>
      <w:r>
        <w:rPr>
          <w:rFonts w:ascii="仿宋_GB2312" w:eastAsia="仿宋_GB2312" w:hAnsi="Times New Roman" w:cs="Times New Roman" w:hint="eastAsia"/>
          <w:sz w:val="32"/>
          <w:szCs w:val="24"/>
        </w:rPr>
        <w:t>并非同一指标</w:t>
      </w:r>
      <w:r w:rsidR="009D4AB2" w:rsidRPr="009C422C">
        <w:rPr>
          <w:rFonts w:ascii="仿宋_GB2312" w:eastAsia="仿宋_GB2312" w:hAnsi="Times New Roman" w:cs="Times New Roman" w:hint="eastAsia"/>
          <w:sz w:val="32"/>
          <w:szCs w:val="24"/>
        </w:rPr>
        <w:t>要求，企业应统一规范光透过率指标要求，并对前后差异进行说明。</w:t>
      </w:r>
    </w:p>
    <w:p w:rsidR="00587FCF" w:rsidRPr="00587FCF" w:rsidRDefault="00B2089C" w:rsidP="009D12D0">
      <w:pPr>
        <w:ind w:firstLineChars="200" w:firstLine="640"/>
        <w:rPr>
          <w:rFonts w:ascii="黑体" w:eastAsia="黑体" w:hAnsi="黑体" w:cs="Times New Roman"/>
          <w:sz w:val="32"/>
          <w:szCs w:val="24"/>
        </w:rPr>
      </w:pPr>
      <w:r w:rsidRPr="00587FCF">
        <w:rPr>
          <w:rFonts w:ascii="黑体" w:eastAsia="黑体" w:hAnsi="黑体" w:cs="Times New Roman" w:hint="eastAsia"/>
          <w:sz w:val="32"/>
          <w:szCs w:val="24"/>
        </w:rPr>
        <w:t>四、</w:t>
      </w:r>
      <w:r w:rsidR="009D4AB2" w:rsidRPr="00587FCF">
        <w:rPr>
          <w:rFonts w:ascii="黑体" w:eastAsia="黑体" w:hAnsi="黑体" w:cs="Times New Roman" w:hint="eastAsia"/>
          <w:sz w:val="32"/>
          <w:szCs w:val="24"/>
        </w:rPr>
        <w:t>可操作性着色镜片</w:t>
      </w:r>
    </w:p>
    <w:p w:rsidR="009D4AB2" w:rsidRPr="009C422C" w:rsidRDefault="00587FCF" w:rsidP="009D12D0">
      <w:pPr>
        <w:ind w:firstLineChars="200" w:firstLine="640"/>
        <w:rPr>
          <w:rFonts w:ascii="仿宋_GB2312" w:eastAsia="仿宋_GB2312" w:hAnsi="Times New Roman" w:cs="Times New Roman"/>
          <w:sz w:val="32"/>
          <w:szCs w:val="24"/>
        </w:rPr>
      </w:pPr>
      <w:r>
        <w:rPr>
          <w:rFonts w:ascii="仿宋_GB2312" w:eastAsia="仿宋_GB2312" w:hAnsi="Times New Roman" w:cs="Times New Roman" w:hint="eastAsia"/>
          <w:sz w:val="32"/>
          <w:szCs w:val="24"/>
        </w:rPr>
        <w:t>可操作性着色镜片</w:t>
      </w:r>
      <w:r w:rsidR="009D4AB2" w:rsidRPr="009C422C">
        <w:rPr>
          <w:rFonts w:ascii="仿宋_GB2312" w:eastAsia="仿宋_GB2312" w:hAnsi="Times New Roman" w:cs="Times New Roman" w:hint="eastAsia"/>
          <w:sz w:val="32"/>
          <w:szCs w:val="24"/>
        </w:rPr>
        <w:t>属于光学区着色接触镜，应</w:t>
      </w:r>
      <w:r w:rsidR="002329B5">
        <w:rPr>
          <w:rFonts w:ascii="仿宋_GB2312" w:eastAsia="仿宋_GB2312" w:hAnsi="Times New Roman" w:cs="Times New Roman" w:hint="eastAsia"/>
          <w:sz w:val="32"/>
          <w:szCs w:val="24"/>
        </w:rPr>
        <w:t>按标准规定</w:t>
      </w:r>
      <w:r w:rsidR="009D4AB2" w:rsidRPr="009C422C">
        <w:rPr>
          <w:rFonts w:ascii="仿宋_GB2312" w:eastAsia="仿宋_GB2312" w:hAnsi="Times New Roman" w:cs="Times New Roman" w:hint="eastAsia"/>
          <w:sz w:val="32"/>
          <w:szCs w:val="24"/>
        </w:rPr>
        <w:t>进行戴镜后色觉是否满足日常应用的分析和评价。</w:t>
      </w:r>
    </w:p>
    <w:p w:rsidR="00587FCF" w:rsidRPr="00587FCF" w:rsidRDefault="00B2089C" w:rsidP="009D12D0">
      <w:pPr>
        <w:ind w:firstLineChars="200" w:firstLine="640"/>
        <w:rPr>
          <w:rFonts w:ascii="黑体" w:eastAsia="黑体" w:hAnsi="黑体" w:cs="Times New Roman"/>
          <w:sz w:val="32"/>
          <w:szCs w:val="24"/>
        </w:rPr>
      </w:pPr>
      <w:r w:rsidRPr="00587FCF">
        <w:rPr>
          <w:rFonts w:ascii="黑体" w:eastAsia="黑体" w:hAnsi="黑体" w:cs="Times New Roman" w:hint="eastAsia"/>
          <w:sz w:val="32"/>
          <w:szCs w:val="24"/>
        </w:rPr>
        <w:t>五、</w:t>
      </w:r>
      <w:r w:rsidR="009C422C" w:rsidRPr="00587FCF">
        <w:rPr>
          <w:rFonts w:ascii="黑体" w:eastAsia="黑体" w:hAnsi="黑体" w:cs="Times New Roman" w:hint="eastAsia"/>
          <w:sz w:val="32"/>
          <w:szCs w:val="24"/>
        </w:rPr>
        <w:t>彩色镜片</w:t>
      </w:r>
      <w:r w:rsidRPr="00587FCF">
        <w:rPr>
          <w:rFonts w:ascii="黑体" w:eastAsia="黑体" w:hAnsi="黑体" w:cs="Times New Roman" w:hint="eastAsia"/>
          <w:sz w:val="32"/>
          <w:szCs w:val="24"/>
        </w:rPr>
        <w:t>进行生物学检测时的</w:t>
      </w:r>
      <w:r w:rsidR="009C422C" w:rsidRPr="00587FCF">
        <w:rPr>
          <w:rFonts w:ascii="黑体" w:eastAsia="黑体" w:hAnsi="黑体" w:cs="Times New Roman" w:hint="eastAsia"/>
          <w:sz w:val="32"/>
          <w:szCs w:val="24"/>
        </w:rPr>
        <w:t>送样</w:t>
      </w:r>
      <w:r w:rsidR="00587FCF">
        <w:rPr>
          <w:rFonts w:ascii="黑体" w:eastAsia="黑体" w:hAnsi="黑体" w:cs="Times New Roman" w:hint="eastAsia"/>
          <w:sz w:val="32"/>
          <w:szCs w:val="24"/>
        </w:rPr>
        <w:t>典型性</w:t>
      </w:r>
      <w:r w:rsidR="002329B5" w:rsidRPr="00587FCF">
        <w:rPr>
          <w:rFonts w:ascii="黑体" w:eastAsia="黑体" w:hAnsi="黑体" w:cs="Times New Roman" w:hint="eastAsia"/>
          <w:sz w:val="32"/>
          <w:szCs w:val="24"/>
        </w:rPr>
        <w:t>建议</w:t>
      </w:r>
    </w:p>
    <w:p w:rsidR="009C422C" w:rsidRPr="009C422C" w:rsidRDefault="009C422C" w:rsidP="009D12D0">
      <w:pPr>
        <w:ind w:firstLineChars="200" w:firstLine="640"/>
        <w:rPr>
          <w:rFonts w:ascii="仿宋_GB2312" w:eastAsia="仿宋_GB2312" w:hAnsi="Times New Roman" w:cs="Times New Roman"/>
          <w:sz w:val="32"/>
          <w:szCs w:val="24"/>
        </w:rPr>
      </w:pPr>
      <w:r w:rsidRPr="009C422C">
        <w:rPr>
          <w:rFonts w:ascii="仿宋_GB2312" w:eastAsia="仿宋_GB2312" w:hAnsi="Times New Roman" w:cs="Times New Roman" w:hint="eastAsia"/>
          <w:sz w:val="32"/>
          <w:szCs w:val="24"/>
        </w:rPr>
        <w:t>通过染料的毒理学分析选择生物相容性最不利的镜片，建议考虑每种染料的毒理学数据、染料种类和用量。</w:t>
      </w:r>
    </w:p>
    <w:p w:rsidR="00587FCF" w:rsidRPr="00587FCF" w:rsidRDefault="00B2089C" w:rsidP="009D12D0">
      <w:pPr>
        <w:ind w:firstLineChars="200" w:firstLine="640"/>
        <w:rPr>
          <w:rFonts w:ascii="黑体" w:eastAsia="黑体" w:hAnsi="黑体" w:cs="Times New Roman"/>
          <w:sz w:val="32"/>
          <w:szCs w:val="24"/>
        </w:rPr>
      </w:pPr>
      <w:r w:rsidRPr="00587FCF">
        <w:rPr>
          <w:rFonts w:ascii="黑体" w:eastAsia="黑体" w:hAnsi="黑体" w:cs="Times New Roman" w:hint="eastAsia"/>
          <w:sz w:val="32"/>
          <w:szCs w:val="24"/>
        </w:rPr>
        <w:t>六、</w:t>
      </w:r>
      <w:r w:rsidR="009C422C" w:rsidRPr="00587FCF">
        <w:rPr>
          <w:rFonts w:ascii="黑体" w:eastAsia="黑体" w:hAnsi="黑体" w:cs="Times New Roman" w:hint="eastAsia"/>
          <w:sz w:val="32"/>
          <w:szCs w:val="24"/>
        </w:rPr>
        <w:t>彩色镜片</w:t>
      </w:r>
      <w:r w:rsidR="002329B5" w:rsidRPr="00587FCF">
        <w:rPr>
          <w:rFonts w:ascii="黑体" w:eastAsia="黑体" w:hAnsi="黑体" w:cs="Times New Roman" w:hint="eastAsia"/>
          <w:sz w:val="32"/>
          <w:szCs w:val="24"/>
        </w:rPr>
        <w:t>进行褪色试验时的</w:t>
      </w:r>
      <w:r w:rsidR="009C422C" w:rsidRPr="00587FCF">
        <w:rPr>
          <w:rFonts w:ascii="黑体" w:eastAsia="黑体" w:hAnsi="黑体" w:cs="Times New Roman" w:hint="eastAsia"/>
          <w:sz w:val="32"/>
          <w:szCs w:val="24"/>
        </w:rPr>
        <w:t>送样</w:t>
      </w:r>
      <w:r w:rsidR="00587FCF">
        <w:rPr>
          <w:rFonts w:ascii="黑体" w:eastAsia="黑体" w:hAnsi="黑体" w:cs="Times New Roman" w:hint="eastAsia"/>
          <w:sz w:val="32"/>
          <w:szCs w:val="24"/>
        </w:rPr>
        <w:t>典型性</w:t>
      </w:r>
      <w:r w:rsidR="002329B5" w:rsidRPr="00587FCF">
        <w:rPr>
          <w:rFonts w:ascii="黑体" w:eastAsia="黑体" w:hAnsi="黑体" w:cs="Times New Roman" w:hint="eastAsia"/>
          <w:sz w:val="32"/>
          <w:szCs w:val="24"/>
        </w:rPr>
        <w:t>建议</w:t>
      </w:r>
    </w:p>
    <w:p w:rsidR="009D4AB2" w:rsidRPr="009C422C" w:rsidRDefault="009C422C" w:rsidP="009D12D0">
      <w:pPr>
        <w:ind w:firstLineChars="200" w:firstLine="640"/>
        <w:rPr>
          <w:rFonts w:ascii="仿宋_GB2312" w:eastAsia="仿宋_GB2312" w:hAnsi="Times New Roman" w:cs="Times New Roman"/>
          <w:sz w:val="32"/>
          <w:szCs w:val="24"/>
        </w:rPr>
      </w:pPr>
      <w:r w:rsidRPr="009C422C">
        <w:rPr>
          <w:rFonts w:ascii="仿宋_GB2312" w:eastAsia="仿宋_GB2312" w:hAnsi="Times New Roman" w:cs="Times New Roman" w:hint="eastAsia"/>
          <w:sz w:val="32"/>
          <w:szCs w:val="24"/>
        </w:rPr>
        <w:t>考虑工艺导致</w:t>
      </w:r>
      <w:r w:rsidR="002329B5">
        <w:rPr>
          <w:rFonts w:ascii="仿宋_GB2312" w:eastAsia="仿宋_GB2312" w:hAnsi="Times New Roman" w:cs="Times New Roman" w:hint="eastAsia"/>
          <w:sz w:val="32"/>
          <w:szCs w:val="24"/>
        </w:rPr>
        <w:t>镜片</w:t>
      </w:r>
      <w:r w:rsidRPr="009C422C">
        <w:rPr>
          <w:rFonts w:ascii="仿宋_GB2312" w:eastAsia="仿宋_GB2312" w:hAnsi="Times New Roman" w:cs="Times New Roman" w:hint="eastAsia"/>
          <w:sz w:val="32"/>
          <w:szCs w:val="24"/>
        </w:rPr>
        <w:t>脱色的问题，企业</w:t>
      </w:r>
      <w:r w:rsidR="002329B5">
        <w:rPr>
          <w:rFonts w:ascii="仿宋_GB2312" w:eastAsia="仿宋_GB2312" w:hAnsi="Times New Roman" w:cs="Times New Roman" w:hint="eastAsia"/>
          <w:sz w:val="32"/>
          <w:szCs w:val="24"/>
        </w:rPr>
        <w:t>宜</w:t>
      </w:r>
      <w:r w:rsidRPr="009C422C">
        <w:rPr>
          <w:rFonts w:ascii="仿宋_GB2312" w:eastAsia="仿宋_GB2312" w:hAnsi="Times New Roman" w:cs="Times New Roman" w:hint="eastAsia"/>
          <w:sz w:val="32"/>
          <w:szCs w:val="24"/>
        </w:rPr>
        <w:t>送样所有颜色镜片，检测中心</w:t>
      </w:r>
      <w:r w:rsidR="002329B5">
        <w:rPr>
          <w:rFonts w:ascii="仿宋_GB2312" w:eastAsia="仿宋_GB2312" w:hAnsi="Times New Roman" w:cs="Times New Roman" w:hint="eastAsia"/>
          <w:sz w:val="32"/>
          <w:szCs w:val="24"/>
        </w:rPr>
        <w:t>可</w:t>
      </w:r>
      <w:r w:rsidRPr="009C422C">
        <w:rPr>
          <w:rFonts w:ascii="仿宋_GB2312" w:eastAsia="仿宋_GB2312" w:hAnsi="Times New Roman" w:cs="Times New Roman" w:hint="eastAsia"/>
          <w:sz w:val="32"/>
          <w:szCs w:val="24"/>
        </w:rPr>
        <w:t>根据产品实际情况制定抽样规则</w:t>
      </w:r>
      <w:r w:rsidR="00B2089C">
        <w:rPr>
          <w:rFonts w:ascii="仿宋_GB2312" w:eastAsia="仿宋_GB2312" w:hAnsi="Times New Roman" w:cs="Times New Roman" w:hint="eastAsia"/>
          <w:sz w:val="32"/>
          <w:szCs w:val="24"/>
        </w:rPr>
        <w:t>。</w:t>
      </w:r>
    </w:p>
    <w:p w:rsidR="00587FCF" w:rsidRPr="00587FCF" w:rsidRDefault="00B2089C" w:rsidP="009D12D0">
      <w:pPr>
        <w:ind w:firstLineChars="200" w:firstLine="640"/>
        <w:rPr>
          <w:rFonts w:ascii="黑体" w:eastAsia="黑体" w:hAnsi="黑体" w:cs="Times New Roman"/>
          <w:sz w:val="32"/>
          <w:szCs w:val="24"/>
        </w:rPr>
      </w:pPr>
      <w:r w:rsidRPr="00587FCF">
        <w:rPr>
          <w:rFonts w:ascii="黑体" w:eastAsia="黑体" w:hAnsi="黑体" w:cs="Times New Roman" w:hint="eastAsia"/>
          <w:sz w:val="32"/>
          <w:szCs w:val="24"/>
        </w:rPr>
        <w:t>七、</w:t>
      </w:r>
      <w:r w:rsidR="00587FCF" w:rsidRPr="00587FCF">
        <w:rPr>
          <w:rFonts w:ascii="黑体" w:eastAsia="黑体" w:hAnsi="黑体" w:cs="Times New Roman" w:hint="eastAsia"/>
          <w:sz w:val="32"/>
          <w:szCs w:val="24"/>
        </w:rPr>
        <w:t>技术要求中的有效期条款</w:t>
      </w:r>
    </w:p>
    <w:p w:rsidR="009C422C" w:rsidRPr="009C422C" w:rsidRDefault="009C422C" w:rsidP="009D12D0">
      <w:pPr>
        <w:ind w:firstLineChars="200" w:firstLine="640"/>
        <w:rPr>
          <w:rFonts w:ascii="仿宋_GB2312" w:eastAsia="仿宋_GB2312" w:hAnsi="Times New Roman" w:cs="Times New Roman"/>
          <w:sz w:val="32"/>
          <w:szCs w:val="24"/>
        </w:rPr>
      </w:pPr>
      <w:r w:rsidRPr="009C422C">
        <w:rPr>
          <w:rFonts w:ascii="仿宋_GB2312" w:eastAsia="仿宋_GB2312" w:hAnsi="Times New Roman" w:cs="Times New Roman" w:hint="eastAsia"/>
          <w:sz w:val="32"/>
          <w:szCs w:val="24"/>
        </w:rPr>
        <w:t>对于产品技术要求中的有效期</w:t>
      </w:r>
      <w:r w:rsidR="00587FCF">
        <w:rPr>
          <w:rFonts w:ascii="仿宋_GB2312" w:eastAsia="仿宋_GB2312" w:hAnsi="Times New Roman" w:cs="Times New Roman" w:hint="eastAsia"/>
          <w:sz w:val="32"/>
          <w:szCs w:val="24"/>
        </w:rPr>
        <w:t>条款</w:t>
      </w:r>
      <w:r w:rsidRPr="009C422C">
        <w:rPr>
          <w:rFonts w:ascii="仿宋_GB2312" w:eastAsia="仿宋_GB2312" w:hAnsi="Times New Roman" w:cs="Times New Roman" w:hint="eastAsia"/>
          <w:sz w:val="32"/>
          <w:szCs w:val="24"/>
        </w:rPr>
        <w:t>，企业应向检测中心提供符合GB/T11417.8</w:t>
      </w:r>
      <w:r w:rsidR="00587FCF">
        <w:rPr>
          <w:rFonts w:ascii="仿宋_GB2312" w:eastAsia="仿宋_GB2312" w:hAnsi="Times New Roman" w:cs="Times New Roman" w:hint="eastAsia"/>
          <w:sz w:val="32"/>
          <w:szCs w:val="24"/>
        </w:rPr>
        <w:t>《眼科光学 接触镜 第8部分：有效期的确定》中</w:t>
      </w:r>
      <w:r w:rsidRPr="009C422C">
        <w:rPr>
          <w:rFonts w:ascii="仿宋_GB2312" w:eastAsia="仿宋_GB2312" w:hAnsi="Times New Roman" w:cs="Times New Roman" w:hint="eastAsia"/>
          <w:sz w:val="32"/>
          <w:szCs w:val="24"/>
        </w:rPr>
        <w:t>相关要求的货架寿命验证资料，检测中心依据</w:t>
      </w:r>
      <w:r w:rsidR="00587FCF">
        <w:rPr>
          <w:rFonts w:ascii="仿宋_GB2312" w:eastAsia="仿宋_GB2312" w:hAnsi="Times New Roman" w:cs="Times New Roman" w:hint="eastAsia"/>
          <w:sz w:val="32"/>
          <w:szCs w:val="24"/>
        </w:rPr>
        <w:t>上述标准</w:t>
      </w:r>
      <w:r w:rsidRPr="009C422C">
        <w:rPr>
          <w:rFonts w:ascii="仿宋_GB2312" w:eastAsia="仿宋_GB2312" w:hAnsi="Times New Roman" w:cs="Times New Roman" w:hint="eastAsia"/>
          <w:sz w:val="32"/>
          <w:szCs w:val="24"/>
        </w:rPr>
        <w:t>对于资料符合性进行确认。</w:t>
      </w:r>
    </w:p>
    <w:p w:rsidR="009C422C" w:rsidRPr="00587FCF" w:rsidRDefault="00B2089C" w:rsidP="009D12D0">
      <w:pPr>
        <w:ind w:firstLineChars="200" w:firstLine="640"/>
        <w:rPr>
          <w:rFonts w:ascii="黑体" w:eastAsia="黑体" w:hAnsi="黑体" w:cs="Times New Roman"/>
          <w:sz w:val="32"/>
          <w:szCs w:val="24"/>
        </w:rPr>
      </w:pPr>
      <w:r w:rsidRPr="00587FCF">
        <w:rPr>
          <w:rFonts w:ascii="黑体" w:eastAsia="黑体" w:hAnsi="黑体" w:cs="Times New Roman" w:hint="eastAsia"/>
          <w:sz w:val="32"/>
          <w:szCs w:val="24"/>
        </w:rPr>
        <w:t>八、</w:t>
      </w:r>
      <w:r w:rsidR="00587FCF">
        <w:rPr>
          <w:rFonts w:ascii="黑体" w:eastAsia="黑体" w:hAnsi="黑体" w:cs="Times New Roman" w:hint="eastAsia"/>
          <w:sz w:val="32"/>
          <w:szCs w:val="24"/>
        </w:rPr>
        <w:t>编写</w:t>
      </w:r>
      <w:r w:rsidR="009C422C" w:rsidRPr="00587FCF">
        <w:rPr>
          <w:rFonts w:ascii="黑体" w:eastAsia="黑体" w:hAnsi="黑体" w:cs="Times New Roman" w:hint="eastAsia"/>
          <w:sz w:val="32"/>
          <w:szCs w:val="24"/>
        </w:rPr>
        <w:t>角膜塑形镜产品技术要求时</w:t>
      </w:r>
      <w:r w:rsidR="00E0581B" w:rsidRPr="00587FCF">
        <w:rPr>
          <w:rFonts w:ascii="黑体" w:eastAsia="黑体" w:hAnsi="黑体" w:cs="Times New Roman" w:hint="eastAsia"/>
          <w:sz w:val="32"/>
          <w:szCs w:val="24"/>
        </w:rPr>
        <w:t>应考虑的内容</w:t>
      </w:r>
    </w:p>
    <w:p w:rsidR="00B2089C" w:rsidRDefault="00B2089C" w:rsidP="009D12D0">
      <w:pPr>
        <w:ind w:firstLineChars="200" w:firstLine="640"/>
        <w:rPr>
          <w:rFonts w:ascii="仿宋_GB2312" w:eastAsia="仿宋_GB2312" w:hAnsi="Times New Roman" w:cs="Times New Roman"/>
          <w:sz w:val="32"/>
          <w:szCs w:val="24"/>
        </w:rPr>
      </w:pPr>
      <w:r>
        <w:rPr>
          <w:rFonts w:ascii="仿宋_GB2312" w:eastAsia="仿宋_GB2312" w:hAnsi="Times New Roman" w:cs="Times New Roman" w:hint="eastAsia"/>
          <w:sz w:val="32"/>
          <w:szCs w:val="24"/>
        </w:rPr>
        <w:t>（一）</w:t>
      </w:r>
      <w:r w:rsidR="009C422C" w:rsidRPr="009C422C">
        <w:rPr>
          <w:rFonts w:ascii="仿宋_GB2312" w:eastAsia="仿宋_GB2312" w:hAnsi="Times New Roman" w:cs="Times New Roman" w:hint="eastAsia"/>
          <w:sz w:val="32"/>
          <w:szCs w:val="24"/>
        </w:rPr>
        <w:t>现行有效YY0477-2004《角膜塑形用硬性透气接触镜》</w:t>
      </w:r>
      <w:r w:rsidR="00AC317F">
        <w:rPr>
          <w:rFonts w:ascii="仿宋_GB2312" w:eastAsia="仿宋_GB2312" w:hAnsi="Times New Roman" w:cs="Times New Roman" w:hint="eastAsia"/>
          <w:sz w:val="32"/>
          <w:szCs w:val="24"/>
        </w:rPr>
        <w:t>(以下简称2004版角膜塑形镜)</w:t>
      </w:r>
      <w:r w:rsidR="009C422C" w:rsidRPr="009C422C">
        <w:rPr>
          <w:rFonts w:ascii="仿宋_GB2312" w:eastAsia="仿宋_GB2312" w:hAnsi="Times New Roman" w:cs="Times New Roman"/>
          <w:sz w:val="32"/>
          <w:szCs w:val="24"/>
        </w:rPr>
        <w:t>要求需全面执行</w:t>
      </w:r>
      <w:r w:rsidR="009C422C" w:rsidRPr="009C422C">
        <w:rPr>
          <w:rFonts w:ascii="仿宋_GB2312" w:eastAsia="仿宋_GB2312" w:hAnsi="Times New Roman" w:cs="Times New Roman" w:hint="eastAsia"/>
          <w:sz w:val="32"/>
          <w:szCs w:val="24"/>
        </w:rPr>
        <w:t>。</w:t>
      </w:r>
    </w:p>
    <w:p w:rsidR="009D12D0" w:rsidRDefault="00B2089C" w:rsidP="009D12D0">
      <w:pPr>
        <w:ind w:firstLineChars="200" w:firstLine="640"/>
        <w:rPr>
          <w:rFonts w:ascii="仿宋_GB2312" w:eastAsia="仿宋_GB2312" w:hAnsi="Times New Roman" w:cs="Times New Roman"/>
          <w:sz w:val="32"/>
          <w:szCs w:val="24"/>
        </w:rPr>
      </w:pPr>
      <w:r>
        <w:rPr>
          <w:rFonts w:ascii="仿宋_GB2312" w:eastAsia="仿宋_GB2312" w:hAnsi="Times New Roman" w:cs="Times New Roman" w:hint="eastAsia"/>
          <w:sz w:val="32"/>
          <w:szCs w:val="24"/>
        </w:rPr>
        <w:t>（二）</w:t>
      </w:r>
      <w:r w:rsidR="009C422C" w:rsidRPr="009C422C">
        <w:rPr>
          <w:rFonts w:ascii="仿宋_GB2312" w:eastAsia="仿宋_GB2312" w:hAnsi="Times New Roman" w:cs="Times New Roman" w:hint="eastAsia"/>
          <w:sz w:val="32"/>
          <w:szCs w:val="24"/>
        </w:rPr>
        <w:t>2012版</w:t>
      </w:r>
      <w:r w:rsidR="00B36580">
        <w:rPr>
          <w:rFonts w:ascii="仿宋_GB2312" w:eastAsia="仿宋_GB2312" w:hAnsi="Times New Roman" w:cs="Times New Roman" w:hint="eastAsia"/>
          <w:sz w:val="32"/>
          <w:szCs w:val="24"/>
        </w:rPr>
        <w:t>硬性接触镜</w:t>
      </w:r>
      <w:r w:rsidR="009C422C" w:rsidRPr="009C422C">
        <w:rPr>
          <w:rFonts w:ascii="仿宋_GB2312" w:eastAsia="仿宋_GB2312" w:hAnsi="Times New Roman" w:cs="Times New Roman"/>
          <w:sz w:val="32"/>
          <w:szCs w:val="24"/>
        </w:rPr>
        <w:t>标准中较</w:t>
      </w:r>
      <w:r w:rsidR="00B36580">
        <w:rPr>
          <w:rFonts w:ascii="仿宋_GB2312" w:eastAsia="仿宋_GB2312" w:hAnsi="Times New Roman" w:cs="Times New Roman" w:hint="eastAsia"/>
          <w:sz w:val="32"/>
          <w:szCs w:val="24"/>
        </w:rPr>
        <w:t>2004版角膜塑形镜标准</w:t>
      </w:r>
      <w:r w:rsidR="009C422C" w:rsidRPr="009C422C">
        <w:rPr>
          <w:rFonts w:ascii="仿宋_GB2312" w:eastAsia="仿宋_GB2312" w:hAnsi="Times New Roman" w:cs="Times New Roman"/>
          <w:sz w:val="32"/>
          <w:szCs w:val="24"/>
        </w:rPr>
        <w:t>增加的适用项目</w:t>
      </w:r>
      <w:r w:rsidR="00E0581B">
        <w:rPr>
          <w:rFonts w:ascii="仿宋_GB2312" w:eastAsia="仿宋_GB2312" w:hAnsi="Times New Roman" w:cs="Times New Roman" w:hint="eastAsia"/>
          <w:sz w:val="32"/>
          <w:szCs w:val="24"/>
        </w:rPr>
        <w:t>宜</w:t>
      </w:r>
      <w:r w:rsidR="009C422C" w:rsidRPr="009C422C">
        <w:rPr>
          <w:rFonts w:ascii="仿宋_GB2312" w:eastAsia="仿宋_GB2312" w:hAnsi="Times New Roman" w:cs="Times New Roman"/>
          <w:sz w:val="32"/>
          <w:szCs w:val="24"/>
        </w:rPr>
        <w:t>执行，不适用的</w:t>
      </w:r>
      <w:r w:rsidR="009C422C" w:rsidRPr="009C422C">
        <w:rPr>
          <w:rFonts w:ascii="仿宋_GB2312" w:eastAsia="仿宋_GB2312" w:hAnsi="Times New Roman" w:cs="Times New Roman" w:hint="eastAsia"/>
          <w:sz w:val="32"/>
          <w:szCs w:val="24"/>
        </w:rPr>
        <w:t>应</w:t>
      </w:r>
      <w:r w:rsidR="009C422C" w:rsidRPr="009C422C">
        <w:rPr>
          <w:rFonts w:ascii="仿宋_GB2312" w:eastAsia="仿宋_GB2312" w:hAnsi="Times New Roman" w:cs="Times New Roman"/>
          <w:sz w:val="32"/>
          <w:szCs w:val="24"/>
        </w:rPr>
        <w:t>说明原因。</w:t>
      </w:r>
      <w:r>
        <w:rPr>
          <w:rFonts w:ascii="仿宋_GB2312" w:eastAsia="仿宋_GB2312" w:hAnsi="Times New Roman" w:cs="Times New Roman"/>
          <w:sz w:val="32"/>
          <w:szCs w:val="24"/>
        </w:rPr>
        <w:br/>
      </w:r>
      <w:r w:rsidR="009D12D0">
        <w:rPr>
          <w:rFonts w:ascii="仿宋_GB2312" w:eastAsia="仿宋_GB2312" w:hAnsi="Times New Roman" w:cs="Times New Roman" w:hint="eastAsia"/>
          <w:sz w:val="32"/>
          <w:szCs w:val="24"/>
        </w:rPr>
        <w:lastRenderedPageBreak/>
        <w:t xml:space="preserve">    </w:t>
      </w:r>
      <w:r>
        <w:rPr>
          <w:rFonts w:ascii="仿宋_GB2312" w:eastAsia="仿宋_GB2312" w:hAnsi="Times New Roman" w:cs="Times New Roman" w:hint="eastAsia"/>
          <w:sz w:val="32"/>
          <w:szCs w:val="24"/>
        </w:rPr>
        <w:t>（三）</w:t>
      </w:r>
      <w:r w:rsidR="00B36580">
        <w:rPr>
          <w:rFonts w:ascii="仿宋_GB2312" w:eastAsia="仿宋_GB2312" w:hAnsi="Times New Roman" w:cs="Times New Roman" w:hint="eastAsia"/>
          <w:sz w:val="32"/>
          <w:szCs w:val="24"/>
        </w:rPr>
        <w:t>2004版角膜塑形镜标准</w:t>
      </w:r>
      <w:r w:rsidR="009C422C" w:rsidRPr="009C422C">
        <w:rPr>
          <w:rFonts w:ascii="仿宋_GB2312" w:eastAsia="仿宋_GB2312" w:hAnsi="Times New Roman" w:cs="Times New Roman"/>
          <w:sz w:val="32"/>
          <w:szCs w:val="24"/>
        </w:rPr>
        <w:t>与</w:t>
      </w:r>
      <w:r w:rsidR="00B36580" w:rsidRPr="009C422C">
        <w:rPr>
          <w:rFonts w:ascii="仿宋_GB2312" w:eastAsia="仿宋_GB2312" w:hAnsi="Times New Roman" w:cs="Times New Roman" w:hint="eastAsia"/>
          <w:sz w:val="32"/>
          <w:szCs w:val="24"/>
        </w:rPr>
        <w:t>2012版</w:t>
      </w:r>
      <w:r w:rsidR="00B36580">
        <w:rPr>
          <w:rFonts w:ascii="仿宋_GB2312" w:eastAsia="仿宋_GB2312" w:hAnsi="Times New Roman" w:cs="Times New Roman" w:hint="eastAsia"/>
          <w:sz w:val="32"/>
          <w:szCs w:val="24"/>
        </w:rPr>
        <w:t>硬性接触镜</w:t>
      </w:r>
      <w:r w:rsidR="00B36580" w:rsidRPr="009C422C">
        <w:rPr>
          <w:rFonts w:ascii="仿宋_GB2312" w:eastAsia="仿宋_GB2312" w:hAnsi="Times New Roman" w:cs="Times New Roman"/>
          <w:sz w:val="32"/>
          <w:szCs w:val="24"/>
        </w:rPr>
        <w:t>标准</w:t>
      </w:r>
      <w:r w:rsidR="009C422C" w:rsidRPr="009C422C">
        <w:rPr>
          <w:rFonts w:ascii="仿宋_GB2312" w:eastAsia="仿宋_GB2312" w:hAnsi="Times New Roman" w:cs="Times New Roman"/>
          <w:sz w:val="32"/>
          <w:szCs w:val="24"/>
        </w:rPr>
        <w:t>重叠要求的项目，例如萃取、生物相容性等，考虑到</w:t>
      </w:r>
      <w:r w:rsidR="00B36580">
        <w:rPr>
          <w:rFonts w:ascii="仿宋_GB2312" w:eastAsia="仿宋_GB2312" w:hAnsi="Times New Roman" w:cs="Times New Roman" w:hint="eastAsia"/>
          <w:sz w:val="32"/>
          <w:szCs w:val="24"/>
        </w:rPr>
        <w:t>2004版角膜塑形镜标准</w:t>
      </w:r>
      <w:r w:rsidR="009C422C" w:rsidRPr="009C422C">
        <w:rPr>
          <w:rFonts w:ascii="仿宋_GB2312" w:eastAsia="仿宋_GB2312" w:hAnsi="Times New Roman" w:cs="Times New Roman"/>
          <w:sz w:val="32"/>
          <w:szCs w:val="24"/>
        </w:rPr>
        <w:t>为现行有效的产品专标，</w:t>
      </w:r>
      <w:r w:rsidR="00E0581B">
        <w:rPr>
          <w:rFonts w:ascii="仿宋_GB2312" w:eastAsia="仿宋_GB2312" w:hAnsi="Times New Roman" w:cs="Times New Roman" w:hint="eastAsia"/>
          <w:sz w:val="32"/>
          <w:szCs w:val="24"/>
        </w:rPr>
        <w:t>可</w:t>
      </w:r>
      <w:r w:rsidR="009C422C" w:rsidRPr="009C422C">
        <w:rPr>
          <w:rFonts w:ascii="仿宋_GB2312" w:eastAsia="仿宋_GB2312" w:hAnsi="Times New Roman" w:cs="Times New Roman"/>
          <w:sz w:val="32"/>
          <w:szCs w:val="24"/>
        </w:rPr>
        <w:t>以</w:t>
      </w:r>
      <w:r w:rsidR="00B36580">
        <w:rPr>
          <w:rFonts w:ascii="仿宋_GB2312" w:eastAsia="仿宋_GB2312" w:hAnsi="Times New Roman" w:cs="Times New Roman" w:hint="eastAsia"/>
          <w:sz w:val="32"/>
          <w:szCs w:val="24"/>
        </w:rPr>
        <w:t>2004版角膜塑形镜标准</w:t>
      </w:r>
      <w:r w:rsidR="009C422C" w:rsidRPr="009C422C">
        <w:rPr>
          <w:rFonts w:ascii="仿宋_GB2312" w:eastAsia="仿宋_GB2312" w:hAnsi="Times New Roman" w:cs="Times New Roman"/>
          <w:sz w:val="32"/>
          <w:szCs w:val="24"/>
        </w:rPr>
        <w:t>要求为准</w:t>
      </w:r>
      <w:r w:rsidR="00B36580">
        <w:rPr>
          <w:rFonts w:ascii="仿宋_GB2312" w:eastAsia="仿宋_GB2312" w:hAnsi="Times New Roman" w:cs="Times New Roman" w:hint="eastAsia"/>
          <w:sz w:val="32"/>
          <w:szCs w:val="24"/>
        </w:rPr>
        <w:t>。</w:t>
      </w:r>
      <w:r w:rsidR="009C422C" w:rsidRPr="009C422C">
        <w:rPr>
          <w:rFonts w:ascii="仿宋_GB2312" w:eastAsia="仿宋_GB2312" w:hAnsi="Times New Roman" w:cs="Times New Roman" w:hint="eastAsia"/>
          <w:sz w:val="32"/>
          <w:szCs w:val="24"/>
        </w:rPr>
        <w:t>如企业主动执行</w:t>
      </w:r>
      <w:r w:rsidR="00B36580" w:rsidRPr="009C422C">
        <w:rPr>
          <w:rFonts w:ascii="仿宋_GB2312" w:eastAsia="仿宋_GB2312" w:hAnsi="Times New Roman" w:cs="Times New Roman" w:hint="eastAsia"/>
          <w:sz w:val="32"/>
          <w:szCs w:val="24"/>
        </w:rPr>
        <w:t>2012版</w:t>
      </w:r>
      <w:r w:rsidR="00B36580">
        <w:rPr>
          <w:rFonts w:ascii="仿宋_GB2312" w:eastAsia="仿宋_GB2312" w:hAnsi="Times New Roman" w:cs="Times New Roman" w:hint="eastAsia"/>
          <w:sz w:val="32"/>
          <w:szCs w:val="24"/>
        </w:rPr>
        <w:t>硬性接触镜</w:t>
      </w:r>
      <w:r w:rsidR="00B36580" w:rsidRPr="009C422C">
        <w:rPr>
          <w:rFonts w:ascii="仿宋_GB2312" w:eastAsia="仿宋_GB2312" w:hAnsi="Times New Roman" w:cs="Times New Roman"/>
          <w:sz w:val="32"/>
          <w:szCs w:val="24"/>
        </w:rPr>
        <w:t>标准</w:t>
      </w:r>
      <w:r w:rsidR="009C422C" w:rsidRPr="009C422C">
        <w:rPr>
          <w:rFonts w:ascii="仿宋_GB2312" w:eastAsia="仿宋_GB2312" w:hAnsi="Times New Roman" w:cs="Times New Roman" w:hint="eastAsia"/>
          <w:sz w:val="32"/>
          <w:szCs w:val="24"/>
        </w:rPr>
        <w:t>，应满足</w:t>
      </w:r>
      <w:r w:rsidR="00E0581B">
        <w:rPr>
          <w:rFonts w:ascii="仿宋_GB2312" w:eastAsia="仿宋_GB2312" w:hAnsi="Times New Roman" w:cs="Times New Roman" w:hint="eastAsia"/>
          <w:sz w:val="32"/>
          <w:szCs w:val="24"/>
        </w:rPr>
        <w:t>其</w:t>
      </w:r>
      <w:r w:rsidR="009C422C" w:rsidRPr="009C422C">
        <w:rPr>
          <w:rFonts w:ascii="仿宋_GB2312" w:eastAsia="仿宋_GB2312" w:hAnsi="Times New Roman" w:cs="Times New Roman" w:hint="eastAsia"/>
          <w:sz w:val="32"/>
          <w:szCs w:val="24"/>
        </w:rPr>
        <w:t>中的相应要求。</w:t>
      </w:r>
      <w:r w:rsidR="009C422C" w:rsidRPr="009C422C">
        <w:rPr>
          <w:rFonts w:ascii="仿宋_GB2312" w:eastAsia="仿宋_GB2312" w:hAnsi="Times New Roman" w:cs="Times New Roman"/>
          <w:sz w:val="32"/>
          <w:szCs w:val="24"/>
        </w:rPr>
        <w:t>以萃取为例，如果企业在满足</w:t>
      </w:r>
      <w:r w:rsidR="00B36580">
        <w:rPr>
          <w:rFonts w:ascii="仿宋_GB2312" w:eastAsia="仿宋_GB2312" w:hAnsi="Times New Roman" w:cs="Times New Roman" w:hint="eastAsia"/>
          <w:sz w:val="32"/>
          <w:szCs w:val="24"/>
        </w:rPr>
        <w:t>2004版角膜塑形镜标准</w:t>
      </w:r>
      <w:r w:rsidR="009C422C" w:rsidRPr="009C422C">
        <w:rPr>
          <w:rFonts w:ascii="仿宋_GB2312" w:eastAsia="仿宋_GB2312" w:hAnsi="Times New Roman" w:cs="Times New Roman"/>
          <w:sz w:val="32"/>
          <w:szCs w:val="24"/>
        </w:rPr>
        <w:t>要求的基础上，又主动按</w:t>
      </w:r>
      <w:r w:rsidR="00B36580" w:rsidRPr="009C422C">
        <w:rPr>
          <w:rFonts w:ascii="仿宋_GB2312" w:eastAsia="仿宋_GB2312" w:hAnsi="Times New Roman" w:cs="Times New Roman" w:hint="eastAsia"/>
          <w:sz w:val="32"/>
          <w:szCs w:val="24"/>
        </w:rPr>
        <w:t>2012版</w:t>
      </w:r>
      <w:r w:rsidR="00B36580">
        <w:rPr>
          <w:rFonts w:ascii="仿宋_GB2312" w:eastAsia="仿宋_GB2312" w:hAnsi="Times New Roman" w:cs="Times New Roman" w:hint="eastAsia"/>
          <w:sz w:val="32"/>
          <w:szCs w:val="24"/>
        </w:rPr>
        <w:t>硬性接触镜</w:t>
      </w:r>
      <w:r w:rsidR="00B36580" w:rsidRPr="009C422C">
        <w:rPr>
          <w:rFonts w:ascii="仿宋_GB2312" w:eastAsia="仿宋_GB2312" w:hAnsi="Times New Roman" w:cs="Times New Roman"/>
          <w:sz w:val="32"/>
          <w:szCs w:val="24"/>
        </w:rPr>
        <w:t>标准</w:t>
      </w:r>
      <w:r w:rsidR="009C422C" w:rsidRPr="009C422C">
        <w:rPr>
          <w:rFonts w:ascii="仿宋_GB2312" w:eastAsia="仿宋_GB2312" w:hAnsi="Times New Roman" w:cs="Times New Roman"/>
          <w:sz w:val="32"/>
          <w:szCs w:val="24"/>
        </w:rPr>
        <w:t>增加新的萃取要求，则该萃取要求也应满足</w:t>
      </w:r>
      <w:r w:rsidR="00B36580" w:rsidRPr="009C422C">
        <w:rPr>
          <w:rFonts w:ascii="仿宋_GB2312" w:eastAsia="仿宋_GB2312" w:hAnsi="Times New Roman" w:cs="Times New Roman" w:hint="eastAsia"/>
          <w:sz w:val="32"/>
          <w:szCs w:val="24"/>
        </w:rPr>
        <w:t>2012版</w:t>
      </w:r>
      <w:r w:rsidR="00B36580">
        <w:rPr>
          <w:rFonts w:ascii="仿宋_GB2312" w:eastAsia="仿宋_GB2312" w:hAnsi="Times New Roman" w:cs="Times New Roman" w:hint="eastAsia"/>
          <w:sz w:val="32"/>
          <w:szCs w:val="24"/>
        </w:rPr>
        <w:t>硬性接触镜</w:t>
      </w:r>
      <w:r w:rsidR="00B36580" w:rsidRPr="009C422C">
        <w:rPr>
          <w:rFonts w:ascii="仿宋_GB2312" w:eastAsia="仿宋_GB2312" w:hAnsi="Times New Roman" w:cs="Times New Roman"/>
          <w:sz w:val="32"/>
          <w:szCs w:val="24"/>
        </w:rPr>
        <w:t>标准</w:t>
      </w:r>
      <w:r w:rsidR="009C422C" w:rsidRPr="009C422C">
        <w:rPr>
          <w:rFonts w:ascii="仿宋_GB2312" w:eastAsia="仿宋_GB2312" w:hAnsi="Times New Roman" w:cs="Times New Roman"/>
          <w:sz w:val="32"/>
          <w:szCs w:val="24"/>
        </w:rPr>
        <w:t>要求，即需提供溶剂选择和萃取率制定的依据，类似新增条款情况均</w:t>
      </w:r>
      <w:r w:rsidR="00E0581B">
        <w:rPr>
          <w:rFonts w:ascii="仿宋_GB2312" w:eastAsia="仿宋_GB2312" w:hAnsi="Times New Roman" w:cs="Times New Roman" w:hint="eastAsia"/>
          <w:sz w:val="32"/>
          <w:szCs w:val="24"/>
        </w:rPr>
        <w:t>可</w:t>
      </w:r>
      <w:r w:rsidR="009C422C" w:rsidRPr="009C422C">
        <w:rPr>
          <w:rFonts w:ascii="仿宋_GB2312" w:eastAsia="仿宋_GB2312" w:hAnsi="Times New Roman" w:cs="Times New Roman"/>
          <w:sz w:val="32"/>
          <w:szCs w:val="24"/>
        </w:rPr>
        <w:t xml:space="preserve">参照此执行。 </w:t>
      </w:r>
      <w:r w:rsidR="009C422C" w:rsidRPr="009C422C">
        <w:rPr>
          <w:rFonts w:ascii="仿宋_GB2312" w:eastAsia="仿宋_GB2312" w:hAnsi="Times New Roman" w:cs="Times New Roman"/>
          <w:sz w:val="32"/>
          <w:szCs w:val="24"/>
        </w:rPr>
        <w:br/>
      </w:r>
      <w:r w:rsidR="009D12D0">
        <w:rPr>
          <w:rFonts w:ascii="仿宋_GB2312" w:eastAsia="仿宋_GB2312" w:hAnsi="Times New Roman" w:cs="Times New Roman" w:hint="eastAsia"/>
          <w:sz w:val="32"/>
          <w:szCs w:val="24"/>
        </w:rPr>
        <w:t xml:space="preserve">    </w:t>
      </w:r>
      <w:r>
        <w:rPr>
          <w:rFonts w:ascii="仿宋_GB2312" w:eastAsia="仿宋_GB2312" w:hAnsi="Times New Roman" w:cs="Times New Roman" w:hint="eastAsia"/>
          <w:sz w:val="32"/>
          <w:szCs w:val="24"/>
        </w:rPr>
        <w:t>（四）</w:t>
      </w:r>
      <w:r w:rsidR="009C422C" w:rsidRPr="009C422C">
        <w:rPr>
          <w:rFonts w:ascii="仿宋_GB2312" w:eastAsia="仿宋_GB2312" w:hAnsi="Times New Roman" w:cs="Times New Roman" w:hint="eastAsia"/>
          <w:sz w:val="32"/>
          <w:szCs w:val="24"/>
        </w:rPr>
        <w:t xml:space="preserve"> </w:t>
      </w:r>
      <w:r w:rsidR="00B36580">
        <w:rPr>
          <w:rFonts w:ascii="仿宋_GB2312" w:eastAsia="仿宋_GB2312" w:hAnsi="Times New Roman" w:cs="Times New Roman" w:hint="eastAsia"/>
          <w:sz w:val="32"/>
          <w:szCs w:val="24"/>
        </w:rPr>
        <w:t>2004版角膜塑形镜标准</w:t>
      </w:r>
      <w:r w:rsidR="009C422C" w:rsidRPr="009C422C">
        <w:rPr>
          <w:rFonts w:ascii="仿宋_GB2312" w:eastAsia="仿宋_GB2312" w:hAnsi="Times New Roman" w:cs="Times New Roman"/>
          <w:sz w:val="32"/>
          <w:szCs w:val="24"/>
        </w:rPr>
        <w:t>中透氧系数数值单位问题</w:t>
      </w:r>
      <w:r w:rsidR="009C422C" w:rsidRPr="009C422C">
        <w:rPr>
          <w:rFonts w:ascii="仿宋_GB2312" w:eastAsia="仿宋_GB2312" w:hAnsi="Times New Roman" w:cs="Times New Roman" w:hint="eastAsia"/>
          <w:sz w:val="32"/>
          <w:szCs w:val="24"/>
        </w:rPr>
        <w:t>按已发布的标准修改单所</w:t>
      </w:r>
      <w:r w:rsidR="009C422C" w:rsidRPr="009C422C">
        <w:rPr>
          <w:rFonts w:ascii="仿宋_GB2312" w:eastAsia="仿宋_GB2312" w:hAnsi="Times New Roman" w:cs="Times New Roman"/>
          <w:sz w:val="32"/>
          <w:szCs w:val="24"/>
        </w:rPr>
        <w:t>规定</w:t>
      </w:r>
      <w:r w:rsidR="00E0581B">
        <w:rPr>
          <w:rFonts w:ascii="仿宋_GB2312" w:eastAsia="仿宋_GB2312" w:hAnsi="Times New Roman" w:cs="Times New Roman" w:hint="eastAsia"/>
          <w:sz w:val="32"/>
          <w:szCs w:val="24"/>
        </w:rPr>
        <w:t>要求</w:t>
      </w:r>
      <w:r w:rsidR="009C422C" w:rsidRPr="009C422C">
        <w:rPr>
          <w:rFonts w:ascii="仿宋_GB2312" w:eastAsia="仿宋_GB2312" w:hAnsi="Times New Roman" w:cs="Times New Roman" w:hint="eastAsia"/>
          <w:sz w:val="32"/>
          <w:szCs w:val="24"/>
        </w:rPr>
        <w:t>执行</w:t>
      </w:r>
      <w:r w:rsidR="009C422C" w:rsidRPr="009C422C">
        <w:rPr>
          <w:rFonts w:ascii="仿宋_GB2312" w:eastAsia="仿宋_GB2312" w:hAnsi="Times New Roman" w:cs="Times New Roman"/>
          <w:sz w:val="32"/>
          <w:szCs w:val="24"/>
        </w:rPr>
        <w:t>。</w:t>
      </w:r>
    </w:p>
    <w:p w:rsidR="009C422C" w:rsidRPr="009C422C" w:rsidRDefault="00B2089C" w:rsidP="009D12D0">
      <w:pPr>
        <w:ind w:firstLineChars="200" w:firstLine="640"/>
        <w:rPr>
          <w:rFonts w:ascii="仿宋_GB2312" w:eastAsia="仿宋_GB2312" w:hAnsi="Times New Roman" w:cs="Times New Roman"/>
          <w:sz w:val="32"/>
          <w:szCs w:val="24"/>
        </w:rPr>
      </w:pPr>
      <w:r>
        <w:rPr>
          <w:rFonts w:ascii="仿宋_GB2312" w:eastAsia="仿宋_GB2312" w:hAnsi="Times New Roman" w:cs="Times New Roman" w:hint="eastAsia"/>
          <w:sz w:val="32"/>
          <w:szCs w:val="24"/>
        </w:rPr>
        <w:t>（五）</w:t>
      </w:r>
      <w:r w:rsidR="00AC317F" w:rsidRPr="009C422C">
        <w:rPr>
          <w:rFonts w:ascii="仿宋_GB2312" w:eastAsia="仿宋_GB2312" w:hAnsi="Times New Roman" w:cs="Times New Roman" w:hint="eastAsia"/>
          <w:sz w:val="32"/>
          <w:szCs w:val="24"/>
        </w:rPr>
        <w:t>2012版</w:t>
      </w:r>
      <w:r w:rsidR="00AC317F">
        <w:rPr>
          <w:rFonts w:ascii="仿宋_GB2312" w:eastAsia="仿宋_GB2312" w:hAnsi="Times New Roman" w:cs="Times New Roman" w:hint="eastAsia"/>
          <w:sz w:val="32"/>
          <w:szCs w:val="24"/>
        </w:rPr>
        <w:t>硬性接触镜</w:t>
      </w:r>
      <w:r w:rsidR="00AC317F" w:rsidRPr="009C422C">
        <w:rPr>
          <w:rFonts w:ascii="仿宋_GB2312" w:eastAsia="仿宋_GB2312" w:hAnsi="Times New Roman" w:cs="Times New Roman"/>
          <w:sz w:val="32"/>
          <w:szCs w:val="24"/>
        </w:rPr>
        <w:t>标准</w:t>
      </w:r>
      <w:r w:rsidR="009C422C" w:rsidRPr="009C422C">
        <w:rPr>
          <w:rFonts w:ascii="仿宋_GB2312" w:eastAsia="仿宋_GB2312" w:hAnsi="Times New Roman" w:cs="Times New Roman"/>
          <w:sz w:val="32"/>
          <w:szCs w:val="24"/>
        </w:rPr>
        <w:t>中较</w:t>
      </w:r>
      <w:r w:rsidR="00AC317F">
        <w:rPr>
          <w:rFonts w:ascii="仿宋_GB2312" w:eastAsia="仿宋_GB2312" w:hAnsi="Times New Roman" w:cs="Times New Roman" w:hint="eastAsia"/>
          <w:sz w:val="32"/>
          <w:szCs w:val="24"/>
        </w:rPr>
        <w:t>2004版角膜塑形镜标准</w:t>
      </w:r>
      <w:r w:rsidR="00900A90">
        <w:rPr>
          <w:rFonts w:ascii="仿宋_GB2312" w:eastAsia="仿宋_GB2312" w:hAnsi="Times New Roman" w:cs="Times New Roman"/>
          <w:sz w:val="32"/>
          <w:szCs w:val="24"/>
        </w:rPr>
        <w:t>增加的适用项目中的推荐性条款，即防腐剂的摄入和释放</w:t>
      </w:r>
      <w:r w:rsidR="00900A90">
        <w:rPr>
          <w:rFonts w:ascii="仿宋_GB2312" w:eastAsia="仿宋_GB2312" w:hAnsi="Times New Roman" w:cs="Times New Roman" w:hint="eastAsia"/>
          <w:sz w:val="32"/>
          <w:szCs w:val="24"/>
        </w:rPr>
        <w:t>、</w:t>
      </w:r>
      <w:r w:rsidR="009C422C" w:rsidRPr="009C422C">
        <w:rPr>
          <w:rFonts w:ascii="仿宋_GB2312" w:eastAsia="仿宋_GB2312" w:hAnsi="Times New Roman" w:cs="Times New Roman"/>
          <w:sz w:val="32"/>
          <w:szCs w:val="24"/>
        </w:rPr>
        <w:t>辐射老化试验</w:t>
      </w:r>
      <w:r w:rsidR="00900A90">
        <w:rPr>
          <w:rFonts w:ascii="仿宋_GB2312" w:eastAsia="仿宋_GB2312" w:hAnsi="Times New Roman" w:cs="Times New Roman" w:hint="eastAsia"/>
          <w:sz w:val="32"/>
          <w:szCs w:val="24"/>
        </w:rPr>
        <w:t>两项条款，建议按如下原则判断是否适用</w:t>
      </w:r>
      <w:r w:rsidR="009C422C" w:rsidRPr="009C422C">
        <w:rPr>
          <w:rFonts w:ascii="仿宋_GB2312" w:eastAsia="仿宋_GB2312" w:hAnsi="Times New Roman" w:cs="Times New Roman"/>
          <w:sz w:val="32"/>
          <w:szCs w:val="24"/>
        </w:rPr>
        <w:t>：</w:t>
      </w:r>
      <w:r w:rsidR="009C422C" w:rsidRPr="009C422C">
        <w:rPr>
          <w:rFonts w:ascii="仿宋_GB2312" w:eastAsia="仿宋_GB2312" w:hAnsi="Times New Roman" w:cs="Times New Roman"/>
          <w:sz w:val="32"/>
          <w:szCs w:val="24"/>
        </w:rPr>
        <w:br/>
      </w:r>
      <w:r w:rsidR="009D12D0">
        <w:rPr>
          <w:rFonts w:ascii="仿宋_GB2312" w:eastAsia="仿宋_GB2312" w:hAnsi="Times New Roman" w:cs="Times New Roman" w:hint="eastAsia"/>
          <w:sz w:val="32"/>
          <w:szCs w:val="24"/>
        </w:rPr>
        <w:t xml:space="preserve">    </w:t>
      </w:r>
      <w:r w:rsidR="009C422C" w:rsidRPr="009C422C">
        <w:rPr>
          <w:rFonts w:ascii="仿宋_GB2312" w:eastAsia="仿宋_GB2312" w:hAnsi="Times New Roman" w:cs="Times New Roman"/>
          <w:sz w:val="32"/>
          <w:szCs w:val="24"/>
        </w:rPr>
        <w:t>1</w:t>
      </w:r>
      <w:r>
        <w:rPr>
          <w:rFonts w:ascii="仿宋_GB2312" w:eastAsia="仿宋_GB2312" w:hAnsi="Times New Roman" w:cs="Times New Roman" w:hint="eastAsia"/>
          <w:sz w:val="32"/>
          <w:szCs w:val="24"/>
        </w:rPr>
        <w:t>.</w:t>
      </w:r>
      <w:r w:rsidR="009C422C" w:rsidRPr="009C422C">
        <w:rPr>
          <w:rFonts w:ascii="仿宋_GB2312" w:eastAsia="仿宋_GB2312" w:hAnsi="Times New Roman" w:cs="Times New Roman" w:hint="eastAsia"/>
          <w:sz w:val="32"/>
          <w:szCs w:val="24"/>
        </w:rPr>
        <w:t>按</w:t>
      </w:r>
      <w:r w:rsidR="009C422C" w:rsidRPr="009C422C">
        <w:rPr>
          <w:rFonts w:ascii="仿宋_GB2312" w:eastAsia="仿宋_GB2312" w:hAnsi="Times New Roman" w:cs="Times New Roman"/>
          <w:sz w:val="32"/>
          <w:szCs w:val="24"/>
        </w:rPr>
        <w:t>是否</w:t>
      </w:r>
      <w:r w:rsidR="00AC317F">
        <w:rPr>
          <w:rFonts w:ascii="仿宋_GB2312" w:eastAsia="仿宋_GB2312" w:hAnsi="Times New Roman" w:cs="Times New Roman" w:hint="eastAsia"/>
          <w:sz w:val="32"/>
          <w:szCs w:val="24"/>
        </w:rPr>
        <w:t>为</w:t>
      </w:r>
      <w:r w:rsidR="009C422C" w:rsidRPr="009C422C">
        <w:rPr>
          <w:rFonts w:ascii="仿宋_GB2312" w:eastAsia="仿宋_GB2312" w:hAnsi="Times New Roman" w:cs="Times New Roman" w:hint="eastAsia"/>
          <w:sz w:val="32"/>
          <w:szCs w:val="24"/>
        </w:rPr>
        <w:t>从未在接触镜行业内使用过的</w:t>
      </w:r>
      <w:r w:rsidR="009C422C" w:rsidRPr="009C422C">
        <w:rPr>
          <w:rFonts w:ascii="仿宋_GB2312" w:eastAsia="仿宋_GB2312" w:hAnsi="Times New Roman" w:cs="Times New Roman"/>
          <w:sz w:val="32"/>
          <w:szCs w:val="24"/>
        </w:rPr>
        <w:t>新材料</w:t>
      </w:r>
      <w:r w:rsidR="009C422C" w:rsidRPr="009C422C">
        <w:rPr>
          <w:rFonts w:ascii="仿宋_GB2312" w:eastAsia="仿宋_GB2312" w:hAnsi="Times New Roman" w:cs="Times New Roman" w:hint="eastAsia"/>
          <w:sz w:val="32"/>
          <w:szCs w:val="24"/>
        </w:rPr>
        <w:t>，</w:t>
      </w:r>
      <w:r w:rsidR="009C422C" w:rsidRPr="009C422C">
        <w:rPr>
          <w:rFonts w:ascii="仿宋_GB2312" w:eastAsia="仿宋_GB2312" w:hAnsi="Times New Roman" w:cs="Times New Roman"/>
          <w:sz w:val="32"/>
          <w:szCs w:val="24"/>
        </w:rPr>
        <w:t>判断防腐剂的摄入和释放条款</w:t>
      </w:r>
      <w:r w:rsidR="009C422C" w:rsidRPr="009C422C">
        <w:rPr>
          <w:rFonts w:ascii="仿宋_GB2312" w:eastAsia="仿宋_GB2312" w:hAnsi="Times New Roman" w:cs="Times New Roman" w:hint="eastAsia"/>
          <w:sz w:val="32"/>
          <w:szCs w:val="24"/>
        </w:rPr>
        <w:t>的</w:t>
      </w:r>
      <w:r w:rsidR="009C422C" w:rsidRPr="009C422C">
        <w:rPr>
          <w:rFonts w:ascii="仿宋_GB2312" w:eastAsia="仿宋_GB2312" w:hAnsi="Times New Roman" w:cs="Times New Roman"/>
          <w:sz w:val="32"/>
          <w:szCs w:val="24"/>
        </w:rPr>
        <w:t>适用</w:t>
      </w:r>
      <w:r w:rsidR="009C422C" w:rsidRPr="009C422C">
        <w:rPr>
          <w:rFonts w:ascii="仿宋_GB2312" w:eastAsia="仿宋_GB2312" w:hAnsi="Times New Roman" w:cs="Times New Roman" w:hint="eastAsia"/>
          <w:sz w:val="32"/>
          <w:szCs w:val="24"/>
        </w:rPr>
        <w:t>性</w:t>
      </w:r>
      <w:r w:rsidR="00AC317F">
        <w:rPr>
          <w:rFonts w:ascii="仿宋_GB2312" w:eastAsia="仿宋_GB2312" w:hAnsi="Times New Roman" w:cs="Times New Roman" w:hint="eastAsia"/>
          <w:sz w:val="32"/>
          <w:szCs w:val="24"/>
        </w:rPr>
        <w:t>，如镜片是采用了</w:t>
      </w:r>
      <w:r w:rsidR="00AC317F" w:rsidRPr="009C422C">
        <w:rPr>
          <w:rFonts w:ascii="仿宋_GB2312" w:eastAsia="仿宋_GB2312" w:hAnsi="Times New Roman" w:cs="Times New Roman" w:hint="eastAsia"/>
          <w:sz w:val="32"/>
          <w:szCs w:val="24"/>
        </w:rPr>
        <w:t>从未在接触镜行业内使用过的</w:t>
      </w:r>
      <w:r w:rsidR="00AC317F" w:rsidRPr="009C422C">
        <w:rPr>
          <w:rFonts w:ascii="仿宋_GB2312" w:eastAsia="仿宋_GB2312" w:hAnsi="Times New Roman" w:cs="Times New Roman"/>
          <w:sz w:val="32"/>
          <w:szCs w:val="24"/>
        </w:rPr>
        <w:t>新材料</w:t>
      </w:r>
      <w:r w:rsidR="00AC317F">
        <w:rPr>
          <w:rFonts w:ascii="仿宋_GB2312" w:eastAsia="仿宋_GB2312" w:hAnsi="Times New Roman" w:cs="Times New Roman" w:hint="eastAsia"/>
          <w:sz w:val="32"/>
          <w:szCs w:val="24"/>
        </w:rPr>
        <w:t>，则该条款适用。</w:t>
      </w:r>
      <w:r w:rsidR="009C422C" w:rsidRPr="009C422C">
        <w:rPr>
          <w:rFonts w:ascii="仿宋_GB2312" w:eastAsia="仿宋_GB2312" w:hAnsi="Times New Roman" w:cs="Times New Roman"/>
          <w:sz w:val="32"/>
          <w:szCs w:val="24"/>
        </w:rPr>
        <w:br/>
      </w:r>
      <w:r w:rsidR="009D12D0">
        <w:rPr>
          <w:rFonts w:ascii="仿宋_GB2312" w:eastAsia="仿宋_GB2312" w:hAnsi="Times New Roman" w:cs="Times New Roman" w:hint="eastAsia"/>
          <w:sz w:val="32"/>
          <w:szCs w:val="24"/>
        </w:rPr>
        <w:t xml:space="preserve">    </w:t>
      </w:r>
      <w:r w:rsidR="009C422C" w:rsidRPr="009C422C">
        <w:rPr>
          <w:rFonts w:ascii="仿宋_GB2312" w:eastAsia="仿宋_GB2312" w:hAnsi="Times New Roman" w:cs="Times New Roman"/>
          <w:sz w:val="32"/>
          <w:szCs w:val="24"/>
        </w:rPr>
        <w:t>2</w:t>
      </w:r>
      <w:r>
        <w:rPr>
          <w:rFonts w:ascii="仿宋_GB2312" w:eastAsia="仿宋_GB2312" w:hAnsi="Times New Roman" w:cs="Times New Roman" w:hint="eastAsia"/>
          <w:sz w:val="32"/>
          <w:szCs w:val="24"/>
        </w:rPr>
        <w:t>.</w:t>
      </w:r>
      <w:r w:rsidR="009C422C" w:rsidRPr="009C422C">
        <w:rPr>
          <w:rFonts w:ascii="仿宋_GB2312" w:eastAsia="仿宋_GB2312" w:hAnsi="Times New Roman" w:cs="Times New Roman"/>
          <w:sz w:val="32"/>
          <w:szCs w:val="24"/>
        </w:rPr>
        <w:t>辐射老化试验</w:t>
      </w:r>
      <w:r w:rsidR="00900A90">
        <w:rPr>
          <w:rFonts w:ascii="仿宋_GB2312" w:eastAsia="仿宋_GB2312" w:hAnsi="Times New Roman" w:cs="Times New Roman" w:hint="eastAsia"/>
          <w:sz w:val="32"/>
          <w:szCs w:val="24"/>
        </w:rPr>
        <w:t>条款适用性可</w:t>
      </w:r>
      <w:r w:rsidR="009C422C" w:rsidRPr="009C422C">
        <w:rPr>
          <w:rFonts w:ascii="仿宋_GB2312" w:eastAsia="仿宋_GB2312" w:hAnsi="Times New Roman" w:cs="Times New Roman"/>
          <w:sz w:val="32"/>
          <w:szCs w:val="24"/>
        </w:rPr>
        <w:t>从产品具体使用时间、考察目的及试验方法考虑，因</w:t>
      </w:r>
      <w:r w:rsidR="009C422C" w:rsidRPr="009C422C">
        <w:rPr>
          <w:rFonts w:ascii="仿宋_GB2312" w:eastAsia="仿宋_GB2312" w:hAnsi="Times New Roman" w:cs="Times New Roman" w:hint="eastAsia"/>
          <w:sz w:val="32"/>
          <w:szCs w:val="24"/>
        </w:rPr>
        <w:t>角膜塑形镜</w:t>
      </w:r>
      <w:r w:rsidR="009C422C" w:rsidRPr="009C422C">
        <w:rPr>
          <w:rFonts w:ascii="仿宋_GB2312" w:eastAsia="仿宋_GB2312" w:hAnsi="Times New Roman" w:cs="Times New Roman"/>
          <w:sz w:val="32"/>
          <w:szCs w:val="24"/>
        </w:rPr>
        <w:t>夜戴产品仅在夜间睡眠时配戴，不接触紫外线及日常光照，故</w:t>
      </w:r>
      <w:r w:rsidR="009C422C" w:rsidRPr="009C422C">
        <w:rPr>
          <w:rFonts w:ascii="仿宋_GB2312" w:eastAsia="仿宋_GB2312" w:hAnsi="Times New Roman" w:cs="Times New Roman" w:hint="eastAsia"/>
          <w:sz w:val="32"/>
          <w:szCs w:val="24"/>
        </w:rPr>
        <w:t>角膜塑形镜</w:t>
      </w:r>
      <w:r w:rsidR="009C422C" w:rsidRPr="009C422C">
        <w:rPr>
          <w:rFonts w:ascii="仿宋_GB2312" w:eastAsia="仿宋_GB2312" w:hAnsi="Times New Roman" w:cs="Times New Roman"/>
          <w:sz w:val="32"/>
          <w:szCs w:val="24"/>
        </w:rPr>
        <w:t>夜戴产品可不适用此条款</w:t>
      </w:r>
      <w:r w:rsidR="00AC317F">
        <w:rPr>
          <w:rFonts w:ascii="仿宋_GB2312" w:eastAsia="仿宋_GB2312" w:hAnsi="Times New Roman" w:cs="Times New Roman" w:hint="eastAsia"/>
          <w:sz w:val="32"/>
          <w:szCs w:val="24"/>
        </w:rPr>
        <w:t>。</w:t>
      </w:r>
      <w:r w:rsidR="009C422C" w:rsidRPr="009C422C">
        <w:rPr>
          <w:rFonts w:ascii="仿宋_GB2312" w:eastAsia="仿宋_GB2312" w:hAnsi="Times New Roman" w:cs="Times New Roman"/>
          <w:sz w:val="32"/>
          <w:szCs w:val="24"/>
        </w:rPr>
        <w:t>对于普通</w:t>
      </w:r>
      <w:r w:rsidR="00AC317F">
        <w:rPr>
          <w:rFonts w:ascii="仿宋_GB2312" w:eastAsia="仿宋_GB2312" w:hAnsi="Times New Roman" w:cs="Times New Roman" w:hint="eastAsia"/>
          <w:sz w:val="32"/>
          <w:szCs w:val="24"/>
        </w:rPr>
        <w:t>硬性接触镜</w:t>
      </w:r>
      <w:r w:rsidR="009C422C" w:rsidRPr="009C422C">
        <w:rPr>
          <w:rFonts w:ascii="仿宋_GB2312" w:eastAsia="仿宋_GB2312" w:hAnsi="Times New Roman" w:cs="Times New Roman"/>
          <w:sz w:val="32"/>
          <w:szCs w:val="24"/>
        </w:rPr>
        <w:t>，应根据具体配戴方式决定是否适用，如日夜交替佩戴的产品也应适用</w:t>
      </w:r>
      <w:r w:rsidR="00900A90">
        <w:rPr>
          <w:rFonts w:ascii="仿宋_GB2312" w:eastAsia="仿宋_GB2312" w:hAnsi="Times New Roman" w:cs="Times New Roman" w:hint="eastAsia"/>
          <w:sz w:val="32"/>
          <w:szCs w:val="24"/>
        </w:rPr>
        <w:t>。</w:t>
      </w:r>
    </w:p>
    <w:p w:rsidR="00F22B20" w:rsidRPr="00F22B20" w:rsidRDefault="00F22B20" w:rsidP="00D82496">
      <w:pPr>
        <w:rPr>
          <w:b/>
          <w:szCs w:val="21"/>
        </w:rPr>
      </w:pPr>
    </w:p>
    <w:sectPr w:rsidR="00F22B20" w:rsidRPr="00F22B20" w:rsidSect="00F41E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E05" w:rsidRDefault="009B5E05" w:rsidP="00FA6F84">
      <w:r>
        <w:separator/>
      </w:r>
    </w:p>
  </w:endnote>
  <w:endnote w:type="continuationSeparator" w:id="0">
    <w:p w:rsidR="009B5E05" w:rsidRDefault="009B5E05" w:rsidP="00FA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E05" w:rsidRDefault="009B5E05" w:rsidP="00FA6F84">
      <w:r>
        <w:separator/>
      </w:r>
    </w:p>
  </w:footnote>
  <w:footnote w:type="continuationSeparator" w:id="0">
    <w:p w:rsidR="009B5E05" w:rsidRDefault="009B5E05" w:rsidP="00FA6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263B2"/>
    <w:multiLevelType w:val="hybridMultilevel"/>
    <w:tmpl w:val="EED4F74A"/>
    <w:lvl w:ilvl="0" w:tplc="DD34B1F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BF2F2A"/>
    <w:multiLevelType w:val="hybridMultilevel"/>
    <w:tmpl w:val="52864908"/>
    <w:lvl w:ilvl="0" w:tplc="5B2C2F76">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560CD7"/>
    <w:multiLevelType w:val="hybridMultilevel"/>
    <w:tmpl w:val="83D4F114"/>
    <w:lvl w:ilvl="0" w:tplc="AE2C54C6">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C063AC"/>
    <w:multiLevelType w:val="hybridMultilevel"/>
    <w:tmpl w:val="5A54BA3A"/>
    <w:lvl w:ilvl="0" w:tplc="FFFFFFFF">
      <w:start w:val="1"/>
      <w:numFmt w:val="lowerLetter"/>
      <w:lvlText w:val="%1)"/>
      <w:lvlJc w:val="left"/>
      <w:pPr>
        <w:tabs>
          <w:tab w:val="num" w:pos="780"/>
        </w:tabs>
        <w:ind w:left="780" w:hanging="360"/>
      </w:pPr>
      <w:rPr>
        <w:rFonts w:hint="eastAsia"/>
      </w:rPr>
    </w:lvl>
    <w:lvl w:ilvl="1" w:tplc="FFFFFFFF">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4" w15:restartNumberingAfterBreak="0">
    <w:nsid w:val="4D713157"/>
    <w:multiLevelType w:val="hybridMultilevel"/>
    <w:tmpl w:val="154096C4"/>
    <w:lvl w:ilvl="0" w:tplc="6234B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13642F5"/>
    <w:multiLevelType w:val="hybridMultilevel"/>
    <w:tmpl w:val="7B6412DC"/>
    <w:lvl w:ilvl="0" w:tplc="E5F23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724201"/>
    <w:multiLevelType w:val="hybridMultilevel"/>
    <w:tmpl w:val="9EFC95DE"/>
    <w:lvl w:ilvl="0" w:tplc="35E02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6418DA"/>
    <w:multiLevelType w:val="hybridMultilevel"/>
    <w:tmpl w:val="1B04C51A"/>
    <w:lvl w:ilvl="0" w:tplc="370087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90740F"/>
    <w:multiLevelType w:val="hybridMultilevel"/>
    <w:tmpl w:val="D2F24BAA"/>
    <w:lvl w:ilvl="0" w:tplc="49743B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4644B0"/>
    <w:multiLevelType w:val="hybridMultilevel"/>
    <w:tmpl w:val="CF94FCEE"/>
    <w:lvl w:ilvl="0" w:tplc="E59AD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6F83271"/>
    <w:multiLevelType w:val="hybridMultilevel"/>
    <w:tmpl w:val="E78C8F02"/>
    <w:lvl w:ilvl="0" w:tplc="CAACA3F2">
      <w:start w:val="1"/>
      <w:numFmt w:val="decimal"/>
      <w:lvlText w:val="%1."/>
      <w:lvlJc w:val="left"/>
      <w:pPr>
        <w:ind w:left="360" w:hanging="360"/>
      </w:pPr>
      <w:rPr>
        <w:rFonts w:asciiTheme="minorHAnsi" w:hAnsiTheme="minorHAns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D845BED"/>
    <w:multiLevelType w:val="hybridMultilevel"/>
    <w:tmpl w:val="4DA4DDFC"/>
    <w:lvl w:ilvl="0" w:tplc="7C789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05E4F0F"/>
    <w:multiLevelType w:val="hybridMultilevel"/>
    <w:tmpl w:val="3F9CA444"/>
    <w:lvl w:ilvl="0" w:tplc="E55A4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6940F6A"/>
    <w:multiLevelType w:val="hybridMultilevel"/>
    <w:tmpl w:val="4C1403FC"/>
    <w:lvl w:ilvl="0" w:tplc="D098FD40">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CEA2025"/>
    <w:multiLevelType w:val="multilevel"/>
    <w:tmpl w:val="30E0815A"/>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Char"/>
      <w:suff w:val="nothing"/>
      <w:lvlText w:val="%1%2.%3　"/>
      <w:lvlJc w:val="left"/>
      <w:pPr>
        <w:ind w:left="0" w:firstLine="0"/>
      </w:pPr>
      <w:rPr>
        <w:rFonts w:ascii="黑体" w:eastAsia="黑体" w:hAnsi="Times New Roman" w:hint="eastAsia"/>
        <w:b w:val="0"/>
        <w:i w:val="0"/>
        <w:color w:val="auto"/>
        <w:sz w:val="21"/>
      </w:rPr>
    </w:lvl>
    <w:lvl w:ilvl="3">
      <w:start w:val="1"/>
      <w:numFmt w:val="decimal"/>
      <w:pStyle w:val="a1"/>
      <w:suff w:val="nothing"/>
      <w:lvlText w:val="%1%2.%3.%4　"/>
      <w:lvlJc w:val="left"/>
      <w:pPr>
        <w:ind w:left="0" w:firstLine="0"/>
      </w:pPr>
      <w:rPr>
        <w:rFonts w:ascii="黑体" w:eastAsia="黑体" w:hAnsi="Times New Roman" w:hint="eastAsia"/>
        <w:b w:val="0"/>
        <w:i w:val="0"/>
        <w:dstrike w:val="0"/>
        <w:color w:val="auto"/>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15:restartNumberingAfterBreak="0">
    <w:nsid w:val="70860965"/>
    <w:multiLevelType w:val="hybridMultilevel"/>
    <w:tmpl w:val="EFF6596E"/>
    <w:lvl w:ilvl="0" w:tplc="5EE27F5A">
      <w:start w:val="1"/>
      <w:numFmt w:val="japaneseCounting"/>
      <w:lvlText w:val="%1、"/>
      <w:lvlJc w:val="left"/>
      <w:pPr>
        <w:ind w:left="720" w:hanging="72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19C4F76"/>
    <w:multiLevelType w:val="hybridMultilevel"/>
    <w:tmpl w:val="C41031EE"/>
    <w:lvl w:ilvl="0" w:tplc="9E14DF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37E062D"/>
    <w:multiLevelType w:val="hybridMultilevel"/>
    <w:tmpl w:val="A510D77C"/>
    <w:lvl w:ilvl="0" w:tplc="E4BCB4EE">
      <w:start w:val="1"/>
      <w:numFmt w:val="decimal"/>
      <w:lvlText w:val="%1."/>
      <w:lvlJc w:val="left"/>
      <w:pPr>
        <w:ind w:left="360" w:hanging="360"/>
      </w:pPr>
      <w:rPr>
        <w:rFonts w:asciiTheme="minorEastAsia" w:hAnsiTheme="minorEastAsia" w:cstheme="minorBidi"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FA5117"/>
    <w:multiLevelType w:val="hybridMultilevel"/>
    <w:tmpl w:val="AA7A83A2"/>
    <w:lvl w:ilvl="0" w:tplc="9120F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6A206AD"/>
    <w:multiLevelType w:val="hybridMultilevel"/>
    <w:tmpl w:val="35882EFA"/>
    <w:lvl w:ilvl="0" w:tplc="AEE2B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72F2397"/>
    <w:multiLevelType w:val="hybridMultilevel"/>
    <w:tmpl w:val="23BE72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1F61EE"/>
    <w:multiLevelType w:val="hybridMultilevel"/>
    <w:tmpl w:val="AF5CCDCC"/>
    <w:lvl w:ilvl="0" w:tplc="98707D3A">
      <w:start w:val="2"/>
      <w:numFmt w:val="decimal"/>
      <w:lvlText w:val="%1、"/>
      <w:lvlJc w:val="left"/>
      <w:pPr>
        <w:ind w:left="360" w:hanging="360"/>
      </w:pPr>
      <w:rPr>
        <w:rFonts w:asciiTheme="minorHAnsi" w:hAnsiTheme="minorHAns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C923AD7"/>
    <w:multiLevelType w:val="hybridMultilevel"/>
    <w:tmpl w:val="1FEA9E06"/>
    <w:lvl w:ilvl="0" w:tplc="E4BCB4EE">
      <w:start w:val="1"/>
      <w:numFmt w:val="decimal"/>
      <w:lvlText w:val="%1."/>
      <w:lvlJc w:val="left"/>
      <w:pPr>
        <w:ind w:left="360" w:hanging="360"/>
      </w:pPr>
      <w:rPr>
        <w:rFonts w:asciiTheme="minorEastAsia" w:hAnsiTheme="minorEastAsia" w:cstheme="minorBidi"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9"/>
  </w:num>
  <w:num w:numId="3">
    <w:abstractNumId w:val="17"/>
  </w:num>
  <w:num w:numId="4">
    <w:abstractNumId w:val="10"/>
  </w:num>
  <w:num w:numId="5">
    <w:abstractNumId w:val="16"/>
  </w:num>
  <w:num w:numId="6">
    <w:abstractNumId w:val="20"/>
  </w:num>
  <w:num w:numId="7">
    <w:abstractNumId w:val="22"/>
  </w:num>
  <w:num w:numId="8">
    <w:abstractNumId w:val="14"/>
  </w:num>
  <w:num w:numId="9">
    <w:abstractNumId w:val="3"/>
  </w:num>
  <w:num w:numId="10">
    <w:abstractNumId w:val="6"/>
  </w:num>
  <w:num w:numId="11">
    <w:abstractNumId w:val="21"/>
  </w:num>
  <w:num w:numId="12">
    <w:abstractNumId w:val="0"/>
  </w:num>
  <w:num w:numId="13">
    <w:abstractNumId w:val="8"/>
  </w:num>
  <w:num w:numId="14">
    <w:abstractNumId w:val="7"/>
  </w:num>
  <w:num w:numId="15">
    <w:abstractNumId w:val="4"/>
  </w:num>
  <w:num w:numId="16">
    <w:abstractNumId w:val="5"/>
  </w:num>
  <w:num w:numId="17">
    <w:abstractNumId w:val="12"/>
  </w:num>
  <w:num w:numId="18">
    <w:abstractNumId w:val="1"/>
  </w:num>
  <w:num w:numId="19">
    <w:abstractNumId w:val="19"/>
  </w:num>
  <w:num w:numId="20">
    <w:abstractNumId w:val="18"/>
  </w:num>
  <w:num w:numId="21">
    <w:abstractNumId w:val="15"/>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AF"/>
    <w:rsid w:val="00016E77"/>
    <w:rsid w:val="000326B4"/>
    <w:rsid w:val="000423A2"/>
    <w:rsid w:val="00052DC6"/>
    <w:rsid w:val="00057CD6"/>
    <w:rsid w:val="000635A5"/>
    <w:rsid w:val="00073E0F"/>
    <w:rsid w:val="0007603E"/>
    <w:rsid w:val="000823AC"/>
    <w:rsid w:val="0009510B"/>
    <w:rsid w:val="00097D2E"/>
    <w:rsid w:val="000B7027"/>
    <w:rsid w:val="000C58D0"/>
    <w:rsid w:val="000E1A8D"/>
    <w:rsid w:val="00102F1F"/>
    <w:rsid w:val="00107C4F"/>
    <w:rsid w:val="00132C8E"/>
    <w:rsid w:val="00151ECF"/>
    <w:rsid w:val="001602CA"/>
    <w:rsid w:val="00163F1A"/>
    <w:rsid w:val="0017646A"/>
    <w:rsid w:val="00193D0F"/>
    <w:rsid w:val="00194683"/>
    <w:rsid w:val="001B297A"/>
    <w:rsid w:val="001B5B6E"/>
    <w:rsid w:val="001B7149"/>
    <w:rsid w:val="00207CD4"/>
    <w:rsid w:val="00216AF4"/>
    <w:rsid w:val="00217415"/>
    <w:rsid w:val="002329B5"/>
    <w:rsid w:val="00233D13"/>
    <w:rsid w:val="0023730A"/>
    <w:rsid w:val="002405FD"/>
    <w:rsid w:val="002444A5"/>
    <w:rsid w:val="00255B6C"/>
    <w:rsid w:val="00280419"/>
    <w:rsid w:val="0029089F"/>
    <w:rsid w:val="002979F6"/>
    <w:rsid w:val="002A46F4"/>
    <w:rsid w:val="002C3097"/>
    <w:rsid w:val="002C485B"/>
    <w:rsid w:val="002D4C7C"/>
    <w:rsid w:val="002D6E32"/>
    <w:rsid w:val="002E74AB"/>
    <w:rsid w:val="003015A6"/>
    <w:rsid w:val="00331D4B"/>
    <w:rsid w:val="00335551"/>
    <w:rsid w:val="00336EF1"/>
    <w:rsid w:val="003527E2"/>
    <w:rsid w:val="003546B4"/>
    <w:rsid w:val="00363ECA"/>
    <w:rsid w:val="003737F4"/>
    <w:rsid w:val="0038687A"/>
    <w:rsid w:val="00391A60"/>
    <w:rsid w:val="003A749D"/>
    <w:rsid w:val="003B3532"/>
    <w:rsid w:val="003D0EF0"/>
    <w:rsid w:val="003D75BE"/>
    <w:rsid w:val="0040171F"/>
    <w:rsid w:val="004046C6"/>
    <w:rsid w:val="0041499B"/>
    <w:rsid w:val="004175B4"/>
    <w:rsid w:val="00423054"/>
    <w:rsid w:val="004359E3"/>
    <w:rsid w:val="00453490"/>
    <w:rsid w:val="00482141"/>
    <w:rsid w:val="004835E7"/>
    <w:rsid w:val="00487DF9"/>
    <w:rsid w:val="004A03AF"/>
    <w:rsid w:val="004A4FD6"/>
    <w:rsid w:val="004A754D"/>
    <w:rsid w:val="004D0669"/>
    <w:rsid w:val="004D18E6"/>
    <w:rsid w:val="004E3718"/>
    <w:rsid w:val="004E3BF6"/>
    <w:rsid w:val="004E6020"/>
    <w:rsid w:val="004F734E"/>
    <w:rsid w:val="00501929"/>
    <w:rsid w:val="00502082"/>
    <w:rsid w:val="00517C2A"/>
    <w:rsid w:val="00535595"/>
    <w:rsid w:val="00563993"/>
    <w:rsid w:val="00572555"/>
    <w:rsid w:val="0058335C"/>
    <w:rsid w:val="00584763"/>
    <w:rsid w:val="00587FCF"/>
    <w:rsid w:val="005A1243"/>
    <w:rsid w:val="005A54BA"/>
    <w:rsid w:val="005A5701"/>
    <w:rsid w:val="005B4BAF"/>
    <w:rsid w:val="005D4792"/>
    <w:rsid w:val="005F0BB9"/>
    <w:rsid w:val="006005BD"/>
    <w:rsid w:val="00600653"/>
    <w:rsid w:val="006032BE"/>
    <w:rsid w:val="00613A62"/>
    <w:rsid w:val="006427C2"/>
    <w:rsid w:val="00643E62"/>
    <w:rsid w:val="00645A58"/>
    <w:rsid w:val="0065297C"/>
    <w:rsid w:val="00654F34"/>
    <w:rsid w:val="0066279A"/>
    <w:rsid w:val="006709EB"/>
    <w:rsid w:val="006735FE"/>
    <w:rsid w:val="00696416"/>
    <w:rsid w:val="006B06BB"/>
    <w:rsid w:val="006B0789"/>
    <w:rsid w:val="006C1F23"/>
    <w:rsid w:val="006D1977"/>
    <w:rsid w:val="006E0037"/>
    <w:rsid w:val="006E6BF2"/>
    <w:rsid w:val="006F05DC"/>
    <w:rsid w:val="00717109"/>
    <w:rsid w:val="00723DAE"/>
    <w:rsid w:val="00727ADD"/>
    <w:rsid w:val="0073022E"/>
    <w:rsid w:val="0074476D"/>
    <w:rsid w:val="007605C5"/>
    <w:rsid w:val="00763EAE"/>
    <w:rsid w:val="00792D91"/>
    <w:rsid w:val="007950B6"/>
    <w:rsid w:val="007A24C9"/>
    <w:rsid w:val="007A4247"/>
    <w:rsid w:val="007A4529"/>
    <w:rsid w:val="007C130E"/>
    <w:rsid w:val="007C4CC1"/>
    <w:rsid w:val="007F2941"/>
    <w:rsid w:val="007F6DE5"/>
    <w:rsid w:val="0080191D"/>
    <w:rsid w:val="0082644D"/>
    <w:rsid w:val="00840794"/>
    <w:rsid w:val="00840A3D"/>
    <w:rsid w:val="00852B07"/>
    <w:rsid w:val="008659E3"/>
    <w:rsid w:val="00891ED8"/>
    <w:rsid w:val="008A0161"/>
    <w:rsid w:val="008A0DB0"/>
    <w:rsid w:val="008B5A95"/>
    <w:rsid w:val="008C76EC"/>
    <w:rsid w:val="008D2752"/>
    <w:rsid w:val="008F7854"/>
    <w:rsid w:val="0090002E"/>
    <w:rsid w:val="00900A90"/>
    <w:rsid w:val="009025D3"/>
    <w:rsid w:val="00903305"/>
    <w:rsid w:val="00913167"/>
    <w:rsid w:val="00932F33"/>
    <w:rsid w:val="009369BF"/>
    <w:rsid w:val="0097441A"/>
    <w:rsid w:val="00977990"/>
    <w:rsid w:val="00986260"/>
    <w:rsid w:val="00991B2C"/>
    <w:rsid w:val="00997F4C"/>
    <w:rsid w:val="009A29A3"/>
    <w:rsid w:val="009A2BF3"/>
    <w:rsid w:val="009A413A"/>
    <w:rsid w:val="009A7533"/>
    <w:rsid w:val="009B05C6"/>
    <w:rsid w:val="009B5E05"/>
    <w:rsid w:val="009C422C"/>
    <w:rsid w:val="009D12D0"/>
    <w:rsid w:val="009D4AB2"/>
    <w:rsid w:val="009D7BF7"/>
    <w:rsid w:val="009E0249"/>
    <w:rsid w:val="009E3647"/>
    <w:rsid w:val="009E4346"/>
    <w:rsid w:val="00A001B4"/>
    <w:rsid w:val="00A0133B"/>
    <w:rsid w:val="00A21808"/>
    <w:rsid w:val="00A22BE9"/>
    <w:rsid w:val="00A2579A"/>
    <w:rsid w:val="00A52620"/>
    <w:rsid w:val="00A926DC"/>
    <w:rsid w:val="00AA2B52"/>
    <w:rsid w:val="00AA7BB6"/>
    <w:rsid w:val="00AB7A75"/>
    <w:rsid w:val="00AC317F"/>
    <w:rsid w:val="00AC79DA"/>
    <w:rsid w:val="00AF5CFD"/>
    <w:rsid w:val="00B1367C"/>
    <w:rsid w:val="00B17016"/>
    <w:rsid w:val="00B2089C"/>
    <w:rsid w:val="00B22FCF"/>
    <w:rsid w:val="00B31130"/>
    <w:rsid w:val="00B36580"/>
    <w:rsid w:val="00B5165A"/>
    <w:rsid w:val="00B53938"/>
    <w:rsid w:val="00B5501A"/>
    <w:rsid w:val="00B562EC"/>
    <w:rsid w:val="00B64FF9"/>
    <w:rsid w:val="00B7608D"/>
    <w:rsid w:val="00B81D5A"/>
    <w:rsid w:val="00BB312A"/>
    <w:rsid w:val="00BB7B76"/>
    <w:rsid w:val="00BC07A8"/>
    <w:rsid w:val="00BC5C00"/>
    <w:rsid w:val="00BE1548"/>
    <w:rsid w:val="00BE70F8"/>
    <w:rsid w:val="00C165C0"/>
    <w:rsid w:val="00C24830"/>
    <w:rsid w:val="00C53D4A"/>
    <w:rsid w:val="00C60F7B"/>
    <w:rsid w:val="00C77448"/>
    <w:rsid w:val="00C9023E"/>
    <w:rsid w:val="00CC6352"/>
    <w:rsid w:val="00CD06C0"/>
    <w:rsid w:val="00CD1176"/>
    <w:rsid w:val="00CE5A94"/>
    <w:rsid w:val="00CF3D9F"/>
    <w:rsid w:val="00D24040"/>
    <w:rsid w:val="00D25F67"/>
    <w:rsid w:val="00D50B9D"/>
    <w:rsid w:val="00D57819"/>
    <w:rsid w:val="00D57905"/>
    <w:rsid w:val="00D60189"/>
    <w:rsid w:val="00D82496"/>
    <w:rsid w:val="00DB6108"/>
    <w:rsid w:val="00DB7EAF"/>
    <w:rsid w:val="00DC0FB8"/>
    <w:rsid w:val="00DD486D"/>
    <w:rsid w:val="00E0581B"/>
    <w:rsid w:val="00E13FFF"/>
    <w:rsid w:val="00E26345"/>
    <w:rsid w:val="00E3000C"/>
    <w:rsid w:val="00E45023"/>
    <w:rsid w:val="00E51CA0"/>
    <w:rsid w:val="00E529A6"/>
    <w:rsid w:val="00E55783"/>
    <w:rsid w:val="00E67E81"/>
    <w:rsid w:val="00E71CCA"/>
    <w:rsid w:val="00E72C66"/>
    <w:rsid w:val="00E923EA"/>
    <w:rsid w:val="00EB6C05"/>
    <w:rsid w:val="00EB7F55"/>
    <w:rsid w:val="00EC0569"/>
    <w:rsid w:val="00ED1573"/>
    <w:rsid w:val="00EF237B"/>
    <w:rsid w:val="00F014D4"/>
    <w:rsid w:val="00F03BB5"/>
    <w:rsid w:val="00F057DE"/>
    <w:rsid w:val="00F10C96"/>
    <w:rsid w:val="00F111E6"/>
    <w:rsid w:val="00F118B8"/>
    <w:rsid w:val="00F20E41"/>
    <w:rsid w:val="00F22B20"/>
    <w:rsid w:val="00F25743"/>
    <w:rsid w:val="00F2756F"/>
    <w:rsid w:val="00F356D6"/>
    <w:rsid w:val="00F40841"/>
    <w:rsid w:val="00F41E30"/>
    <w:rsid w:val="00F553A3"/>
    <w:rsid w:val="00F73490"/>
    <w:rsid w:val="00F74DB4"/>
    <w:rsid w:val="00F75198"/>
    <w:rsid w:val="00F758FB"/>
    <w:rsid w:val="00F82766"/>
    <w:rsid w:val="00F84CB2"/>
    <w:rsid w:val="00FA6F84"/>
    <w:rsid w:val="00FB6CD4"/>
    <w:rsid w:val="00FC64CD"/>
    <w:rsid w:val="00FF4111"/>
    <w:rsid w:val="00FF42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9C730E-A947-451A-ACAE-C70A1201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696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5"/>
    <w:link w:val="Char0"/>
    <w:uiPriority w:val="99"/>
    <w:unhideWhenUsed/>
    <w:rsid w:val="00FA6F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6"/>
    <w:link w:val="aa"/>
    <w:uiPriority w:val="99"/>
    <w:rsid w:val="00FA6F84"/>
    <w:rPr>
      <w:sz w:val="18"/>
      <w:szCs w:val="18"/>
    </w:rPr>
  </w:style>
  <w:style w:type="paragraph" w:styleId="ab">
    <w:name w:val="footer"/>
    <w:basedOn w:val="a5"/>
    <w:link w:val="Char1"/>
    <w:uiPriority w:val="99"/>
    <w:unhideWhenUsed/>
    <w:rsid w:val="00FA6F84"/>
    <w:pPr>
      <w:tabs>
        <w:tab w:val="center" w:pos="4153"/>
        <w:tab w:val="right" w:pos="8306"/>
      </w:tabs>
      <w:snapToGrid w:val="0"/>
      <w:jc w:val="left"/>
    </w:pPr>
    <w:rPr>
      <w:sz w:val="18"/>
      <w:szCs w:val="18"/>
    </w:rPr>
  </w:style>
  <w:style w:type="character" w:customStyle="1" w:styleId="Char1">
    <w:name w:val="页脚 Char"/>
    <w:basedOn w:val="a6"/>
    <w:link w:val="ab"/>
    <w:uiPriority w:val="99"/>
    <w:rsid w:val="00FA6F84"/>
    <w:rPr>
      <w:sz w:val="18"/>
      <w:szCs w:val="18"/>
    </w:rPr>
  </w:style>
  <w:style w:type="paragraph" w:styleId="ac">
    <w:name w:val="Date"/>
    <w:basedOn w:val="a5"/>
    <w:next w:val="a5"/>
    <w:link w:val="Char2"/>
    <w:uiPriority w:val="99"/>
    <w:semiHidden/>
    <w:unhideWhenUsed/>
    <w:rsid w:val="00FA6F84"/>
    <w:pPr>
      <w:ind w:leftChars="2500" w:left="100"/>
    </w:pPr>
  </w:style>
  <w:style w:type="character" w:customStyle="1" w:styleId="Char2">
    <w:name w:val="日期 Char"/>
    <w:basedOn w:val="a6"/>
    <w:link w:val="ac"/>
    <w:uiPriority w:val="99"/>
    <w:semiHidden/>
    <w:rsid w:val="00FA6F84"/>
  </w:style>
  <w:style w:type="paragraph" w:styleId="ad">
    <w:name w:val="List Paragraph"/>
    <w:basedOn w:val="a5"/>
    <w:uiPriority w:val="34"/>
    <w:qFormat/>
    <w:rsid w:val="00A52620"/>
    <w:pPr>
      <w:ind w:firstLineChars="200" w:firstLine="420"/>
    </w:pPr>
  </w:style>
  <w:style w:type="paragraph" w:customStyle="1" w:styleId="Default">
    <w:name w:val="Default"/>
    <w:rsid w:val="006005BD"/>
    <w:pPr>
      <w:widowControl w:val="0"/>
      <w:autoSpaceDE w:val="0"/>
      <w:autoSpaceDN w:val="0"/>
      <w:adjustRightInd w:val="0"/>
    </w:pPr>
    <w:rPr>
      <w:rFonts w:ascii="宋体" w:eastAsia="宋体" w:cs="宋体"/>
      <w:color w:val="000000"/>
      <w:kern w:val="0"/>
      <w:sz w:val="24"/>
      <w:szCs w:val="24"/>
    </w:rPr>
  </w:style>
  <w:style w:type="paragraph" w:customStyle="1" w:styleId="a">
    <w:name w:val="前言、引言标题"/>
    <w:next w:val="a5"/>
    <w:rsid w:val="006E0037"/>
    <w:pPr>
      <w:numPr>
        <w:numId w:val="8"/>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5"/>
    <w:rsid w:val="006E0037"/>
    <w:pPr>
      <w:numPr>
        <w:ilvl w:val="1"/>
        <w:numId w:val="8"/>
      </w:numPr>
      <w:spacing w:beforeLines="50" w:afterLines="50"/>
      <w:jc w:val="both"/>
      <w:outlineLvl w:val="1"/>
    </w:pPr>
    <w:rPr>
      <w:rFonts w:ascii="黑体" w:eastAsia="黑体" w:hAnsi="Times New Roman" w:cs="Times New Roman"/>
      <w:kern w:val="0"/>
      <w:szCs w:val="20"/>
    </w:rPr>
  </w:style>
  <w:style w:type="paragraph" w:customStyle="1" w:styleId="Char">
    <w:name w:val="一级条标题 Char"/>
    <w:basedOn w:val="a0"/>
    <w:next w:val="a5"/>
    <w:link w:val="CharChar"/>
    <w:rsid w:val="006E0037"/>
    <w:pPr>
      <w:numPr>
        <w:ilvl w:val="2"/>
      </w:numPr>
      <w:spacing w:beforeLines="0" w:afterLines="0"/>
      <w:outlineLvl w:val="2"/>
    </w:pPr>
  </w:style>
  <w:style w:type="paragraph" w:customStyle="1" w:styleId="a1">
    <w:name w:val="二级条标题"/>
    <w:basedOn w:val="Char"/>
    <w:next w:val="a5"/>
    <w:rsid w:val="006E0037"/>
    <w:pPr>
      <w:numPr>
        <w:ilvl w:val="3"/>
      </w:numPr>
      <w:tabs>
        <w:tab w:val="num" w:pos="360"/>
      </w:tabs>
      <w:outlineLvl w:val="3"/>
    </w:pPr>
  </w:style>
  <w:style w:type="paragraph" w:customStyle="1" w:styleId="a2">
    <w:name w:val="三级条标题"/>
    <w:basedOn w:val="a1"/>
    <w:next w:val="a5"/>
    <w:rsid w:val="006E0037"/>
    <w:pPr>
      <w:numPr>
        <w:ilvl w:val="4"/>
      </w:numPr>
      <w:tabs>
        <w:tab w:val="num" w:pos="360"/>
      </w:tabs>
      <w:outlineLvl w:val="4"/>
    </w:pPr>
  </w:style>
  <w:style w:type="paragraph" w:customStyle="1" w:styleId="a3">
    <w:name w:val="四级条标题"/>
    <w:basedOn w:val="a2"/>
    <w:next w:val="a5"/>
    <w:rsid w:val="006E0037"/>
    <w:pPr>
      <w:numPr>
        <w:ilvl w:val="5"/>
      </w:numPr>
      <w:tabs>
        <w:tab w:val="num" w:pos="360"/>
      </w:tabs>
      <w:outlineLvl w:val="5"/>
    </w:pPr>
  </w:style>
  <w:style w:type="paragraph" w:customStyle="1" w:styleId="a4">
    <w:name w:val="五级条标题"/>
    <w:basedOn w:val="a3"/>
    <w:next w:val="a5"/>
    <w:rsid w:val="006E0037"/>
    <w:pPr>
      <w:numPr>
        <w:ilvl w:val="6"/>
      </w:numPr>
      <w:tabs>
        <w:tab w:val="num" w:pos="360"/>
      </w:tabs>
      <w:outlineLvl w:val="6"/>
    </w:pPr>
  </w:style>
  <w:style w:type="paragraph" w:customStyle="1" w:styleId="ae">
    <w:name w:val="段"/>
    <w:rsid w:val="006E0037"/>
    <w:pPr>
      <w:autoSpaceDE w:val="0"/>
      <w:autoSpaceDN w:val="0"/>
      <w:ind w:firstLineChars="200" w:firstLine="200"/>
      <w:jc w:val="both"/>
    </w:pPr>
    <w:rPr>
      <w:rFonts w:ascii="宋体" w:eastAsia="宋体" w:hAnsi="Times New Roman" w:cs="Times New Roman"/>
      <w:noProof/>
      <w:kern w:val="0"/>
      <w:szCs w:val="20"/>
    </w:rPr>
  </w:style>
  <w:style w:type="character" w:customStyle="1" w:styleId="CharChar">
    <w:name w:val="一级条标题 Char Char"/>
    <w:link w:val="Char"/>
    <w:rsid w:val="00645A58"/>
    <w:rPr>
      <w:rFonts w:ascii="黑体" w:eastAsia="黑体" w:hAnsi="Times New Roman" w:cs="Times New Roman"/>
      <w:kern w:val="0"/>
      <w:szCs w:val="20"/>
    </w:rPr>
  </w:style>
  <w:style w:type="paragraph" w:customStyle="1" w:styleId="Char3">
    <w:name w:val="段 Char"/>
    <w:link w:val="CharChar0"/>
    <w:rsid w:val="00645A58"/>
    <w:pPr>
      <w:autoSpaceDE w:val="0"/>
      <w:autoSpaceDN w:val="0"/>
      <w:ind w:firstLineChars="200" w:firstLine="200"/>
      <w:jc w:val="both"/>
    </w:pPr>
    <w:rPr>
      <w:rFonts w:ascii="宋体" w:eastAsia="宋体" w:hAnsi="Times New Roman" w:cs="Times New Roman"/>
      <w:noProof/>
      <w:kern w:val="0"/>
      <w:szCs w:val="20"/>
    </w:rPr>
  </w:style>
  <w:style w:type="character" w:customStyle="1" w:styleId="CharChar0">
    <w:name w:val="段 Char Char"/>
    <w:link w:val="Char3"/>
    <w:rsid w:val="00645A58"/>
    <w:rPr>
      <w:rFonts w:ascii="宋体" w:eastAsia="宋体" w:hAnsi="Times New Roman" w:cs="Times New Roman"/>
      <w:noProof/>
      <w:kern w:val="0"/>
      <w:szCs w:val="20"/>
    </w:rPr>
  </w:style>
  <w:style w:type="paragraph" w:customStyle="1" w:styleId="af">
    <w:name w:val="一级条标题"/>
    <w:basedOn w:val="a0"/>
    <w:next w:val="ae"/>
    <w:rsid w:val="00645A58"/>
    <w:pPr>
      <w:numPr>
        <w:ilvl w:val="0"/>
        <w:numId w:val="0"/>
      </w:numPr>
      <w:tabs>
        <w:tab w:val="num" w:pos="360"/>
      </w:tabs>
      <w:spacing w:beforeLines="0" w:afterLines="0"/>
      <w:ind w:left="210"/>
      <w:outlineLvl w:val="2"/>
    </w:pPr>
  </w:style>
  <w:style w:type="paragraph" w:customStyle="1" w:styleId="af0">
    <w:name w:val="字母编号列项（一级）"/>
    <w:rsid w:val="00645A58"/>
    <w:pPr>
      <w:ind w:leftChars="200" w:left="840" w:hangingChars="200" w:hanging="420"/>
      <w:jc w:val="both"/>
    </w:pPr>
    <w:rPr>
      <w:rFonts w:ascii="宋体" w:eastAsia="宋体" w:hAnsi="Times New Roman" w:cs="Times New Roman"/>
      <w:kern w:val="0"/>
      <w:szCs w:val="20"/>
    </w:rPr>
  </w:style>
  <w:style w:type="paragraph" w:styleId="af1">
    <w:name w:val="Balloon Text"/>
    <w:basedOn w:val="a5"/>
    <w:link w:val="Char4"/>
    <w:uiPriority w:val="99"/>
    <w:semiHidden/>
    <w:unhideWhenUsed/>
    <w:rsid w:val="005F0BB9"/>
    <w:rPr>
      <w:sz w:val="18"/>
      <w:szCs w:val="18"/>
    </w:rPr>
  </w:style>
  <w:style w:type="character" w:customStyle="1" w:styleId="Char4">
    <w:name w:val="批注框文本 Char"/>
    <w:basedOn w:val="a6"/>
    <w:link w:val="af1"/>
    <w:uiPriority w:val="99"/>
    <w:semiHidden/>
    <w:rsid w:val="005F0BB9"/>
    <w:rPr>
      <w:sz w:val="18"/>
      <w:szCs w:val="18"/>
    </w:rPr>
  </w:style>
  <w:style w:type="character" w:styleId="af2">
    <w:name w:val="annotation reference"/>
    <w:basedOn w:val="a6"/>
    <w:uiPriority w:val="99"/>
    <w:semiHidden/>
    <w:unhideWhenUsed/>
    <w:rsid w:val="00D57905"/>
    <w:rPr>
      <w:sz w:val="21"/>
      <w:szCs w:val="21"/>
    </w:rPr>
  </w:style>
  <w:style w:type="paragraph" w:styleId="af3">
    <w:name w:val="annotation text"/>
    <w:basedOn w:val="a5"/>
    <w:link w:val="Char5"/>
    <w:uiPriority w:val="99"/>
    <w:semiHidden/>
    <w:unhideWhenUsed/>
    <w:rsid w:val="00D57905"/>
    <w:pPr>
      <w:jc w:val="left"/>
    </w:pPr>
  </w:style>
  <w:style w:type="character" w:customStyle="1" w:styleId="Char5">
    <w:name w:val="批注文字 Char"/>
    <w:basedOn w:val="a6"/>
    <w:link w:val="af3"/>
    <w:uiPriority w:val="99"/>
    <w:semiHidden/>
    <w:rsid w:val="00D57905"/>
  </w:style>
  <w:style w:type="paragraph" w:styleId="af4">
    <w:name w:val="annotation subject"/>
    <w:basedOn w:val="af3"/>
    <w:next w:val="af3"/>
    <w:link w:val="Char6"/>
    <w:uiPriority w:val="99"/>
    <w:semiHidden/>
    <w:unhideWhenUsed/>
    <w:rsid w:val="00D57905"/>
    <w:rPr>
      <w:b/>
      <w:bCs/>
    </w:rPr>
  </w:style>
  <w:style w:type="character" w:customStyle="1" w:styleId="Char6">
    <w:name w:val="批注主题 Char"/>
    <w:basedOn w:val="Char5"/>
    <w:link w:val="af4"/>
    <w:uiPriority w:val="99"/>
    <w:semiHidden/>
    <w:rsid w:val="00D57905"/>
    <w:rPr>
      <w:b/>
      <w:bCs/>
    </w:rPr>
  </w:style>
  <w:style w:type="paragraph" w:styleId="af5">
    <w:name w:val="Revision"/>
    <w:hidden/>
    <w:uiPriority w:val="99"/>
    <w:semiHidden/>
    <w:rsid w:val="00D57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305</Words>
  <Characters>1742</Characters>
  <Application>Microsoft Office Word</Application>
  <DocSecurity>0</DocSecurity>
  <Lines>14</Lines>
  <Paragraphs>4</Paragraphs>
  <ScaleCrop>false</ScaleCrop>
  <Company>Novartis</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Fiana</dc:creator>
  <cp:lastModifiedBy>user</cp:lastModifiedBy>
  <cp:revision>2</cp:revision>
  <cp:lastPrinted>2016-03-16T00:54:00Z</cp:lastPrinted>
  <dcterms:created xsi:type="dcterms:W3CDTF">2016-03-16T09:05:00Z</dcterms:created>
  <dcterms:modified xsi:type="dcterms:W3CDTF">2016-03-16T09:05:00Z</dcterms:modified>
</cp:coreProperties>
</file>