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vsdx" ContentType="application/vnd.ms-visio.drawin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75C1D" w14:textId="77777777" w:rsidR="004E4FAA" w:rsidRDefault="00231ADB" w:rsidP="00C9172C">
      <w:pPr>
        <w:spacing w:beforeLines="100" w:before="435" w:line="520" w:lineRule="exact"/>
        <w:jc w:val="center"/>
        <w:rPr>
          <w:rFonts w:eastAsia="方正小标宋简体"/>
          <w:color w:val="000000"/>
          <w:sz w:val="44"/>
          <w:szCs w:val="44"/>
        </w:rPr>
      </w:pPr>
      <w:r>
        <w:rPr>
          <w:rFonts w:eastAsia="方正小标宋简体"/>
          <w:color w:val="000000"/>
          <w:sz w:val="44"/>
          <w:szCs w:val="44"/>
        </w:rPr>
        <w:t>遥测监护系统注册审查指导原则</w:t>
      </w:r>
    </w:p>
    <w:p w14:paraId="252C9560" w14:textId="77777777" w:rsidR="004E4FAA" w:rsidRDefault="004E4FAA">
      <w:pPr>
        <w:spacing w:line="520" w:lineRule="exact"/>
        <w:ind w:firstLineChars="200" w:firstLine="632"/>
        <w:rPr>
          <w:rFonts w:eastAsia="仿宋_GB2312"/>
          <w:spacing w:val="-2"/>
          <w:kern w:val="0"/>
          <w:szCs w:val="32"/>
        </w:rPr>
      </w:pPr>
    </w:p>
    <w:p w14:paraId="3A6B51E0" w14:textId="77777777" w:rsidR="004E4FAA" w:rsidRDefault="00231ADB">
      <w:pPr>
        <w:spacing w:line="520" w:lineRule="exact"/>
        <w:ind w:firstLineChars="200" w:firstLine="640"/>
        <w:rPr>
          <w:rFonts w:eastAsia="仿宋_GB2312"/>
          <w:color w:val="000000"/>
          <w:szCs w:val="32"/>
        </w:rPr>
      </w:pPr>
      <w:r>
        <w:rPr>
          <w:rFonts w:eastAsia="仿宋_GB2312"/>
          <w:color w:val="000000"/>
          <w:szCs w:val="32"/>
        </w:rPr>
        <w:t>本指导原则旨在指导注册申请人对遥测监护系统注册申报资料的准备及撰写，同时也为技术审评部门对注册申报资料的审评提供参考。</w:t>
      </w:r>
    </w:p>
    <w:p w14:paraId="4230DB96" w14:textId="77777777" w:rsidR="004E4FAA" w:rsidRDefault="00231ADB">
      <w:pPr>
        <w:spacing w:line="520" w:lineRule="exact"/>
        <w:ind w:firstLineChars="200" w:firstLine="640"/>
        <w:rPr>
          <w:rFonts w:eastAsia="仿宋_GB2312"/>
          <w:color w:val="000000"/>
          <w:szCs w:val="32"/>
        </w:rPr>
      </w:pPr>
      <w:r>
        <w:rPr>
          <w:rFonts w:eastAsia="仿宋_GB2312"/>
          <w:color w:val="000000"/>
          <w:szCs w:val="32"/>
        </w:rPr>
        <w:t>本指导原则是对</w:t>
      </w:r>
      <w:r>
        <w:rPr>
          <w:rFonts w:eastAsia="仿宋_GB2312"/>
          <w:spacing w:val="-2"/>
          <w:kern w:val="0"/>
          <w:szCs w:val="32"/>
        </w:rPr>
        <w:t>用于遥测监护系统产品</w:t>
      </w:r>
      <w:r>
        <w:rPr>
          <w:rFonts w:eastAsia="仿宋_GB2312"/>
          <w:color w:val="000000"/>
          <w:szCs w:val="32"/>
        </w:rPr>
        <w:t>的注册申报资料的一般要求，注册申请人需依据产品的具体特性确定其中内容是否适用。若不适用，需具体阐述理由及相应的科学依据，并依据产品的具体特性对注册申报资料的内容进行充实和细化。</w:t>
      </w:r>
    </w:p>
    <w:p w14:paraId="6764E1D5" w14:textId="77777777" w:rsidR="004E4FAA" w:rsidRDefault="00231ADB">
      <w:pPr>
        <w:spacing w:line="520" w:lineRule="exact"/>
        <w:ind w:firstLineChars="200" w:firstLine="640"/>
        <w:rPr>
          <w:rFonts w:eastAsia="仿宋_GB2312"/>
          <w:color w:val="000000"/>
          <w:szCs w:val="32"/>
        </w:rPr>
      </w:pPr>
      <w:r>
        <w:rPr>
          <w:rFonts w:eastAsia="仿宋_GB2312"/>
          <w:color w:val="000000"/>
          <w:szCs w:val="32"/>
        </w:rPr>
        <w:t>本指导原则是对注册申请人和技术审评人员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14:paraId="24388824" w14:textId="77777777" w:rsidR="004E4FAA" w:rsidRDefault="00231ADB">
      <w:pPr>
        <w:spacing w:line="520" w:lineRule="exact"/>
        <w:ind w:firstLineChars="200" w:firstLine="640"/>
        <w:rPr>
          <w:rFonts w:eastAsia="仿宋_GB2312"/>
          <w:color w:val="000000"/>
          <w:szCs w:val="32"/>
        </w:rPr>
      </w:pPr>
      <w:r>
        <w:rPr>
          <w:rFonts w:eastAsia="仿宋_GB2312"/>
          <w:color w:val="000000"/>
          <w:szCs w:val="32"/>
        </w:rPr>
        <w:t>本指导原则是在现行法规和标准体系以及当前认知水平下制定的，随着法规和标准的不断完善，以及科学技术的不断发展，本指导原则相关内容也将进行适时的调整。</w:t>
      </w:r>
    </w:p>
    <w:p w14:paraId="27CB85CD" w14:textId="77777777" w:rsidR="004E4FAA" w:rsidRDefault="00231ADB">
      <w:pPr>
        <w:overflowPunct w:val="0"/>
        <w:autoSpaceDE w:val="0"/>
        <w:autoSpaceDN w:val="0"/>
        <w:spacing w:line="520" w:lineRule="exact"/>
        <w:ind w:firstLineChars="200" w:firstLine="640"/>
        <w:outlineLvl w:val="0"/>
        <w:rPr>
          <w:rFonts w:eastAsia="黑体"/>
          <w:snapToGrid w:val="0"/>
          <w:kern w:val="0"/>
          <w:szCs w:val="32"/>
        </w:rPr>
      </w:pPr>
      <w:r>
        <w:rPr>
          <w:rFonts w:eastAsia="黑体"/>
          <w:snapToGrid w:val="0"/>
          <w:kern w:val="0"/>
          <w:szCs w:val="32"/>
        </w:rPr>
        <w:t>一、适用范围</w:t>
      </w:r>
    </w:p>
    <w:p w14:paraId="45D8D034" w14:textId="77777777" w:rsidR="004E4FAA" w:rsidRDefault="00231ADB">
      <w:pPr>
        <w:spacing w:line="520" w:lineRule="exact"/>
        <w:ind w:rightChars="-32" w:right="-108" w:firstLineChars="200" w:firstLine="640"/>
        <w:rPr>
          <w:rFonts w:eastAsia="仿宋_GB2312"/>
          <w:snapToGrid w:val="0"/>
          <w:kern w:val="0"/>
          <w:szCs w:val="32"/>
        </w:rPr>
      </w:pPr>
      <w:r>
        <w:rPr>
          <w:rFonts w:eastAsia="仿宋_GB2312"/>
          <w:color w:val="000000"/>
          <w:szCs w:val="32"/>
        </w:rPr>
        <w:t>本指导原则适用于遥测监护系统的产品注册。</w:t>
      </w:r>
      <w:r>
        <w:rPr>
          <w:rFonts w:eastAsia="仿宋_GB2312"/>
          <w:snapToGrid w:val="0"/>
          <w:kern w:val="0"/>
          <w:szCs w:val="32"/>
        </w:rPr>
        <w:t>按现行《医疗器械分类目录》，该类产品分类编码为</w:t>
      </w:r>
      <w:r>
        <w:rPr>
          <w:rFonts w:eastAsia="仿宋_GB2312"/>
          <w:snapToGrid w:val="0"/>
          <w:kern w:val="0"/>
          <w:szCs w:val="32"/>
        </w:rPr>
        <w:t>07-08-01</w:t>
      </w:r>
      <w:r>
        <w:rPr>
          <w:rFonts w:eastAsia="仿宋_GB2312"/>
          <w:snapToGrid w:val="0"/>
          <w:kern w:val="0"/>
          <w:szCs w:val="32"/>
        </w:rPr>
        <w:t>，管理类别为</w:t>
      </w:r>
      <w:r>
        <w:rPr>
          <w:rFonts w:eastAsia="仿宋_GB2312"/>
          <w:snapToGrid w:val="0"/>
          <w:kern w:val="0"/>
          <w:szCs w:val="32"/>
        </w:rPr>
        <w:t>Ⅱ</w:t>
      </w:r>
      <w:r>
        <w:rPr>
          <w:rFonts w:eastAsia="仿宋_GB2312"/>
          <w:snapToGrid w:val="0"/>
          <w:kern w:val="0"/>
          <w:szCs w:val="32"/>
        </w:rPr>
        <w:t>类。</w:t>
      </w:r>
    </w:p>
    <w:p w14:paraId="29B846B7" w14:textId="77777777" w:rsidR="004E4FAA" w:rsidRDefault="00231ADB">
      <w:pPr>
        <w:spacing w:line="520" w:lineRule="exact"/>
        <w:ind w:rightChars="-32" w:right="-108" w:firstLineChars="200" w:firstLine="640"/>
        <w:rPr>
          <w:rFonts w:eastAsia="仿宋_GB2312"/>
          <w:color w:val="000000"/>
        </w:rPr>
      </w:pPr>
      <w:r>
        <w:rPr>
          <w:rFonts w:eastAsia="仿宋_GB2312"/>
          <w:color w:val="000000"/>
          <w:szCs w:val="32"/>
        </w:rPr>
        <w:t>本指导原则仅适用于在医疗机构使用的遥测监护系统，用于对流动的患者进行生命体征的测量、监护。一般有</w:t>
      </w:r>
      <w:r>
        <w:rPr>
          <w:rFonts w:eastAsia="仿宋_GB2312"/>
          <w:color w:val="000000"/>
        </w:rPr>
        <w:t>心电（</w:t>
      </w:r>
      <w:r>
        <w:rPr>
          <w:rFonts w:eastAsia="仿宋_GB2312"/>
          <w:color w:val="000000"/>
        </w:rPr>
        <w:t>ECG</w:t>
      </w:r>
      <w:r>
        <w:rPr>
          <w:rFonts w:eastAsia="仿宋_GB2312"/>
          <w:color w:val="000000"/>
          <w:szCs w:val="32"/>
        </w:rPr>
        <w:t>（不含</w:t>
      </w:r>
      <w:r>
        <w:rPr>
          <w:rFonts w:eastAsia="仿宋_GB2312"/>
          <w:color w:val="000000"/>
          <w:szCs w:val="32"/>
        </w:rPr>
        <w:t>ST</w:t>
      </w:r>
      <w:r>
        <w:rPr>
          <w:rFonts w:eastAsia="仿宋_GB2312"/>
          <w:color w:val="000000"/>
          <w:szCs w:val="32"/>
        </w:rPr>
        <w:t>、</w:t>
      </w:r>
      <w:r>
        <w:rPr>
          <w:rFonts w:eastAsia="仿宋_GB2312"/>
          <w:color w:val="000000"/>
          <w:szCs w:val="32"/>
        </w:rPr>
        <w:t>ARR</w:t>
      </w:r>
      <w:r>
        <w:rPr>
          <w:rFonts w:eastAsia="仿宋_GB2312"/>
          <w:color w:val="000000"/>
          <w:szCs w:val="32"/>
        </w:rPr>
        <w:t>、</w:t>
      </w:r>
      <w:r>
        <w:rPr>
          <w:rFonts w:eastAsia="仿宋_GB2312"/>
          <w:color w:val="000000"/>
          <w:szCs w:val="32"/>
        </w:rPr>
        <w:t>QT</w:t>
      </w:r>
      <w:r>
        <w:rPr>
          <w:rFonts w:eastAsia="仿宋_GB2312"/>
          <w:color w:val="000000"/>
          <w:szCs w:val="32"/>
        </w:rPr>
        <w:t>）</w:t>
      </w:r>
      <w:r>
        <w:rPr>
          <w:rFonts w:eastAsia="仿宋_GB2312"/>
          <w:color w:val="000000"/>
        </w:rPr>
        <w:t>）、血氧（</w:t>
      </w:r>
      <w:r>
        <w:rPr>
          <w:rFonts w:eastAsia="仿宋_GB2312"/>
          <w:color w:val="000000"/>
        </w:rPr>
        <w:t>SpO2</w:t>
      </w:r>
      <w:r>
        <w:rPr>
          <w:rFonts w:eastAsia="仿宋_GB2312"/>
          <w:color w:val="000000"/>
        </w:rPr>
        <w:t>）、血压（</w:t>
      </w:r>
      <w:r>
        <w:rPr>
          <w:rFonts w:eastAsia="仿宋_GB2312"/>
          <w:color w:val="000000"/>
        </w:rPr>
        <w:t>NIBP</w:t>
      </w:r>
      <w:r>
        <w:rPr>
          <w:rFonts w:eastAsia="仿宋_GB2312"/>
          <w:color w:val="000000"/>
        </w:rPr>
        <w:t>）、呼吸（</w:t>
      </w:r>
      <w:r>
        <w:rPr>
          <w:rFonts w:eastAsia="仿宋_GB2312"/>
          <w:color w:val="000000"/>
        </w:rPr>
        <w:t>RESP</w:t>
      </w:r>
      <w:r>
        <w:rPr>
          <w:rFonts w:eastAsia="仿宋_GB2312"/>
          <w:color w:val="000000"/>
        </w:rPr>
        <w:t>）</w:t>
      </w:r>
      <w:r>
        <w:rPr>
          <w:rStyle w:val="af4"/>
        </w:rPr>
        <w:t>、</w:t>
      </w:r>
      <w:r>
        <w:rPr>
          <w:rFonts w:eastAsia="仿宋_GB2312"/>
          <w:color w:val="000000"/>
        </w:rPr>
        <w:lastRenderedPageBreak/>
        <w:t>体温（</w:t>
      </w:r>
      <w:r>
        <w:rPr>
          <w:rFonts w:eastAsia="仿宋_GB2312"/>
          <w:color w:val="000000"/>
        </w:rPr>
        <w:t>TEMP</w:t>
      </w:r>
      <w:r>
        <w:rPr>
          <w:rFonts w:eastAsia="仿宋_GB2312"/>
          <w:color w:val="000000"/>
        </w:rPr>
        <w:t>），</w:t>
      </w:r>
      <w:r>
        <w:rPr>
          <w:rFonts w:eastAsia="仿宋_GB2312"/>
          <w:color w:val="000000"/>
          <w:szCs w:val="32"/>
        </w:rPr>
        <w:t>可在床旁使用或佩戴在病人身上使用。其</w:t>
      </w:r>
      <w:r>
        <w:rPr>
          <w:rFonts w:eastAsia="仿宋_GB2312"/>
          <w:color w:val="000000"/>
        </w:rPr>
        <w:t>他具有遥测监护功能的系统或软件可参照本指导原则的适用部分。</w:t>
      </w:r>
    </w:p>
    <w:p w14:paraId="1D7D9C92" w14:textId="77777777" w:rsidR="004E4FAA" w:rsidRDefault="00231ADB">
      <w:pPr>
        <w:overflowPunct w:val="0"/>
        <w:autoSpaceDE w:val="0"/>
        <w:autoSpaceDN w:val="0"/>
        <w:spacing w:line="520" w:lineRule="exact"/>
        <w:ind w:firstLineChars="200" w:firstLine="640"/>
        <w:outlineLvl w:val="0"/>
        <w:rPr>
          <w:rFonts w:eastAsia="黑体"/>
          <w:snapToGrid w:val="0"/>
          <w:kern w:val="0"/>
          <w:szCs w:val="32"/>
        </w:rPr>
      </w:pPr>
      <w:r>
        <w:rPr>
          <w:rFonts w:eastAsia="黑体"/>
          <w:snapToGrid w:val="0"/>
          <w:kern w:val="0"/>
          <w:szCs w:val="32"/>
        </w:rPr>
        <w:t>二、注册审查要点</w:t>
      </w:r>
    </w:p>
    <w:p w14:paraId="76EC4874" w14:textId="77777777" w:rsidR="004E4FAA" w:rsidRDefault="00231ADB">
      <w:pPr>
        <w:pStyle w:val="af5"/>
        <w:overflowPunct w:val="0"/>
        <w:autoSpaceDE w:val="0"/>
        <w:autoSpaceDN w:val="0"/>
        <w:spacing w:line="520" w:lineRule="exact"/>
        <w:ind w:firstLine="640"/>
        <w:outlineLvl w:val="1"/>
        <w:rPr>
          <w:rFonts w:eastAsia="楷体_GB2312"/>
          <w:color w:val="000000"/>
          <w:szCs w:val="32"/>
        </w:rPr>
      </w:pPr>
      <w:r>
        <w:rPr>
          <w:rFonts w:eastAsia="楷体_GB2312"/>
          <w:color w:val="000000"/>
          <w:szCs w:val="32"/>
        </w:rPr>
        <w:t>（一）监管信息</w:t>
      </w:r>
    </w:p>
    <w:p w14:paraId="61A48BEA" w14:textId="77777777" w:rsidR="004E4FAA" w:rsidRDefault="00231ADB">
      <w:pPr>
        <w:overflowPunct w:val="0"/>
        <w:autoSpaceDE w:val="0"/>
        <w:autoSpaceDN w:val="0"/>
        <w:spacing w:line="520" w:lineRule="exact"/>
        <w:ind w:firstLineChars="200" w:firstLine="640"/>
        <w:rPr>
          <w:rFonts w:eastAsia="仿宋_GB2312"/>
          <w:snapToGrid w:val="0"/>
          <w:color w:val="000000"/>
          <w:kern w:val="0"/>
          <w:szCs w:val="32"/>
        </w:rPr>
      </w:pPr>
      <w:r>
        <w:rPr>
          <w:rFonts w:eastAsia="仿宋_GB2312"/>
          <w:color w:val="000000"/>
          <w:szCs w:val="32"/>
        </w:rPr>
        <w:t>明确申请表中</w:t>
      </w:r>
      <w:r>
        <w:rPr>
          <w:rFonts w:eastAsia="仿宋_GB2312"/>
          <w:snapToGrid w:val="0"/>
          <w:color w:val="000000"/>
          <w:kern w:val="0"/>
          <w:szCs w:val="32"/>
        </w:rPr>
        <w:t>产品名称、管理类别、分类编码、型号规格、产品组成等信息。</w:t>
      </w:r>
    </w:p>
    <w:p w14:paraId="009880EE" w14:textId="77777777" w:rsidR="004E4FAA" w:rsidRDefault="00231ADB">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1.</w:t>
      </w:r>
      <w:r>
        <w:rPr>
          <w:rFonts w:eastAsia="仿宋_GB2312"/>
          <w:snapToGrid w:val="0"/>
          <w:kern w:val="0"/>
          <w:szCs w:val="32"/>
        </w:rPr>
        <w:t>产品名称</w:t>
      </w:r>
    </w:p>
    <w:p w14:paraId="7596D3AB"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color w:val="000000"/>
          <w:kern w:val="0"/>
          <w:szCs w:val="32"/>
        </w:rPr>
        <w:t>产品的命名应符合《医疗器械分类目录》、《</w:t>
      </w:r>
      <w:bookmarkStart w:id="0" w:name="OLE_LINK8"/>
      <w:bookmarkStart w:id="1" w:name="OLE_LINK7"/>
      <w:r>
        <w:rPr>
          <w:rFonts w:eastAsia="仿宋_GB2312"/>
          <w:snapToGrid w:val="0"/>
          <w:color w:val="000000"/>
          <w:kern w:val="0"/>
          <w:szCs w:val="32"/>
        </w:rPr>
        <w:t>医疗器械通用名称命名规则</w:t>
      </w:r>
      <w:bookmarkEnd w:id="0"/>
      <w:bookmarkEnd w:id="1"/>
      <w:r>
        <w:rPr>
          <w:rFonts w:eastAsia="仿宋_GB2312"/>
          <w:snapToGrid w:val="0"/>
          <w:color w:val="000000"/>
          <w:kern w:val="0"/>
          <w:szCs w:val="32"/>
        </w:rPr>
        <w:t>》、《医疗器械通用名称命名指导原则》、《医用诊察和监护器械通用名称命名指导原则》和相关法规、规范性文件的要求。产品名称应包括核心词和特征词。例如：</w:t>
      </w:r>
      <w:r>
        <w:rPr>
          <w:rFonts w:eastAsia="仿宋_GB2312"/>
          <w:snapToGrid w:val="0"/>
          <w:kern w:val="0"/>
          <w:szCs w:val="32"/>
        </w:rPr>
        <w:t>“</w:t>
      </w:r>
      <w:r>
        <w:rPr>
          <w:rFonts w:eastAsia="仿宋_GB2312"/>
          <w:snapToGrid w:val="0"/>
          <w:kern w:val="0"/>
          <w:szCs w:val="32"/>
        </w:rPr>
        <w:t>遥测监护系统</w:t>
      </w:r>
      <w:r>
        <w:rPr>
          <w:rFonts w:eastAsia="仿宋_GB2312"/>
          <w:snapToGrid w:val="0"/>
          <w:kern w:val="0"/>
          <w:szCs w:val="32"/>
        </w:rPr>
        <w:t>”</w:t>
      </w:r>
      <w:r>
        <w:rPr>
          <w:rFonts w:eastAsia="仿宋_GB2312"/>
          <w:snapToGrid w:val="0"/>
          <w:kern w:val="0"/>
          <w:szCs w:val="32"/>
        </w:rPr>
        <w:t>、</w:t>
      </w:r>
      <w:r>
        <w:rPr>
          <w:rFonts w:eastAsia="仿宋_GB2312"/>
          <w:snapToGrid w:val="0"/>
          <w:kern w:val="0"/>
          <w:szCs w:val="32"/>
        </w:rPr>
        <w:t>“</w:t>
      </w:r>
      <w:r>
        <w:rPr>
          <w:rFonts w:eastAsia="仿宋_GB2312"/>
          <w:snapToGrid w:val="0"/>
          <w:kern w:val="0"/>
          <w:szCs w:val="32"/>
        </w:rPr>
        <w:t>遥测监护仪</w:t>
      </w:r>
      <w:r>
        <w:rPr>
          <w:rFonts w:eastAsia="仿宋_GB2312"/>
          <w:snapToGrid w:val="0"/>
          <w:kern w:val="0"/>
          <w:szCs w:val="32"/>
        </w:rPr>
        <w:t>”</w:t>
      </w:r>
      <w:r>
        <w:rPr>
          <w:rFonts w:eastAsia="仿宋_GB2312"/>
          <w:snapToGrid w:val="0"/>
          <w:kern w:val="0"/>
          <w:szCs w:val="32"/>
        </w:rPr>
        <w:t>、</w:t>
      </w:r>
      <w:r>
        <w:rPr>
          <w:rFonts w:eastAsia="仿宋_GB2312"/>
          <w:snapToGrid w:val="0"/>
          <w:kern w:val="0"/>
          <w:szCs w:val="32"/>
        </w:rPr>
        <w:t>“</w:t>
      </w:r>
      <w:r>
        <w:rPr>
          <w:rFonts w:eastAsia="仿宋_GB2312"/>
          <w:snapToGrid w:val="0"/>
          <w:kern w:val="0"/>
          <w:szCs w:val="32"/>
        </w:rPr>
        <w:t>心电遥测系统</w:t>
      </w:r>
      <w:r>
        <w:rPr>
          <w:rFonts w:eastAsia="仿宋_GB2312"/>
          <w:snapToGrid w:val="0"/>
          <w:kern w:val="0"/>
          <w:szCs w:val="32"/>
        </w:rPr>
        <w:t>”</w:t>
      </w:r>
      <w:r>
        <w:rPr>
          <w:rFonts w:eastAsia="仿宋_GB2312"/>
          <w:snapToGrid w:val="0"/>
          <w:kern w:val="0"/>
          <w:szCs w:val="32"/>
        </w:rPr>
        <w:t>等。</w:t>
      </w:r>
    </w:p>
    <w:p w14:paraId="36434394" w14:textId="77777777" w:rsidR="004E4FAA" w:rsidRDefault="00231ADB">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2.</w:t>
      </w:r>
      <w:r>
        <w:rPr>
          <w:rFonts w:eastAsia="仿宋_GB2312"/>
          <w:snapToGrid w:val="0"/>
          <w:kern w:val="0"/>
          <w:szCs w:val="32"/>
        </w:rPr>
        <w:t>分类编码</w:t>
      </w:r>
    </w:p>
    <w:p w14:paraId="4D845EE7"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依据《医疗器械分类目录》，申报产品分类编码为</w:t>
      </w:r>
      <w:r>
        <w:rPr>
          <w:rFonts w:eastAsia="仿宋_GB2312"/>
          <w:snapToGrid w:val="0"/>
          <w:kern w:val="0"/>
          <w:szCs w:val="32"/>
        </w:rPr>
        <w:t>07-08-01</w:t>
      </w:r>
      <w:r>
        <w:rPr>
          <w:rFonts w:eastAsia="仿宋_GB2312"/>
          <w:snapToGrid w:val="0"/>
          <w:kern w:val="0"/>
          <w:szCs w:val="32"/>
        </w:rPr>
        <w:t>。</w:t>
      </w:r>
    </w:p>
    <w:p w14:paraId="6A39B176" w14:textId="77777777" w:rsidR="004E4FAA" w:rsidRDefault="00231ADB">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3.</w:t>
      </w:r>
      <w:r>
        <w:rPr>
          <w:rFonts w:eastAsia="仿宋_GB2312"/>
          <w:snapToGrid w:val="0"/>
          <w:kern w:val="0"/>
          <w:szCs w:val="32"/>
        </w:rPr>
        <w:t>注册单元划分</w:t>
      </w:r>
    </w:p>
    <w:p w14:paraId="4259EB23"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注册单元划分应符合《医疗器械注册单元划分指导原则》的要求。若申报产品存在多个型号规格或配置，建议依据产品适用范围、技术原理、结构组成、性能指标等关键要素进行注册单元划分。</w:t>
      </w:r>
    </w:p>
    <w:p w14:paraId="4337DABC"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1.</w:t>
      </w:r>
      <w:r>
        <w:rPr>
          <w:rFonts w:eastAsia="仿宋_GB2312"/>
          <w:snapToGrid w:val="0"/>
          <w:kern w:val="0"/>
          <w:szCs w:val="32"/>
        </w:rPr>
        <w:t>单一生理参数监护与多个生理参数监护可在同一个注册单元。</w:t>
      </w:r>
    </w:p>
    <w:p w14:paraId="0E9E6D71"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2.</w:t>
      </w:r>
      <w:r>
        <w:rPr>
          <w:rFonts w:eastAsia="仿宋_GB2312"/>
          <w:snapToGrid w:val="0"/>
          <w:kern w:val="0"/>
          <w:szCs w:val="32"/>
        </w:rPr>
        <w:t>结构差异较大的，如同</w:t>
      </w:r>
      <w:proofErr w:type="gramStart"/>
      <w:r>
        <w:rPr>
          <w:rFonts w:eastAsia="仿宋_GB2312"/>
          <w:snapToGrid w:val="0"/>
          <w:kern w:val="0"/>
          <w:szCs w:val="32"/>
        </w:rPr>
        <w:t>一</w:t>
      </w:r>
      <w:proofErr w:type="gramEnd"/>
      <w:r>
        <w:rPr>
          <w:rFonts w:eastAsia="仿宋_GB2312"/>
          <w:snapToGrid w:val="0"/>
          <w:kern w:val="0"/>
          <w:szCs w:val="32"/>
        </w:rPr>
        <w:t>生理参数有模块式和预置式，应划分为不同的注册单元。</w:t>
      </w:r>
    </w:p>
    <w:p w14:paraId="64C47F5D"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模块式指的是生理参数模块与遥测发射盒是独立的，通过有</w:t>
      </w:r>
      <w:r>
        <w:rPr>
          <w:rFonts w:eastAsia="仿宋_GB2312"/>
          <w:snapToGrid w:val="0"/>
          <w:kern w:val="0"/>
          <w:szCs w:val="32"/>
        </w:rPr>
        <w:lastRenderedPageBreak/>
        <w:t>线或无线连接；</w:t>
      </w:r>
      <w:proofErr w:type="gramStart"/>
      <w:r>
        <w:rPr>
          <w:rFonts w:eastAsia="仿宋_GB2312"/>
          <w:snapToGrid w:val="0"/>
          <w:kern w:val="0"/>
          <w:szCs w:val="32"/>
        </w:rPr>
        <w:t>预置式指的</w:t>
      </w:r>
      <w:proofErr w:type="gramEnd"/>
      <w:r>
        <w:rPr>
          <w:rFonts w:eastAsia="仿宋_GB2312"/>
          <w:snapToGrid w:val="0"/>
          <w:kern w:val="0"/>
          <w:szCs w:val="32"/>
        </w:rPr>
        <w:t>是生理参数模块集成在遥测发射盒中。</w:t>
      </w:r>
    </w:p>
    <w:p w14:paraId="6ED945B7"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如部分生理参数集成在遥测发射盒中，部分生理参数以模块式与遥测发射盒连接，可作为同一注册单元。例如</w:t>
      </w:r>
      <w:r>
        <w:rPr>
          <w:rFonts w:eastAsia="仿宋_GB2312"/>
          <w:snapToGrid w:val="0"/>
          <w:kern w:val="0"/>
          <w:szCs w:val="32"/>
        </w:rPr>
        <w:t>A</w:t>
      </w:r>
      <w:r>
        <w:rPr>
          <w:rFonts w:eastAsia="仿宋_GB2312"/>
          <w:snapToGrid w:val="0"/>
          <w:kern w:val="0"/>
          <w:szCs w:val="32"/>
        </w:rPr>
        <w:t>型号遥测发射盒集成了心电、血氧模块，</w:t>
      </w:r>
      <w:r>
        <w:rPr>
          <w:rFonts w:eastAsia="仿宋_GB2312"/>
          <w:snapToGrid w:val="0"/>
          <w:kern w:val="0"/>
          <w:szCs w:val="32"/>
        </w:rPr>
        <w:t>B</w:t>
      </w:r>
      <w:r>
        <w:rPr>
          <w:rFonts w:eastAsia="仿宋_GB2312"/>
          <w:snapToGrid w:val="0"/>
          <w:kern w:val="0"/>
          <w:szCs w:val="32"/>
        </w:rPr>
        <w:t>型号遥测发射盒集成了心电、血氧模块，同时还有血压模块通过无线方式与遥测发射盒进行连接，</w:t>
      </w:r>
      <w:r>
        <w:rPr>
          <w:rFonts w:eastAsia="仿宋_GB2312"/>
          <w:snapToGrid w:val="0"/>
          <w:kern w:val="0"/>
          <w:szCs w:val="32"/>
        </w:rPr>
        <w:t>A</w:t>
      </w:r>
      <w:r>
        <w:rPr>
          <w:rFonts w:eastAsia="仿宋_GB2312"/>
          <w:snapToGrid w:val="0"/>
          <w:kern w:val="0"/>
          <w:szCs w:val="32"/>
        </w:rPr>
        <w:t>、</w:t>
      </w:r>
      <w:r>
        <w:rPr>
          <w:rFonts w:eastAsia="仿宋_GB2312"/>
          <w:snapToGrid w:val="0"/>
          <w:kern w:val="0"/>
          <w:szCs w:val="32"/>
        </w:rPr>
        <w:t>B</w:t>
      </w:r>
      <w:r>
        <w:rPr>
          <w:rFonts w:eastAsia="仿宋_GB2312"/>
          <w:snapToGrid w:val="0"/>
          <w:kern w:val="0"/>
          <w:szCs w:val="32"/>
        </w:rPr>
        <w:t>型号可作为同一注册单元。</w:t>
      </w:r>
    </w:p>
    <w:p w14:paraId="2A8CD356" w14:textId="77777777" w:rsidR="004E4FAA" w:rsidRDefault="004B5275">
      <w:pPr>
        <w:overflowPunct w:val="0"/>
        <w:autoSpaceDE w:val="0"/>
        <w:autoSpaceDN w:val="0"/>
        <w:spacing w:line="520" w:lineRule="exact"/>
        <w:ind w:firstLineChars="200" w:firstLine="640"/>
        <w:rPr>
          <w:rFonts w:eastAsia="仿宋_GB2312"/>
          <w:snapToGrid w:val="0"/>
          <w:kern w:val="0"/>
          <w:szCs w:val="32"/>
        </w:rPr>
      </w:pPr>
      <w:r>
        <w:rPr>
          <w:rFonts w:eastAsia="仿宋_GB2312"/>
          <w:kern w:val="0"/>
          <w:szCs w:val="32"/>
        </w:rPr>
        <w:object w:dxaOrig="1440" w:dyaOrig="1440" w14:anchorId="613C6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25pt;margin-top:40.8pt;width:476.3pt;height:136.65pt;z-index:251661312;mso-wrap-distance-top:0;mso-wrap-distance-bottom:0;mso-width-relative:page;mso-height-relative:page">
            <v:imagedata r:id="rId9" o:title=""/>
            <w10:wrap type="topAndBottom"/>
          </v:shape>
          <o:OLEObject Type="Embed" ProgID="Visio.Drawing.15" ShapeID="_x0000_s1032" DrawAspect="Content" ObjectID="_1846157663" r:id="rId10"/>
        </w:object>
      </w:r>
      <w:r w:rsidR="00231ADB">
        <w:rPr>
          <w:rFonts w:eastAsia="仿宋_GB2312"/>
          <w:snapToGrid w:val="0"/>
          <w:kern w:val="0"/>
          <w:szCs w:val="32"/>
        </w:rPr>
        <w:t>模块式结构和预置式结构的示意图，如下图所示（图</w:t>
      </w:r>
      <w:r w:rsidR="00231ADB">
        <w:rPr>
          <w:rFonts w:eastAsia="仿宋_GB2312"/>
          <w:snapToGrid w:val="0"/>
          <w:kern w:val="0"/>
          <w:szCs w:val="32"/>
        </w:rPr>
        <w:t>1</w:t>
      </w:r>
      <w:r w:rsidR="00231ADB">
        <w:rPr>
          <w:rFonts w:eastAsia="仿宋_GB2312"/>
          <w:snapToGrid w:val="0"/>
          <w:kern w:val="0"/>
          <w:szCs w:val="32"/>
        </w:rPr>
        <w:t>）。</w:t>
      </w:r>
    </w:p>
    <w:p w14:paraId="4E571D8D" w14:textId="77777777" w:rsidR="004E4FAA" w:rsidRDefault="00231ADB">
      <w:pPr>
        <w:overflowPunct w:val="0"/>
        <w:autoSpaceDE w:val="0"/>
        <w:autoSpaceDN w:val="0"/>
        <w:spacing w:line="520" w:lineRule="exact"/>
        <w:jc w:val="center"/>
        <w:rPr>
          <w:rFonts w:eastAsia="仿宋_GB2312"/>
          <w:snapToGrid w:val="0"/>
          <w:kern w:val="0"/>
          <w:szCs w:val="32"/>
        </w:rPr>
      </w:pPr>
      <w:r>
        <w:rPr>
          <w:rFonts w:eastAsia="仿宋_GB2312"/>
          <w:snapToGrid w:val="0"/>
          <w:kern w:val="0"/>
          <w:szCs w:val="32"/>
        </w:rPr>
        <w:t>图</w:t>
      </w:r>
      <w:r>
        <w:rPr>
          <w:rFonts w:eastAsia="仿宋_GB2312"/>
          <w:snapToGrid w:val="0"/>
          <w:kern w:val="0"/>
          <w:szCs w:val="32"/>
        </w:rPr>
        <w:t xml:space="preserve">1 </w:t>
      </w:r>
      <w:r>
        <w:rPr>
          <w:rFonts w:eastAsia="仿宋_GB2312"/>
          <w:snapToGrid w:val="0"/>
          <w:kern w:val="0"/>
          <w:szCs w:val="32"/>
        </w:rPr>
        <w:t>模块式和预置式结构示意图</w:t>
      </w:r>
    </w:p>
    <w:p w14:paraId="4687538D" w14:textId="77777777" w:rsidR="004E4FAA" w:rsidRDefault="004E4FAA">
      <w:pPr>
        <w:overflowPunct w:val="0"/>
        <w:autoSpaceDE w:val="0"/>
        <w:autoSpaceDN w:val="0"/>
        <w:spacing w:line="520" w:lineRule="exact"/>
        <w:jc w:val="left"/>
        <w:rPr>
          <w:rFonts w:eastAsia="仿宋_GB2312"/>
          <w:snapToGrid w:val="0"/>
          <w:kern w:val="0"/>
          <w:szCs w:val="32"/>
        </w:rPr>
      </w:pPr>
    </w:p>
    <w:p w14:paraId="20546A21" w14:textId="77777777" w:rsidR="004E4FAA" w:rsidRDefault="00231ADB">
      <w:pPr>
        <w:numPr>
          <w:ilvl w:val="255"/>
          <w:numId w:val="0"/>
        </w:num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4.</w:t>
      </w:r>
      <w:r>
        <w:rPr>
          <w:rFonts w:eastAsia="仿宋_GB2312"/>
          <w:snapToGrid w:val="0"/>
          <w:kern w:val="0"/>
          <w:szCs w:val="32"/>
        </w:rPr>
        <w:t>产品列表</w:t>
      </w:r>
    </w:p>
    <w:p w14:paraId="61783626" w14:textId="77777777" w:rsidR="004E4FAA" w:rsidRPr="00C1115E" w:rsidRDefault="00231ADB">
      <w:pPr>
        <w:numPr>
          <w:ilvl w:val="255"/>
          <w:numId w:val="0"/>
        </w:numPr>
        <w:overflowPunct w:val="0"/>
        <w:autoSpaceDE w:val="0"/>
        <w:autoSpaceDN w:val="0"/>
        <w:spacing w:line="520" w:lineRule="exact"/>
        <w:ind w:firstLineChars="200" w:firstLine="640"/>
        <w:rPr>
          <w:rFonts w:ascii="仿宋_GB2312" w:eastAsia="仿宋_GB2312" w:hint="eastAsia"/>
          <w:snapToGrid w:val="0"/>
          <w:kern w:val="0"/>
          <w:szCs w:val="32"/>
        </w:rPr>
      </w:pPr>
      <w:bookmarkStart w:id="2" w:name="_GoBack"/>
      <w:r w:rsidRPr="00C1115E">
        <w:rPr>
          <w:rFonts w:ascii="仿宋_GB2312" w:eastAsia="仿宋_GB2312" w:hint="eastAsia"/>
        </w:rPr>
        <w:t>以表格形式列出拟申报产品的型号、规格、结构及组成、附件，以及每个型号规格的标识（如型号或部件的编号，器械唯一标识等）和描述说明（如尺寸、材质等）</w:t>
      </w:r>
    </w:p>
    <w:bookmarkEnd w:id="2"/>
    <w:p w14:paraId="5BC2388E" w14:textId="77777777" w:rsidR="004E4FAA" w:rsidRDefault="00231ADB">
      <w:pPr>
        <w:pStyle w:val="af5"/>
        <w:overflowPunct w:val="0"/>
        <w:autoSpaceDE w:val="0"/>
        <w:autoSpaceDN w:val="0"/>
        <w:spacing w:line="520" w:lineRule="exact"/>
        <w:ind w:firstLine="640"/>
        <w:outlineLvl w:val="1"/>
        <w:rPr>
          <w:rFonts w:eastAsia="楷体_GB2312"/>
          <w:color w:val="000000"/>
          <w:szCs w:val="32"/>
        </w:rPr>
      </w:pPr>
      <w:r>
        <w:rPr>
          <w:rFonts w:eastAsia="楷体_GB2312"/>
          <w:color w:val="000000"/>
          <w:szCs w:val="32"/>
        </w:rPr>
        <w:t>（二）综述资料</w:t>
      </w:r>
    </w:p>
    <w:p w14:paraId="450076E1" w14:textId="77777777" w:rsidR="004E4FAA" w:rsidRDefault="00231ADB">
      <w:pPr>
        <w:pStyle w:val="af5"/>
        <w:overflowPunct w:val="0"/>
        <w:autoSpaceDE w:val="0"/>
        <w:autoSpaceDN w:val="0"/>
        <w:spacing w:line="520" w:lineRule="exact"/>
        <w:ind w:right="210" w:firstLine="640"/>
        <w:outlineLvl w:val="2"/>
        <w:rPr>
          <w:rFonts w:eastAsia="仿宋_GB2312"/>
          <w:color w:val="000000"/>
          <w:szCs w:val="32"/>
        </w:rPr>
      </w:pPr>
      <w:r>
        <w:rPr>
          <w:rFonts w:eastAsia="仿宋_GB2312"/>
          <w:color w:val="000000"/>
          <w:szCs w:val="32"/>
        </w:rPr>
        <w:t>1.</w:t>
      </w:r>
      <w:r>
        <w:rPr>
          <w:rFonts w:eastAsia="仿宋_GB2312"/>
          <w:color w:val="000000"/>
          <w:szCs w:val="32"/>
        </w:rPr>
        <w:t>概述</w:t>
      </w:r>
    </w:p>
    <w:p w14:paraId="3DDD60AB"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描述申报产品的通用名称及其确定依据，描述产品的管理类别、分类编码。</w:t>
      </w:r>
    </w:p>
    <w:p w14:paraId="70D24C2C"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lastRenderedPageBreak/>
        <w:t>遥测监护系统为</w:t>
      </w:r>
      <w:r>
        <w:rPr>
          <w:rFonts w:eastAsia="仿宋_GB2312"/>
          <w:snapToGrid w:val="0"/>
          <w:kern w:val="0"/>
          <w:szCs w:val="32"/>
        </w:rPr>
        <w:t>Ⅱ</w:t>
      </w:r>
      <w:r>
        <w:rPr>
          <w:rFonts w:eastAsia="仿宋_GB2312"/>
          <w:snapToGrid w:val="0"/>
          <w:kern w:val="0"/>
          <w:szCs w:val="32"/>
        </w:rPr>
        <w:t>类产品，分类编码为</w:t>
      </w:r>
      <w:r>
        <w:rPr>
          <w:rFonts w:eastAsia="仿宋_GB2312"/>
          <w:snapToGrid w:val="0"/>
          <w:kern w:val="0"/>
          <w:szCs w:val="32"/>
        </w:rPr>
        <w:t>07-08-01</w:t>
      </w:r>
      <w:r>
        <w:rPr>
          <w:rFonts w:eastAsia="仿宋_GB2312"/>
          <w:snapToGrid w:val="0"/>
          <w:kern w:val="0"/>
          <w:szCs w:val="32"/>
        </w:rPr>
        <w:t>。</w:t>
      </w:r>
    </w:p>
    <w:p w14:paraId="4EC11BD6"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如适用，描述有关申报产品的背景信息概述或特别细节，如：申报产品的历史概述、历次提交的信息，与其他经批准上市产品的关系等。</w:t>
      </w:r>
    </w:p>
    <w:p w14:paraId="6155B14A" w14:textId="77777777" w:rsidR="004E4FAA" w:rsidRDefault="00231ADB">
      <w:pPr>
        <w:pStyle w:val="af5"/>
        <w:overflowPunct w:val="0"/>
        <w:autoSpaceDE w:val="0"/>
        <w:autoSpaceDN w:val="0"/>
        <w:spacing w:line="520" w:lineRule="exact"/>
        <w:ind w:right="210" w:firstLine="640"/>
        <w:outlineLvl w:val="2"/>
        <w:rPr>
          <w:rFonts w:eastAsia="仿宋_GB2312"/>
          <w:color w:val="000000"/>
          <w:szCs w:val="32"/>
        </w:rPr>
      </w:pPr>
      <w:r>
        <w:rPr>
          <w:rFonts w:eastAsia="仿宋_GB2312"/>
          <w:color w:val="000000"/>
          <w:szCs w:val="32"/>
        </w:rPr>
        <w:t>2.</w:t>
      </w:r>
      <w:r>
        <w:rPr>
          <w:rFonts w:eastAsia="仿宋_GB2312"/>
          <w:color w:val="000000"/>
          <w:szCs w:val="32"/>
        </w:rPr>
        <w:t>产品描述</w:t>
      </w:r>
    </w:p>
    <w:p w14:paraId="2F7F47D7"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遥测监护系统通常由遥测发射盒主机、外接模块（如接收箱</w:t>
      </w:r>
      <w:r>
        <w:rPr>
          <w:rFonts w:eastAsia="仿宋_GB2312"/>
          <w:snapToGrid w:val="0"/>
          <w:kern w:val="0"/>
          <w:szCs w:val="32"/>
        </w:rPr>
        <w:t>/</w:t>
      </w:r>
      <w:r>
        <w:rPr>
          <w:rFonts w:eastAsia="仿宋_GB2312"/>
          <w:snapToGrid w:val="0"/>
          <w:kern w:val="0"/>
          <w:szCs w:val="32"/>
        </w:rPr>
        <w:t>接收盒）以及附件（</w:t>
      </w:r>
      <w:proofErr w:type="gramStart"/>
      <w:r>
        <w:rPr>
          <w:rFonts w:eastAsia="仿宋_GB2312"/>
          <w:snapToGrid w:val="0"/>
          <w:kern w:val="0"/>
          <w:szCs w:val="32"/>
        </w:rPr>
        <w:t>如心电</w:t>
      </w:r>
      <w:proofErr w:type="gramEnd"/>
      <w:r>
        <w:rPr>
          <w:rFonts w:eastAsia="仿宋_GB2312"/>
          <w:snapToGrid w:val="0"/>
          <w:kern w:val="0"/>
          <w:szCs w:val="32"/>
        </w:rPr>
        <w:t>导联线、血压袖带、血氧探头等）组成，可以选配中央充电站。发射</w:t>
      </w:r>
      <w:proofErr w:type="gramStart"/>
      <w:r>
        <w:rPr>
          <w:rFonts w:eastAsia="仿宋_GB2312"/>
          <w:snapToGrid w:val="0"/>
          <w:kern w:val="0"/>
          <w:szCs w:val="32"/>
        </w:rPr>
        <w:t>盒负责</w:t>
      </w:r>
      <w:proofErr w:type="gramEnd"/>
      <w:r>
        <w:rPr>
          <w:rFonts w:eastAsia="仿宋_GB2312"/>
          <w:snapToGrid w:val="0"/>
          <w:kern w:val="0"/>
          <w:szCs w:val="32"/>
        </w:rPr>
        <w:t>采集患者的生理参数，然后通过无线网络（可以是通用无线网络，如</w:t>
      </w:r>
      <w:proofErr w:type="spellStart"/>
      <w:r>
        <w:rPr>
          <w:rFonts w:eastAsia="仿宋_GB2312"/>
          <w:snapToGrid w:val="0"/>
          <w:kern w:val="0"/>
          <w:szCs w:val="32"/>
        </w:rPr>
        <w:t>WiFi</w:t>
      </w:r>
      <w:proofErr w:type="spellEnd"/>
      <w:r>
        <w:rPr>
          <w:rFonts w:eastAsia="仿宋_GB2312"/>
          <w:snapToGrid w:val="0"/>
          <w:kern w:val="0"/>
          <w:szCs w:val="32"/>
        </w:rPr>
        <w:t>、蜂窝通信网络、</w:t>
      </w:r>
      <w:proofErr w:type="gramStart"/>
      <w:r>
        <w:rPr>
          <w:rFonts w:eastAsia="仿宋_GB2312"/>
          <w:snapToGrid w:val="0"/>
          <w:kern w:val="0"/>
          <w:szCs w:val="32"/>
        </w:rPr>
        <w:t>蓝牙等</w:t>
      </w:r>
      <w:proofErr w:type="gramEnd"/>
      <w:r>
        <w:rPr>
          <w:rFonts w:eastAsia="仿宋_GB2312"/>
          <w:snapToGrid w:val="0"/>
          <w:kern w:val="0"/>
          <w:szCs w:val="32"/>
        </w:rPr>
        <w:t>，专用无线网络如生物医学遥测频率、</w:t>
      </w:r>
      <w:r>
        <w:rPr>
          <w:rFonts w:eastAsia="仿宋_GB2312"/>
          <w:snapToGrid w:val="0"/>
          <w:kern w:val="0"/>
          <w:szCs w:val="32"/>
        </w:rPr>
        <w:t>WMTS</w:t>
      </w:r>
      <w:r>
        <w:rPr>
          <w:rFonts w:eastAsia="仿宋_GB2312"/>
          <w:snapToGrid w:val="0"/>
          <w:kern w:val="0"/>
          <w:szCs w:val="32"/>
        </w:rPr>
        <w:t>等）发送到中央站，中央站进行显示、分析、报警、存储、回顾、打印。发射盒可以自带显示器。</w:t>
      </w:r>
    </w:p>
    <w:p w14:paraId="40F3C26C" w14:textId="77777777" w:rsidR="004E4FAA" w:rsidRDefault="00231ADB">
      <w:pPr>
        <w:pStyle w:val="af5"/>
        <w:overflowPunct w:val="0"/>
        <w:autoSpaceDE w:val="0"/>
        <w:autoSpaceDN w:val="0"/>
        <w:spacing w:line="520" w:lineRule="exact"/>
        <w:ind w:right="210" w:firstLine="640"/>
        <w:outlineLvl w:val="3"/>
        <w:rPr>
          <w:rFonts w:eastAsia="仿宋_GB2312"/>
          <w:snapToGrid w:val="0"/>
          <w:kern w:val="0"/>
          <w:szCs w:val="32"/>
        </w:rPr>
      </w:pPr>
      <w:r>
        <w:rPr>
          <w:rFonts w:eastAsia="仿宋_GB2312"/>
          <w:snapToGrid w:val="0"/>
          <w:kern w:val="0"/>
          <w:szCs w:val="32"/>
        </w:rPr>
        <w:t>2.1</w:t>
      </w:r>
      <w:r>
        <w:rPr>
          <w:rFonts w:eastAsia="仿宋_GB2312"/>
          <w:snapToGrid w:val="0"/>
          <w:kern w:val="0"/>
          <w:szCs w:val="32"/>
        </w:rPr>
        <w:t>器械及操作原理描述</w:t>
      </w:r>
    </w:p>
    <w:p w14:paraId="62766F5E" w14:textId="77777777" w:rsidR="004E4FAA" w:rsidRDefault="00231ADB">
      <w:pPr>
        <w:pStyle w:val="af5"/>
        <w:overflowPunct w:val="0"/>
        <w:autoSpaceDE w:val="0"/>
        <w:autoSpaceDN w:val="0"/>
        <w:spacing w:line="520" w:lineRule="exact"/>
        <w:ind w:right="210" w:firstLine="640"/>
        <w:rPr>
          <w:rFonts w:eastAsia="仿宋_GB2312"/>
          <w:snapToGrid w:val="0"/>
          <w:kern w:val="0"/>
          <w:szCs w:val="32"/>
        </w:rPr>
      </w:pPr>
      <w:r>
        <w:rPr>
          <w:rFonts w:eastAsia="仿宋_GB2312"/>
          <w:snapToGrid w:val="0"/>
          <w:kern w:val="0"/>
          <w:szCs w:val="32"/>
        </w:rPr>
        <w:t>2.1.1</w:t>
      </w:r>
      <w:r>
        <w:rPr>
          <w:rFonts w:eastAsia="仿宋_GB2312"/>
          <w:snapToGrid w:val="0"/>
          <w:kern w:val="0"/>
          <w:szCs w:val="32"/>
        </w:rPr>
        <w:t>工作原理</w:t>
      </w:r>
    </w:p>
    <w:p w14:paraId="749B4396"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snapToGrid w:val="0"/>
          <w:kern w:val="0"/>
          <w:szCs w:val="32"/>
        </w:rPr>
        <w:t>遥测监护系统</w:t>
      </w:r>
      <w:r>
        <w:rPr>
          <w:rFonts w:eastAsia="仿宋_GB2312"/>
          <w:color w:val="000000"/>
        </w:rPr>
        <w:t>一般包含生理参数监测、数据处理分析和数据传输通讯功能。</w:t>
      </w:r>
    </w:p>
    <w:p w14:paraId="037CB48D"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遥测发射盒通常佩戴在病人身上，一般采集心电（</w:t>
      </w:r>
      <w:r>
        <w:rPr>
          <w:rFonts w:eastAsia="仿宋_GB2312"/>
          <w:color w:val="000000"/>
        </w:rPr>
        <w:t>ECG</w:t>
      </w:r>
      <w:r>
        <w:rPr>
          <w:rFonts w:eastAsia="仿宋_GB2312"/>
          <w:color w:val="000000"/>
        </w:rPr>
        <w:t>）、呼吸（</w:t>
      </w:r>
      <w:r>
        <w:rPr>
          <w:rFonts w:eastAsia="仿宋_GB2312"/>
          <w:color w:val="000000"/>
        </w:rPr>
        <w:t>RESP</w:t>
      </w:r>
      <w:r>
        <w:rPr>
          <w:rFonts w:eastAsia="仿宋_GB2312"/>
          <w:color w:val="000000"/>
        </w:rPr>
        <w:t>）、血氧（</w:t>
      </w:r>
      <w:r>
        <w:rPr>
          <w:rFonts w:eastAsia="仿宋_GB2312"/>
          <w:color w:val="000000"/>
        </w:rPr>
        <w:t>SpO2</w:t>
      </w:r>
      <w:r>
        <w:rPr>
          <w:rFonts w:eastAsia="仿宋_GB2312"/>
          <w:color w:val="000000"/>
        </w:rPr>
        <w:t>）、血压（</w:t>
      </w:r>
      <w:r>
        <w:rPr>
          <w:rFonts w:eastAsia="仿宋_GB2312"/>
          <w:color w:val="000000"/>
        </w:rPr>
        <w:t>NIBP</w:t>
      </w:r>
      <w:r>
        <w:rPr>
          <w:rFonts w:eastAsia="仿宋_GB2312"/>
          <w:color w:val="000000"/>
        </w:rPr>
        <w:t>）、体温（</w:t>
      </w:r>
      <w:r>
        <w:rPr>
          <w:rFonts w:eastAsia="仿宋_GB2312"/>
          <w:color w:val="000000"/>
        </w:rPr>
        <w:t>TEMP</w:t>
      </w:r>
      <w:r>
        <w:rPr>
          <w:rFonts w:eastAsia="仿宋_GB2312"/>
          <w:color w:val="000000"/>
        </w:rPr>
        <w:t>）等生理参数信息。</w:t>
      </w:r>
    </w:p>
    <w:p w14:paraId="62273DCB"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遥测发射盒获取的生理参数信息经过预处理后，通过无线网络发送到</w:t>
      </w:r>
      <w:r>
        <w:rPr>
          <w:rFonts w:eastAsia="仿宋_GB2312"/>
          <w:snapToGrid w:val="0"/>
          <w:kern w:val="0"/>
          <w:szCs w:val="32"/>
        </w:rPr>
        <w:t>外接模块（如接收箱</w:t>
      </w:r>
      <w:r>
        <w:rPr>
          <w:rFonts w:eastAsia="仿宋_GB2312"/>
          <w:snapToGrid w:val="0"/>
          <w:kern w:val="0"/>
          <w:szCs w:val="32"/>
        </w:rPr>
        <w:t>/</w:t>
      </w:r>
      <w:r>
        <w:rPr>
          <w:rFonts w:eastAsia="仿宋_GB2312"/>
          <w:snapToGrid w:val="0"/>
          <w:kern w:val="0"/>
          <w:szCs w:val="32"/>
        </w:rPr>
        <w:t>接收盒）</w:t>
      </w:r>
      <w:r>
        <w:rPr>
          <w:rFonts w:eastAsia="仿宋_GB2312"/>
          <w:color w:val="000000"/>
        </w:rPr>
        <w:t>然后传输到中央站，进行显示、存储、算法处理与报警。</w:t>
      </w:r>
    </w:p>
    <w:p w14:paraId="167A73E8"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遥测发射盒以及</w:t>
      </w:r>
      <w:r>
        <w:rPr>
          <w:rFonts w:eastAsia="仿宋_GB2312"/>
          <w:snapToGrid w:val="0"/>
          <w:kern w:val="0"/>
          <w:szCs w:val="32"/>
        </w:rPr>
        <w:t>外接模块（如接收箱</w:t>
      </w:r>
      <w:r>
        <w:rPr>
          <w:rFonts w:eastAsia="仿宋_GB2312"/>
          <w:snapToGrid w:val="0"/>
          <w:kern w:val="0"/>
          <w:szCs w:val="32"/>
        </w:rPr>
        <w:t>/</w:t>
      </w:r>
      <w:r>
        <w:rPr>
          <w:rFonts w:eastAsia="仿宋_GB2312"/>
          <w:snapToGrid w:val="0"/>
          <w:kern w:val="0"/>
          <w:szCs w:val="32"/>
        </w:rPr>
        <w:t>接收盒）</w:t>
      </w:r>
      <w:r>
        <w:rPr>
          <w:rFonts w:eastAsia="仿宋_GB2312"/>
          <w:color w:val="000000"/>
        </w:rPr>
        <w:t>可以在</w:t>
      </w:r>
      <w:proofErr w:type="gramStart"/>
      <w:r>
        <w:rPr>
          <w:rFonts w:eastAsia="仿宋_GB2312"/>
          <w:color w:val="000000"/>
        </w:rPr>
        <w:t>本地做</w:t>
      </w:r>
      <w:proofErr w:type="gramEnd"/>
      <w:r>
        <w:rPr>
          <w:rFonts w:eastAsia="仿宋_GB2312"/>
          <w:color w:val="000000"/>
        </w:rPr>
        <w:t>部分算法处理，可以通过显示屏显示生理参数值或波形，并提供部分报警功能。患者可以通过遥测发射盒的护士呼叫功能来向中</w:t>
      </w:r>
      <w:r>
        <w:rPr>
          <w:rFonts w:eastAsia="仿宋_GB2312"/>
          <w:color w:val="000000"/>
        </w:rPr>
        <w:lastRenderedPageBreak/>
        <w:t>央站端的医护人员寻求帮助。遥测发射盒可以借助无线网络实现定位功能，支持医护人员快速找到发射盒。</w:t>
      </w:r>
    </w:p>
    <w:p w14:paraId="72BD58FB"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无线网络可以是通用或者专用网络，通用的无线接收网络可以作为</w:t>
      </w:r>
      <w:r>
        <w:rPr>
          <w:rFonts w:eastAsia="仿宋_GB2312"/>
          <w:snapToGrid w:val="0"/>
          <w:kern w:val="0"/>
          <w:szCs w:val="32"/>
        </w:rPr>
        <w:t>遥测监护系统的一部分，也可以独立于遥测监护系统以外，和遥测监护系统配合实现功能。</w:t>
      </w:r>
    </w:p>
    <w:p w14:paraId="650B7CE2" w14:textId="77777777" w:rsidR="004E4FAA" w:rsidRDefault="00231ADB">
      <w:pPr>
        <w:overflowPunct w:val="0"/>
        <w:autoSpaceDE w:val="0"/>
        <w:autoSpaceDN w:val="0"/>
        <w:adjustRightInd w:val="0"/>
        <w:snapToGrid w:val="0"/>
        <w:spacing w:line="480" w:lineRule="exact"/>
        <w:ind w:firstLineChars="200" w:firstLine="640"/>
        <w:rPr>
          <w:rFonts w:eastAsia="仿宋_GB2312"/>
          <w:snapToGrid w:val="0"/>
          <w:kern w:val="0"/>
          <w:szCs w:val="32"/>
        </w:rPr>
      </w:pPr>
      <w:r>
        <w:rPr>
          <w:rFonts w:eastAsia="仿宋_GB2312"/>
          <w:snapToGrid w:val="0"/>
          <w:kern w:val="0"/>
          <w:szCs w:val="32"/>
        </w:rPr>
        <w:t>遥测监护系统的专用无线接收网络通常是厂家自行设计的基于生物医学遥测频段、</w:t>
      </w:r>
      <w:r>
        <w:rPr>
          <w:rFonts w:eastAsia="仿宋_GB2312"/>
          <w:snapToGrid w:val="0"/>
          <w:kern w:val="0"/>
          <w:szCs w:val="32"/>
        </w:rPr>
        <w:t>WMTS</w:t>
      </w:r>
      <w:r>
        <w:rPr>
          <w:rFonts w:eastAsia="仿宋_GB2312"/>
          <w:snapToGrid w:val="0"/>
          <w:kern w:val="0"/>
          <w:szCs w:val="32"/>
        </w:rPr>
        <w:t>频段的定制网络设备（例如天线阵加接收</w:t>
      </w:r>
      <w:proofErr w:type="gramStart"/>
      <w:r>
        <w:rPr>
          <w:rFonts w:eastAsia="仿宋_GB2312"/>
          <w:snapToGrid w:val="0"/>
          <w:kern w:val="0"/>
          <w:szCs w:val="32"/>
        </w:rPr>
        <w:t>箱实现</w:t>
      </w:r>
      <w:proofErr w:type="gramEnd"/>
      <w:r>
        <w:rPr>
          <w:rFonts w:eastAsia="仿宋_GB2312"/>
          <w:snapToGrid w:val="0"/>
          <w:kern w:val="0"/>
          <w:szCs w:val="32"/>
        </w:rPr>
        <w:t>无线信号接收，或者自行设计工作在生物医学遥测频段、</w:t>
      </w:r>
      <w:r>
        <w:rPr>
          <w:rFonts w:eastAsia="仿宋_GB2312"/>
          <w:snapToGrid w:val="0"/>
          <w:kern w:val="0"/>
          <w:szCs w:val="32"/>
        </w:rPr>
        <w:t>WMTS</w:t>
      </w:r>
      <w:r>
        <w:rPr>
          <w:rFonts w:eastAsia="仿宋_GB2312"/>
          <w:snapToGrid w:val="0"/>
          <w:kern w:val="0"/>
          <w:szCs w:val="32"/>
        </w:rPr>
        <w:t>频段的</w:t>
      </w:r>
      <w:r>
        <w:rPr>
          <w:rFonts w:eastAsia="仿宋_GB2312"/>
          <w:snapToGrid w:val="0"/>
          <w:kern w:val="0"/>
          <w:szCs w:val="32"/>
        </w:rPr>
        <w:t>AP</w:t>
      </w:r>
      <w:r>
        <w:rPr>
          <w:rFonts w:eastAsia="仿宋_GB2312"/>
          <w:snapToGrid w:val="0"/>
          <w:kern w:val="0"/>
          <w:szCs w:val="32"/>
        </w:rPr>
        <w:t>），也可能和第三方无线设备厂商的定制设备绑定，共同保障无线网络服务质量。</w:t>
      </w:r>
    </w:p>
    <w:p w14:paraId="04C2D2EE"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color w:val="000000"/>
        </w:rPr>
        <w:t>综述资料中需描述产品的主要工作原理，如生理信号采集</w:t>
      </w:r>
      <w:r>
        <w:rPr>
          <w:rFonts w:eastAsia="仿宋_GB2312"/>
          <w:color w:val="000000"/>
        </w:rPr>
        <w:t>/</w:t>
      </w:r>
      <w:r>
        <w:rPr>
          <w:rFonts w:eastAsia="仿宋_GB2312"/>
          <w:color w:val="000000"/>
        </w:rPr>
        <w:t>处理</w:t>
      </w:r>
      <w:r>
        <w:rPr>
          <w:rFonts w:eastAsia="仿宋_GB2312"/>
          <w:color w:val="000000"/>
        </w:rPr>
        <w:t>/</w:t>
      </w:r>
      <w:r>
        <w:rPr>
          <w:rFonts w:eastAsia="仿宋_GB2312"/>
          <w:color w:val="000000"/>
        </w:rPr>
        <w:t>分析等原理、组网方式和网络通信相关内容</w:t>
      </w:r>
      <w:r>
        <w:rPr>
          <w:rFonts w:eastAsia="仿宋_GB2312"/>
          <w:snapToGrid w:val="0"/>
          <w:kern w:val="0"/>
          <w:szCs w:val="32"/>
        </w:rPr>
        <w:t>。</w:t>
      </w:r>
    </w:p>
    <w:p w14:paraId="4122AC5C" w14:textId="77777777" w:rsidR="004E4FAA" w:rsidRDefault="00231ADB">
      <w:pPr>
        <w:pStyle w:val="af5"/>
        <w:overflowPunct w:val="0"/>
        <w:autoSpaceDE w:val="0"/>
        <w:autoSpaceDN w:val="0"/>
        <w:spacing w:line="520" w:lineRule="exact"/>
        <w:ind w:left="431" w:right="210" w:firstLineChars="0" w:firstLine="200"/>
        <w:rPr>
          <w:rFonts w:eastAsia="仿宋_GB2312"/>
          <w:snapToGrid w:val="0"/>
          <w:kern w:val="0"/>
          <w:szCs w:val="32"/>
        </w:rPr>
      </w:pPr>
      <w:r>
        <w:rPr>
          <w:rFonts w:eastAsia="仿宋_GB2312"/>
          <w:snapToGrid w:val="0"/>
          <w:kern w:val="0"/>
          <w:szCs w:val="32"/>
        </w:rPr>
        <w:t xml:space="preserve">2.2.2 </w:t>
      </w:r>
      <w:r>
        <w:rPr>
          <w:rFonts w:eastAsia="仿宋_GB2312"/>
          <w:snapToGrid w:val="0"/>
          <w:kern w:val="0"/>
          <w:szCs w:val="32"/>
        </w:rPr>
        <w:t>结构组成</w:t>
      </w:r>
    </w:p>
    <w:p w14:paraId="6A3B0C3A" w14:textId="77777777" w:rsidR="004E4FAA" w:rsidRDefault="00231ADB">
      <w:pPr>
        <w:overflowPunct w:val="0"/>
        <w:autoSpaceDE w:val="0"/>
        <w:autoSpaceDN w:val="0"/>
        <w:spacing w:line="520" w:lineRule="exact"/>
        <w:ind w:firstLineChars="200" w:firstLine="640"/>
        <w:rPr>
          <w:rFonts w:eastAsia="仿宋_GB2312"/>
          <w:color w:val="000000"/>
        </w:rPr>
      </w:pPr>
      <w:r>
        <w:rPr>
          <w:rFonts w:eastAsia="仿宋_GB2312"/>
          <w:color w:val="000000"/>
        </w:rPr>
        <w:t>结构组成中需提供产品整体描述资料，产品整体结构示意图、系统框图、实物图及必要的文字解释。需提供产品布置图（工程图示和真实照片等）物理拓扑图等，描述临床场景中</w:t>
      </w:r>
      <w:r>
        <w:rPr>
          <w:rFonts w:eastAsia="仿宋_GB2312"/>
          <w:snapToGrid w:val="0"/>
          <w:kern w:val="0"/>
          <w:szCs w:val="32"/>
        </w:rPr>
        <w:t>遥测监护系统</w:t>
      </w:r>
      <w:r>
        <w:rPr>
          <w:rFonts w:eastAsia="仿宋_GB2312"/>
          <w:color w:val="000000"/>
        </w:rPr>
        <w:t>的实际布置情况，图中需要标识产品结构组成的主要部件及其他必要的文字解释。</w:t>
      </w:r>
    </w:p>
    <w:p w14:paraId="7650FFDC"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遥测监护系统可以自带无线网络，如下图所示（图</w:t>
      </w:r>
      <w:r>
        <w:rPr>
          <w:rFonts w:eastAsia="仿宋_GB2312"/>
          <w:snapToGrid w:val="0"/>
          <w:kern w:val="0"/>
          <w:szCs w:val="32"/>
        </w:rPr>
        <w:t>2</w:t>
      </w:r>
      <w:r>
        <w:rPr>
          <w:rFonts w:eastAsia="仿宋_GB2312"/>
          <w:snapToGrid w:val="0"/>
          <w:kern w:val="0"/>
          <w:szCs w:val="32"/>
        </w:rPr>
        <w:t>）。</w:t>
      </w:r>
    </w:p>
    <w:p w14:paraId="1C747F41" w14:textId="77777777" w:rsidR="004E4FAA" w:rsidRDefault="004B5275">
      <w:pPr>
        <w:overflowPunct w:val="0"/>
        <w:autoSpaceDE w:val="0"/>
        <w:autoSpaceDN w:val="0"/>
        <w:spacing w:line="520" w:lineRule="exact"/>
        <w:rPr>
          <w:rFonts w:eastAsia="仿宋_GB2312"/>
          <w:snapToGrid w:val="0"/>
          <w:kern w:val="0"/>
          <w:szCs w:val="32"/>
        </w:rPr>
      </w:pPr>
      <w:r>
        <w:lastRenderedPageBreak/>
        <w:object w:dxaOrig="1440" w:dyaOrig="1440" w14:anchorId="09B55EDC">
          <v:shape id="_x0000_s1030" type="#_x0000_t75" style="position:absolute;left:0;text-align:left;margin-left:-18.25pt;margin-top:14.05pt;width:476.3pt;height:236.05pt;z-index:251659264;mso-wrap-distance-top:0;mso-wrap-distance-bottom:0;mso-width-relative:page;mso-height-relative:page">
            <v:imagedata r:id="rId11" o:title=""/>
            <w10:wrap type="topAndBottom"/>
          </v:shape>
          <o:OLEObject Type="Embed" ProgID="Visio.Drawing.15" ShapeID="_x0000_s1030" DrawAspect="Content" ObjectID="_1846157664" r:id="rId12"/>
        </w:object>
      </w:r>
    </w:p>
    <w:p w14:paraId="3C429C7B" w14:textId="77777777" w:rsidR="004E4FAA" w:rsidRDefault="00231ADB">
      <w:pPr>
        <w:adjustRightInd w:val="0"/>
        <w:snapToGrid w:val="0"/>
        <w:spacing w:line="480" w:lineRule="exact"/>
        <w:ind w:firstLineChars="200" w:firstLine="560"/>
        <w:jc w:val="center"/>
        <w:rPr>
          <w:rFonts w:eastAsia="黑体"/>
          <w:color w:val="000000"/>
          <w:sz w:val="28"/>
          <w:szCs w:val="28"/>
        </w:rPr>
      </w:pPr>
      <w:r>
        <w:rPr>
          <w:rFonts w:eastAsia="黑体"/>
          <w:color w:val="000000"/>
          <w:sz w:val="28"/>
          <w:szCs w:val="28"/>
        </w:rPr>
        <w:t>图</w:t>
      </w:r>
      <w:r>
        <w:rPr>
          <w:rFonts w:eastAsia="黑体"/>
          <w:color w:val="000000"/>
          <w:sz w:val="28"/>
          <w:szCs w:val="28"/>
        </w:rPr>
        <w:t xml:space="preserve">2 </w:t>
      </w:r>
      <w:r>
        <w:rPr>
          <w:rFonts w:eastAsia="黑体"/>
          <w:color w:val="000000"/>
          <w:sz w:val="28"/>
          <w:szCs w:val="28"/>
        </w:rPr>
        <w:t>物理拓扑示意图（自带无线网络）</w:t>
      </w:r>
    </w:p>
    <w:p w14:paraId="47616CFC" w14:textId="77777777" w:rsidR="004E4FAA" w:rsidRDefault="004E4FAA">
      <w:pPr>
        <w:adjustRightInd w:val="0"/>
        <w:snapToGrid w:val="0"/>
        <w:spacing w:line="480" w:lineRule="exact"/>
        <w:ind w:firstLineChars="200" w:firstLine="640"/>
        <w:jc w:val="center"/>
        <w:rPr>
          <w:rFonts w:eastAsia="仿宋_GB2312"/>
          <w:color w:val="000000"/>
        </w:rPr>
      </w:pPr>
    </w:p>
    <w:p w14:paraId="6279F98B" w14:textId="77777777" w:rsidR="004E4FAA" w:rsidRDefault="00231ADB">
      <w:pPr>
        <w:adjustRightInd w:val="0"/>
        <w:snapToGrid w:val="0"/>
        <w:spacing w:line="480" w:lineRule="exact"/>
        <w:ind w:firstLineChars="200" w:firstLine="640"/>
        <w:rPr>
          <w:rFonts w:eastAsia="仿宋_GB2312"/>
          <w:color w:val="000000"/>
        </w:rPr>
      </w:pPr>
      <w:r>
        <w:rPr>
          <w:rFonts w:eastAsia="仿宋_GB2312"/>
          <w:color w:val="000000"/>
        </w:rPr>
        <w:t>该示例中，遥测发射</w:t>
      </w:r>
      <w:proofErr w:type="gramStart"/>
      <w:r>
        <w:rPr>
          <w:rFonts w:eastAsia="仿宋_GB2312"/>
          <w:color w:val="000000"/>
        </w:rPr>
        <w:t>盒通过</w:t>
      </w:r>
      <w:proofErr w:type="spellStart"/>
      <w:proofErr w:type="gramEnd"/>
      <w:r>
        <w:rPr>
          <w:rFonts w:eastAsia="仿宋_GB2312"/>
          <w:color w:val="000000"/>
        </w:rPr>
        <w:t>WiFi</w:t>
      </w:r>
      <w:proofErr w:type="spellEnd"/>
      <w:r>
        <w:rPr>
          <w:rFonts w:eastAsia="仿宋_GB2312"/>
          <w:color w:val="000000"/>
        </w:rPr>
        <w:t xml:space="preserve"> AP</w:t>
      </w:r>
      <w:r>
        <w:rPr>
          <w:rFonts w:eastAsia="仿宋_GB2312"/>
          <w:color w:val="000000"/>
        </w:rPr>
        <w:t>、</w:t>
      </w:r>
      <w:r>
        <w:rPr>
          <w:rFonts w:eastAsia="仿宋_GB2312"/>
          <w:color w:val="000000"/>
        </w:rPr>
        <w:t>WMTS</w:t>
      </w:r>
      <w:r>
        <w:rPr>
          <w:rFonts w:eastAsia="仿宋_GB2312"/>
          <w:color w:val="000000"/>
        </w:rPr>
        <w:t>天线阵或</w:t>
      </w:r>
      <w:r>
        <w:rPr>
          <w:rFonts w:eastAsia="仿宋_GB2312"/>
          <w:color w:val="000000"/>
        </w:rPr>
        <w:t>WMTS AP</w:t>
      </w:r>
      <w:r>
        <w:rPr>
          <w:rFonts w:eastAsia="仿宋_GB2312"/>
          <w:color w:val="000000"/>
        </w:rPr>
        <w:t>以无线的方式连接到中央站。中央站将获取的数据进行存储，运算，显示和报警。</w:t>
      </w:r>
    </w:p>
    <w:p w14:paraId="7C6721AF"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遥测监护系统也可以和满足技术要求的无线网络共同工作，如下图所示（图</w:t>
      </w:r>
      <w:r>
        <w:rPr>
          <w:rFonts w:eastAsia="仿宋_GB2312"/>
          <w:snapToGrid w:val="0"/>
          <w:kern w:val="0"/>
          <w:szCs w:val="32"/>
        </w:rPr>
        <w:t>2</w:t>
      </w:r>
      <w:r>
        <w:rPr>
          <w:rFonts w:eastAsia="仿宋_GB2312"/>
          <w:snapToGrid w:val="0"/>
          <w:kern w:val="0"/>
          <w:szCs w:val="32"/>
        </w:rPr>
        <w:t>）。</w:t>
      </w:r>
    </w:p>
    <w:p w14:paraId="687513AE" w14:textId="77777777" w:rsidR="004E4FAA" w:rsidRDefault="004E4FAA">
      <w:pPr>
        <w:spacing w:line="520" w:lineRule="exact"/>
        <w:ind w:firstLineChars="200" w:firstLine="640"/>
        <w:rPr>
          <w:rFonts w:eastAsia="仿宋_GB2312"/>
          <w:snapToGrid w:val="0"/>
          <w:kern w:val="0"/>
          <w:szCs w:val="32"/>
        </w:rPr>
      </w:pPr>
    </w:p>
    <w:p w14:paraId="6E80D83E" w14:textId="77777777" w:rsidR="004E4FAA" w:rsidRDefault="004E4FAA">
      <w:pPr>
        <w:spacing w:line="520" w:lineRule="exact"/>
        <w:ind w:firstLineChars="200" w:firstLine="640"/>
        <w:rPr>
          <w:rFonts w:eastAsia="仿宋_GB2312"/>
          <w:snapToGrid w:val="0"/>
          <w:kern w:val="0"/>
          <w:szCs w:val="32"/>
        </w:rPr>
      </w:pPr>
    </w:p>
    <w:p w14:paraId="5FF4C127" w14:textId="77777777" w:rsidR="004E4FAA" w:rsidRDefault="004E4FAA">
      <w:pPr>
        <w:spacing w:line="520" w:lineRule="exact"/>
        <w:ind w:firstLineChars="200" w:firstLine="640"/>
        <w:rPr>
          <w:rFonts w:eastAsia="仿宋_GB2312"/>
          <w:snapToGrid w:val="0"/>
          <w:kern w:val="0"/>
          <w:szCs w:val="32"/>
        </w:rPr>
      </w:pPr>
    </w:p>
    <w:p w14:paraId="4BA2CE1C" w14:textId="77777777" w:rsidR="004E4FAA" w:rsidRDefault="004E4FAA">
      <w:pPr>
        <w:spacing w:line="520" w:lineRule="exact"/>
        <w:ind w:firstLineChars="200" w:firstLine="640"/>
        <w:rPr>
          <w:rFonts w:eastAsia="仿宋_GB2312"/>
          <w:snapToGrid w:val="0"/>
          <w:kern w:val="0"/>
          <w:szCs w:val="32"/>
        </w:rPr>
      </w:pPr>
    </w:p>
    <w:p w14:paraId="3FC9D2F3" w14:textId="77777777" w:rsidR="004E4FAA" w:rsidRDefault="004E4FAA">
      <w:pPr>
        <w:spacing w:line="520" w:lineRule="exact"/>
        <w:ind w:firstLineChars="200" w:firstLine="640"/>
        <w:rPr>
          <w:rFonts w:eastAsia="仿宋_GB2312"/>
          <w:snapToGrid w:val="0"/>
          <w:kern w:val="0"/>
          <w:szCs w:val="32"/>
        </w:rPr>
      </w:pPr>
    </w:p>
    <w:p w14:paraId="3CAE98C2" w14:textId="77777777" w:rsidR="004E4FAA" w:rsidRDefault="004E4FAA">
      <w:pPr>
        <w:spacing w:line="520" w:lineRule="exact"/>
        <w:ind w:firstLineChars="200" w:firstLine="640"/>
        <w:rPr>
          <w:rFonts w:eastAsia="仿宋_GB2312"/>
          <w:snapToGrid w:val="0"/>
          <w:kern w:val="0"/>
          <w:szCs w:val="32"/>
        </w:rPr>
      </w:pPr>
    </w:p>
    <w:p w14:paraId="11271436" w14:textId="77777777" w:rsidR="004E4FAA" w:rsidRDefault="004E4FAA">
      <w:pPr>
        <w:spacing w:line="520" w:lineRule="exact"/>
        <w:ind w:firstLineChars="200" w:firstLine="640"/>
        <w:rPr>
          <w:rFonts w:eastAsia="仿宋_GB2312"/>
          <w:snapToGrid w:val="0"/>
          <w:kern w:val="0"/>
          <w:szCs w:val="32"/>
        </w:rPr>
      </w:pPr>
    </w:p>
    <w:p w14:paraId="233F04E8" w14:textId="77777777" w:rsidR="004E4FAA" w:rsidRDefault="004B5275">
      <w:pPr>
        <w:spacing w:line="520" w:lineRule="exact"/>
        <w:ind w:firstLineChars="200" w:firstLine="640"/>
        <w:rPr>
          <w:rFonts w:eastAsia="仿宋_GB2312"/>
          <w:snapToGrid w:val="0"/>
          <w:kern w:val="0"/>
          <w:szCs w:val="32"/>
        </w:rPr>
      </w:pPr>
      <w:r>
        <w:rPr>
          <w:rFonts w:eastAsia="仿宋_GB2312"/>
          <w:kern w:val="0"/>
          <w:szCs w:val="32"/>
        </w:rPr>
        <w:lastRenderedPageBreak/>
        <w:object w:dxaOrig="1440" w:dyaOrig="1440" w14:anchorId="2FFAE348">
          <v:shape id="_x0000_s1031" type="#_x0000_t75" style="position:absolute;left:0;text-align:left;margin-left:141.8pt;margin-top:.3pt;width:200.85pt;height:279.3pt;z-index:251660288;mso-wrap-distance-left:9pt;mso-wrap-distance-top:0;mso-wrap-distance-right:9pt;mso-wrap-distance-bottom:0;mso-width-relative:page;mso-height-relative:page">
            <v:imagedata r:id="rId13" o:title=""/>
            <w10:wrap type="square"/>
          </v:shape>
          <o:OLEObject Type="Embed" ProgID="Visio.Drawing.15" ShapeID="_x0000_s1031" DrawAspect="Content" ObjectID="_1846157665" r:id="rId14"/>
        </w:object>
      </w:r>
    </w:p>
    <w:p w14:paraId="43ABEEFB" w14:textId="77777777" w:rsidR="004E4FAA" w:rsidRDefault="004E4FAA">
      <w:pPr>
        <w:spacing w:line="520" w:lineRule="exact"/>
        <w:ind w:firstLineChars="200" w:firstLine="640"/>
        <w:rPr>
          <w:rFonts w:eastAsia="仿宋_GB2312"/>
          <w:snapToGrid w:val="0"/>
          <w:kern w:val="0"/>
          <w:szCs w:val="32"/>
        </w:rPr>
      </w:pPr>
    </w:p>
    <w:p w14:paraId="35FBDD97" w14:textId="77777777" w:rsidR="004E4FAA" w:rsidRDefault="004E4FAA">
      <w:pPr>
        <w:spacing w:line="520" w:lineRule="exact"/>
        <w:ind w:firstLineChars="200" w:firstLine="640"/>
        <w:rPr>
          <w:rFonts w:eastAsia="仿宋_GB2312"/>
          <w:snapToGrid w:val="0"/>
          <w:kern w:val="0"/>
          <w:szCs w:val="32"/>
        </w:rPr>
      </w:pPr>
    </w:p>
    <w:p w14:paraId="1A70AB7F" w14:textId="77777777" w:rsidR="004E4FAA" w:rsidRDefault="004E4FAA">
      <w:pPr>
        <w:spacing w:line="520" w:lineRule="exact"/>
        <w:ind w:firstLineChars="200" w:firstLine="640"/>
        <w:rPr>
          <w:rFonts w:eastAsia="仿宋_GB2312"/>
          <w:snapToGrid w:val="0"/>
          <w:kern w:val="0"/>
          <w:szCs w:val="32"/>
        </w:rPr>
      </w:pPr>
    </w:p>
    <w:p w14:paraId="3F7B1334" w14:textId="77777777" w:rsidR="004E4FAA" w:rsidRDefault="004E4FAA">
      <w:pPr>
        <w:spacing w:line="520" w:lineRule="exact"/>
        <w:ind w:firstLineChars="200" w:firstLine="640"/>
        <w:rPr>
          <w:rFonts w:eastAsia="仿宋_GB2312"/>
          <w:snapToGrid w:val="0"/>
          <w:kern w:val="0"/>
          <w:szCs w:val="32"/>
        </w:rPr>
      </w:pPr>
    </w:p>
    <w:p w14:paraId="374578AD" w14:textId="77777777" w:rsidR="004E4FAA" w:rsidRDefault="004E4FAA">
      <w:pPr>
        <w:spacing w:line="520" w:lineRule="exact"/>
        <w:ind w:firstLineChars="200" w:firstLine="640"/>
        <w:rPr>
          <w:rFonts w:eastAsia="仿宋_GB2312"/>
          <w:snapToGrid w:val="0"/>
          <w:kern w:val="0"/>
          <w:szCs w:val="32"/>
        </w:rPr>
      </w:pPr>
    </w:p>
    <w:p w14:paraId="1C8F429D" w14:textId="77777777" w:rsidR="004E4FAA" w:rsidRDefault="004E4FAA">
      <w:pPr>
        <w:spacing w:line="520" w:lineRule="exact"/>
        <w:ind w:firstLineChars="200" w:firstLine="640"/>
        <w:rPr>
          <w:rFonts w:eastAsia="仿宋_GB2312"/>
          <w:snapToGrid w:val="0"/>
          <w:kern w:val="0"/>
          <w:szCs w:val="32"/>
        </w:rPr>
      </w:pPr>
    </w:p>
    <w:p w14:paraId="6AFDAF7E" w14:textId="77777777" w:rsidR="004E4FAA" w:rsidRDefault="004E4FAA">
      <w:pPr>
        <w:spacing w:line="520" w:lineRule="exact"/>
        <w:ind w:firstLineChars="200" w:firstLine="640"/>
        <w:rPr>
          <w:rFonts w:eastAsia="仿宋_GB2312"/>
          <w:snapToGrid w:val="0"/>
          <w:kern w:val="0"/>
          <w:szCs w:val="32"/>
        </w:rPr>
      </w:pPr>
    </w:p>
    <w:p w14:paraId="6D068AA8" w14:textId="77777777" w:rsidR="004E4FAA" w:rsidRDefault="004E4FAA">
      <w:pPr>
        <w:spacing w:line="520" w:lineRule="exact"/>
        <w:ind w:firstLineChars="200" w:firstLine="640"/>
        <w:rPr>
          <w:rFonts w:eastAsia="仿宋_GB2312"/>
          <w:snapToGrid w:val="0"/>
          <w:kern w:val="0"/>
          <w:szCs w:val="32"/>
        </w:rPr>
      </w:pPr>
    </w:p>
    <w:p w14:paraId="29727DBA" w14:textId="77777777" w:rsidR="004E4FAA" w:rsidRDefault="004E4FAA">
      <w:pPr>
        <w:spacing w:line="520" w:lineRule="exact"/>
        <w:ind w:firstLineChars="200" w:firstLine="640"/>
        <w:rPr>
          <w:rFonts w:eastAsia="仿宋_GB2312"/>
          <w:snapToGrid w:val="0"/>
          <w:kern w:val="0"/>
          <w:szCs w:val="32"/>
        </w:rPr>
      </w:pPr>
    </w:p>
    <w:p w14:paraId="6F6FDF1B" w14:textId="77777777" w:rsidR="004E4FAA" w:rsidRDefault="004E4FAA">
      <w:pPr>
        <w:tabs>
          <w:tab w:val="left" w:pos="1892"/>
        </w:tabs>
        <w:spacing w:line="520" w:lineRule="exact"/>
        <w:ind w:firstLineChars="600" w:firstLine="1920"/>
        <w:rPr>
          <w:rFonts w:eastAsia="仿宋_GB2312"/>
          <w:snapToGrid w:val="0"/>
          <w:kern w:val="0"/>
          <w:szCs w:val="32"/>
        </w:rPr>
      </w:pPr>
    </w:p>
    <w:p w14:paraId="6DB0ECBB" w14:textId="77777777" w:rsidR="004E4FAA" w:rsidRDefault="00231ADB">
      <w:pPr>
        <w:tabs>
          <w:tab w:val="left" w:pos="1892"/>
        </w:tabs>
        <w:spacing w:line="520" w:lineRule="exact"/>
        <w:jc w:val="center"/>
        <w:rPr>
          <w:rFonts w:eastAsia="黑体"/>
          <w:color w:val="000000"/>
          <w:sz w:val="28"/>
          <w:szCs w:val="28"/>
        </w:rPr>
      </w:pPr>
      <w:r>
        <w:rPr>
          <w:rFonts w:eastAsia="黑体"/>
          <w:snapToGrid w:val="0"/>
          <w:kern w:val="0"/>
          <w:sz w:val="28"/>
          <w:szCs w:val="28"/>
        </w:rPr>
        <w:t>图</w:t>
      </w:r>
      <w:r>
        <w:rPr>
          <w:rFonts w:eastAsia="黑体"/>
          <w:snapToGrid w:val="0"/>
          <w:kern w:val="0"/>
          <w:sz w:val="28"/>
          <w:szCs w:val="28"/>
        </w:rPr>
        <w:t>3</w:t>
      </w:r>
      <w:r>
        <w:rPr>
          <w:rFonts w:eastAsia="黑体"/>
          <w:color w:val="000000"/>
          <w:sz w:val="28"/>
          <w:szCs w:val="28"/>
        </w:rPr>
        <w:t>物理拓扑示意图（不自带无线网络）</w:t>
      </w:r>
    </w:p>
    <w:p w14:paraId="63FC71B9" w14:textId="77777777" w:rsidR="004E4FAA" w:rsidRDefault="004E4FAA">
      <w:pPr>
        <w:tabs>
          <w:tab w:val="left" w:pos="1892"/>
        </w:tabs>
        <w:spacing w:line="520" w:lineRule="exact"/>
        <w:jc w:val="center"/>
        <w:rPr>
          <w:rFonts w:eastAsia="黑体"/>
          <w:color w:val="000000"/>
          <w:sz w:val="28"/>
          <w:szCs w:val="28"/>
        </w:rPr>
      </w:pPr>
    </w:p>
    <w:p w14:paraId="3776B493" w14:textId="77777777" w:rsidR="004E4FAA" w:rsidRDefault="00231ADB">
      <w:pPr>
        <w:pStyle w:val="af5"/>
        <w:overflowPunct w:val="0"/>
        <w:autoSpaceDE w:val="0"/>
        <w:autoSpaceDN w:val="0"/>
        <w:spacing w:line="520" w:lineRule="exact"/>
        <w:ind w:right="210" w:firstLine="640"/>
        <w:outlineLvl w:val="3"/>
        <w:rPr>
          <w:rFonts w:eastAsia="仿宋_GB2312"/>
          <w:snapToGrid w:val="0"/>
          <w:kern w:val="0"/>
          <w:szCs w:val="32"/>
        </w:rPr>
      </w:pPr>
      <w:r>
        <w:rPr>
          <w:rFonts w:eastAsia="仿宋_GB2312"/>
          <w:snapToGrid w:val="0"/>
          <w:kern w:val="0"/>
          <w:szCs w:val="32"/>
        </w:rPr>
        <w:t xml:space="preserve">2.2 </w:t>
      </w:r>
      <w:r>
        <w:rPr>
          <w:rFonts w:eastAsia="仿宋_GB2312"/>
          <w:snapToGrid w:val="0"/>
          <w:kern w:val="0"/>
          <w:szCs w:val="32"/>
        </w:rPr>
        <w:t>型号规格</w:t>
      </w:r>
    </w:p>
    <w:p w14:paraId="5FFA41F1" w14:textId="77777777" w:rsidR="004E4FAA" w:rsidRDefault="00231ADB">
      <w:pPr>
        <w:spacing w:line="520" w:lineRule="exact"/>
        <w:ind w:firstLineChars="200" w:firstLine="640"/>
        <w:rPr>
          <w:rFonts w:eastAsia="仿宋_GB2312"/>
          <w:snapToGrid w:val="0"/>
          <w:kern w:val="0"/>
          <w:szCs w:val="32"/>
        </w:rPr>
      </w:pPr>
      <w:r>
        <w:rPr>
          <w:rFonts w:eastAsia="仿宋_GB2312"/>
          <w:snapToGrid w:val="0"/>
          <w:kern w:val="0"/>
          <w:szCs w:val="32"/>
        </w:rPr>
        <w:t>需明确申报产品的型号规格及发布版本。产品型号规格及其划分，如同一个注册单元包含多个型号规格，需提供产品型号规格区分列表或配置表。</w:t>
      </w:r>
    </w:p>
    <w:p w14:paraId="1EC0B2E3" w14:textId="77777777" w:rsidR="004E4FAA" w:rsidRDefault="00231ADB">
      <w:pPr>
        <w:spacing w:line="520" w:lineRule="exact"/>
        <w:ind w:firstLineChars="200" w:firstLine="640"/>
        <w:outlineLvl w:val="2"/>
        <w:rPr>
          <w:rFonts w:eastAsia="仿宋_GB2312"/>
          <w:color w:val="000000"/>
          <w:szCs w:val="32"/>
        </w:rPr>
      </w:pPr>
      <w:r>
        <w:rPr>
          <w:rFonts w:eastAsia="仿宋_GB2312"/>
          <w:color w:val="000000"/>
          <w:szCs w:val="32"/>
        </w:rPr>
        <w:t xml:space="preserve">3. </w:t>
      </w:r>
      <w:r>
        <w:rPr>
          <w:rFonts w:eastAsia="仿宋_GB2312"/>
          <w:color w:val="000000"/>
          <w:szCs w:val="32"/>
        </w:rPr>
        <w:t>包装描述</w:t>
      </w:r>
    </w:p>
    <w:p w14:paraId="619B7D5D" w14:textId="77777777" w:rsidR="004E4FAA" w:rsidRDefault="00231ADB">
      <w:pPr>
        <w:spacing w:line="520" w:lineRule="exact"/>
        <w:ind w:firstLineChars="200" w:firstLine="640"/>
        <w:rPr>
          <w:rFonts w:eastAsia="仿宋_GB2312"/>
          <w:snapToGrid w:val="0"/>
          <w:kern w:val="0"/>
          <w:szCs w:val="32"/>
        </w:rPr>
      </w:pPr>
      <w:r>
        <w:rPr>
          <w:rFonts w:eastAsia="仿宋_GB2312"/>
          <w:snapToGrid w:val="0"/>
          <w:kern w:val="0"/>
          <w:szCs w:val="32"/>
        </w:rPr>
        <w:t>申报产品需要描述注册单元内所有产品组成的包装情况，说明包装清单和包装方式，提供包装图示。</w:t>
      </w:r>
    </w:p>
    <w:p w14:paraId="25253CE4" w14:textId="77777777" w:rsidR="004E4FAA" w:rsidRDefault="00231ADB">
      <w:pPr>
        <w:spacing w:line="520" w:lineRule="exact"/>
        <w:ind w:firstLineChars="200" w:firstLine="640"/>
        <w:outlineLvl w:val="2"/>
        <w:rPr>
          <w:rFonts w:eastAsia="仿宋_GB2312"/>
          <w:color w:val="000000"/>
          <w:szCs w:val="32"/>
        </w:rPr>
      </w:pPr>
      <w:r>
        <w:rPr>
          <w:rFonts w:eastAsia="仿宋_GB2312"/>
          <w:color w:val="000000"/>
          <w:szCs w:val="32"/>
        </w:rPr>
        <w:t xml:space="preserve">4. </w:t>
      </w:r>
      <w:r>
        <w:rPr>
          <w:rFonts w:eastAsia="仿宋_GB2312"/>
          <w:color w:val="000000"/>
          <w:szCs w:val="32"/>
        </w:rPr>
        <w:t>研发历程</w:t>
      </w:r>
      <w:r>
        <w:rPr>
          <w:rFonts w:eastAsia="仿宋_GB2312"/>
          <w:color w:val="000000"/>
        </w:rPr>
        <w:t>、与同类和</w:t>
      </w:r>
      <w:r>
        <w:rPr>
          <w:rFonts w:eastAsia="仿宋_GB2312"/>
          <w:color w:val="000000"/>
        </w:rPr>
        <w:t>/</w:t>
      </w:r>
      <w:r>
        <w:rPr>
          <w:rFonts w:eastAsia="仿宋_GB2312"/>
          <w:color w:val="000000"/>
        </w:rPr>
        <w:t>或前代产品的参考和比较</w:t>
      </w:r>
    </w:p>
    <w:p w14:paraId="209DC415" w14:textId="77777777" w:rsidR="004E4FAA" w:rsidRDefault="00231ADB">
      <w:pPr>
        <w:adjustRightInd w:val="0"/>
        <w:snapToGrid w:val="0"/>
        <w:spacing w:line="480" w:lineRule="exact"/>
        <w:ind w:firstLineChars="200" w:firstLine="640"/>
        <w:rPr>
          <w:rFonts w:eastAsia="仿宋_GB2312"/>
          <w:color w:val="000000"/>
        </w:rPr>
      </w:pPr>
      <w:r>
        <w:rPr>
          <w:rFonts w:eastAsia="仿宋_GB2312"/>
          <w:color w:val="000000"/>
        </w:rPr>
        <w:t>阐述申请注册产品的研发背景和目的。如有参考的同类产品或前代产品，应当提供同类产品或前代产品的信息，并说明选择其作为研发参考的原因。</w:t>
      </w:r>
    </w:p>
    <w:p w14:paraId="5F781785" w14:textId="77777777" w:rsidR="004E4FAA" w:rsidRDefault="00231ADB">
      <w:pPr>
        <w:adjustRightInd w:val="0"/>
        <w:snapToGrid w:val="0"/>
        <w:spacing w:line="480" w:lineRule="exact"/>
        <w:ind w:firstLineChars="200" w:firstLine="640"/>
        <w:rPr>
          <w:rFonts w:eastAsia="仿宋_GB2312"/>
          <w:color w:val="000000"/>
        </w:rPr>
      </w:pPr>
      <w:r>
        <w:rPr>
          <w:rFonts w:eastAsia="仿宋_GB2312"/>
          <w:color w:val="000000"/>
        </w:rPr>
        <w:lastRenderedPageBreak/>
        <w:t>若存在可以参考的同类产品</w:t>
      </w:r>
      <w:r>
        <w:rPr>
          <w:rFonts w:eastAsia="仿宋_GB2312"/>
          <w:color w:val="000000"/>
        </w:rPr>
        <w:t>/</w:t>
      </w:r>
      <w:r>
        <w:rPr>
          <w:rFonts w:eastAsia="仿宋_GB2312"/>
          <w:color w:val="000000"/>
        </w:rPr>
        <w:t>前代产品，建议列表比较说明申报产品与同类产品</w:t>
      </w:r>
      <w:r>
        <w:rPr>
          <w:rFonts w:eastAsia="仿宋_GB2312"/>
          <w:color w:val="000000"/>
        </w:rPr>
        <w:t>/</w:t>
      </w:r>
      <w:r>
        <w:rPr>
          <w:rFonts w:eastAsia="仿宋_GB2312"/>
          <w:color w:val="000000"/>
        </w:rPr>
        <w:t>前代产品在工作原理、结构组成、制造材料、性能指标、作用方式、适用范围等方面的异同，并重点说明申报产品的新功能、新应用、新特征。</w:t>
      </w:r>
    </w:p>
    <w:p w14:paraId="1D2B2482" w14:textId="77777777" w:rsidR="004E4FAA" w:rsidRDefault="00231ADB">
      <w:pPr>
        <w:spacing w:line="520" w:lineRule="exact"/>
        <w:ind w:firstLineChars="200" w:firstLine="640"/>
        <w:outlineLvl w:val="2"/>
        <w:rPr>
          <w:rFonts w:eastAsia="仿宋_GB2312"/>
          <w:color w:val="000000"/>
          <w:szCs w:val="32"/>
        </w:rPr>
      </w:pPr>
      <w:r>
        <w:rPr>
          <w:rFonts w:eastAsia="仿宋_GB2312"/>
          <w:snapToGrid w:val="0"/>
          <w:kern w:val="0"/>
          <w:szCs w:val="32"/>
        </w:rPr>
        <w:t>5.</w:t>
      </w:r>
      <w:r>
        <w:rPr>
          <w:rFonts w:eastAsia="仿宋_GB2312"/>
          <w:color w:val="000000"/>
          <w:szCs w:val="32"/>
        </w:rPr>
        <w:t>适用范围和禁忌证</w:t>
      </w:r>
    </w:p>
    <w:p w14:paraId="1B2444E1" w14:textId="77777777" w:rsidR="004E4FAA" w:rsidRDefault="00231ADB">
      <w:pPr>
        <w:pStyle w:val="af5"/>
        <w:overflowPunct w:val="0"/>
        <w:autoSpaceDE w:val="0"/>
        <w:autoSpaceDN w:val="0"/>
        <w:spacing w:line="520" w:lineRule="exact"/>
        <w:ind w:right="210" w:firstLine="640"/>
        <w:outlineLvl w:val="3"/>
        <w:rPr>
          <w:rFonts w:eastAsia="仿宋_GB2312"/>
          <w:snapToGrid w:val="0"/>
          <w:kern w:val="0"/>
          <w:szCs w:val="32"/>
        </w:rPr>
      </w:pPr>
      <w:r>
        <w:rPr>
          <w:rFonts w:eastAsia="仿宋_GB2312"/>
          <w:snapToGrid w:val="0"/>
          <w:kern w:val="0"/>
          <w:szCs w:val="32"/>
        </w:rPr>
        <w:t>5.1</w:t>
      </w:r>
      <w:r>
        <w:rPr>
          <w:rFonts w:eastAsia="仿宋_GB2312"/>
          <w:snapToGrid w:val="0"/>
          <w:kern w:val="0"/>
          <w:szCs w:val="32"/>
        </w:rPr>
        <w:t>适用范围</w:t>
      </w:r>
    </w:p>
    <w:p w14:paraId="59732150" w14:textId="77777777" w:rsidR="004E4FAA" w:rsidRDefault="00231ADB">
      <w:pPr>
        <w:overflowPunct w:val="0"/>
        <w:autoSpaceDE w:val="0"/>
        <w:autoSpaceDN w:val="0"/>
        <w:spacing w:line="520" w:lineRule="exact"/>
        <w:ind w:firstLineChars="200" w:firstLine="640"/>
        <w:rPr>
          <w:rFonts w:eastAsia="仿宋_GB2312"/>
          <w:snapToGrid w:val="0"/>
          <w:kern w:val="0"/>
          <w:szCs w:val="32"/>
        </w:rPr>
      </w:pPr>
      <w:r>
        <w:rPr>
          <w:rFonts w:eastAsia="仿宋_GB2312"/>
          <w:color w:val="000000"/>
        </w:rPr>
        <w:t>明确产品使用场景、预期用途、适用人群等。</w:t>
      </w:r>
      <w:r>
        <w:rPr>
          <w:rFonts w:eastAsia="仿宋_GB2312"/>
          <w:snapToGrid w:val="0"/>
          <w:kern w:val="0"/>
          <w:szCs w:val="32"/>
        </w:rPr>
        <w:t>例如，供医疗机构用于对流动的患者进行生命体征的测量、监护。一般有</w:t>
      </w:r>
      <w:r>
        <w:rPr>
          <w:rFonts w:eastAsia="仿宋_GB2312"/>
          <w:color w:val="000000"/>
        </w:rPr>
        <w:t>心电（</w:t>
      </w:r>
      <w:r>
        <w:rPr>
          <w:rFonts w:eastAsia="仿宋_GB2312"/>
          <w:color w:val="000000"/>
        </w:rPr>
        <w:t>ECG</w:t>
      </w:r>
      <w:r>
        <w:rPr>
          <w:rFonts w:eastAsia="仿宋_GB2312"/>
          <w:color w:val="000000"/>
        </w:rPr>
        <w:t>）</w:t>
      </w:r>
      <w:r>
        <w:rPr>
          <w:rFonts w:eastAsia="仿宋_GB2312"/>
          <w:snapToGrid w:val="0"/>
          <w:kern w:val="0"/>
          <w:szCs w:val="32"/>
        </w:rPr>
        <w:t>（不含</w:t>
      </w:r>
      <w:r>
        <w:rPr>
          <w:rFonts w:eastAsia="仿宋_GB2312"/>
          <w:snapToGrid w:val="0"/>
          <w:kern w:val="0"/>
          <w:szCs w:val="32"/>
        </w:rPr>
        <w:t xml:space="preserve"> ST</w:t>
      </w:r>
      <w:r>
        <w:rPr>
          <w:rFonts w:eastAsia="仿宋_GB2312"/>
          <w:snapToGrid w:val="0"/>
          <w:kern w:val="0"/>
          <w:szCs w:val="32"/>
        </w:rPr>
        <w:t>、</w:t>
      </w:r>
      <w:r>
        <w:rPr>
          <w:rFonts w:eastAsia="仿宋_GB2312"/>
          <w:snapToGrid w:val="0"/>
          <w:kern w:val="0"/>
          <w:szCs w:val="32"/>
        </w:rPr>
        <w:t>ARR</w:t>
      </w:r>
      <w:r>
        <w:rPr>
          <w:rFonts w:eastAsia="仿宋_GB2312"/>
          <w:snapToGrid w:val="0"/>
          <w:kern w:val="0"/>
          <w:szCs w:val="32"/>
        </w:rPr>
        <w:t>、</w:t>
      </w:r>
      <w:r>
        <w:rPr>
          <w:rFonts w:eastAsia="仿宋_GB2312"/>
          <w:snapToGrid w:val="0"/>
          <w:kern w:val="0"/>
          <w:szCs w:val="32"/>
        </w:rPr>
        <w:t>QT</w:t>
      </w:r>
      <w:r>
        <w:rPr>
          <w:rFonts w:eastAsia="仿宋_GB2312"/>
          <w:snapToGrid w:val="0"/>
          <w:kern w:val="0"/>
          <w:szCs w:val="32"/>
        </w:rPr>
        <w:t>）</w:t>
      </w:r>
      <w:r>
        <w:rPr>
          <w:rFonts w:eastAsia="仿宋_GB2312"/>
          <w:color w:val="000000"/>
        </w:rPr>
        <w:t>、呼吸（</w:t>
      </w:r>
      <w:r>
        <w:rPr>
          <w:rFonts w:eastAsia="仿宋_GB2312"/>
          <w:color w:val="000000"/>
        </w:rPr>
        <w:t>RESP</w:t>
      </w:r>
      <w:r>
        <w:rPr>
          <w:rFonts w:eastAsia="仿宋_GB2312"/>
          <w:color w:val="000000"/>
        </w:rPr>
        <w:t>）、血氧（</w:t>
      </w:r>
      <w:r>
        <w:rPr>
          <w:rFonts w:eastAsia="仿宋_GB2312"/>
          <w:color w:val="000000"/>
        </w:rPr>
        <w:t>SpO2</w:t>
      </w:r>
      <w:r>
        <w:rPr>
          <w:rFonts w:eastAsia="仿宋_GB2312"/>
          <w:color w:val="000000"/>
        </w:rPr>
        <w:t>）、血压（</w:t>
      </w:r>
      <w:r>
        <w:rPr>
          <w:rFonts w:eastAsia="仿宋_GB2312"/>
          <w:color w:val="000000"/>
        </w:rPr>
        <w:t>NIBP</w:t>
      </w:r>
      <w:r>
        <w:rPr>
          <w:rFonts w:eastAsia="仿宋_GB2312"/>
          <w:color w:val="000000"/>
        </w:rPr>
        <w:t>）、体温（</w:t>
      </w:r>
      <w:r>
        <w:rPr>
          <w:rFonts w:eastAsia="仿宋_GB2312"/>
          <w:color w:val="000000"/>
        </w:rPr>
        <w:t>TEMP</w:t>
      </w:r>
      <w:r>
        <w:rPr>
          <w:rFonts w:eastAsia="仿宋_GB2312"/>
          <w:color w:val="000000"/>
        </w:rPr>
        <w:t>）</w:t>
      </w:r>
      <w:r>
        <w:rPr>
          <w:rFonts w:eastAsia="仿宋_GB2312"/>
          <w:snapToGrid w:val="0"/>
          <w:kern w:val="0"/>
          <w:szCs w:val="32"/>
        </w:rPr>
        <w:t>。可在床旁使用或佩戴在病人身上使用。</w:t>
      </w:r>
    </w:p>
    <w:p w14:paraId="30D1CF08" w14:textId="77777777" w:rsidR="004E4FAA" w:rsidRDefault="00231ADB">
      <w:pPr>
        <w:pStyle w:val="af5"/>
        <w:overflowPunct w:val="0"/>
        <w:autoSpaceDE w:val="0"/>
        <w:autoSpaceDN w:val="0"/>
        <w:spacing w:line="520" w:lineRule="exact"/>
        <w:ind w:right="210" w:firstLine="640"/>
        <w:outlineLvl w:val="3"/>
        <w:rPr>
          <w:rFonts w:eastAsia="仿宋_GB2312"/>
          <w:snapToGrid w:val="0"/>
          <w:kern w:val="0"/>
          <w:szCs w:val="32"/>
        </w:rPr>
      </w:pPr>
      <w:r>
        <w:rPr>
          <w:rFonts w:eastAsia="仿宋_GB2312"/>
          <w:snapToGrid w:val="0"/>
          <w:kern w:val="0"/>
          <w:szCs w:val="32"/>
        </w:rPr>
        <w:t>5.2</w:t>
      </w:r>
      <w:r>
        <w:rPr>
          <w:rFonts w:eastAsia="仿宋_GB2312"/>
          <w:snapToGrid w:val="0"/>
          <w:color w:val="000000"/>
          <w:kern w:val="0"/>
          <w:szCs w:val="32"/>
        </w:rPr>
        <w:t>预期使用环境</w:t>
      </w:r>
    </w:p>
    <w:p w14:paraId="7C003EFE" w14:textId="77777777" w:rsidR="004E4FAA" w:rsidRDefault="00231ADB">
      <w:pPr>
        <w:adjustRightInd w:val="0"/>
        <w:snapToGrid w:val="0"/>
        <w:spacing w:line="480" w:lineRule="exact"/>
        <w:ind w:firstLineChars="200" w:firstLine="640"/>
        <w:rPr>
          <w:rFonts w:eastAsia="仿宋_GB2312"/>
          <w:color w:val="000000"/>
        </w:rPr>
      </w:pPr>
      <w:r>
        <w:rPr>
          <w:rFonts w:eastAsia="仿宋_GB2312"/>
          <w:color w:val="000000"/>
        </w:rPr>
        <w:t>详述产品使用环境条件及储存环境条件，包括：</w:t>
      </w:r>
    </w:p>
    <w:p w14:paraId="307D955A" w14:textId="77777777" w:rsidR="004E4FAA" w:rsidRDefault="00231ADB">
      <w:pPr>
        <w:adjustRightInd w:val="0"/>
        <w:snapToGrid w:val="0"/>
        <w:spacing w:line="480" w:lineRule="exact"/>
        <w:ind w:firstLineChars="200" w:firstLine="640"/>
        <w:rPr>
          <w:rFonts w:eastAsia="仿宋_GB2312"/>
          <w:color w:val="000000"/>
        </w:rPr>
      </w:pPr>
      <w:r>
        <w:rPr>
          <w:rFonts w:eastAsia="仿宋_GB2312"/>
          <w:color w:val="000000"/>
        </w:rPr>
        <w:t>5.2.1</w:t>
      </w:r>
      <w:r>
        <w:rPr>
          <w:rFonts w:eastAsia="仿宋_GB2312"/>
          <w:color w:val="000000"/>
        </w:rPr>
        <w:t>提供产品的储存运输、使用环境要求（温度范围、相对湿度范围、气压范围等）。</w:t>
      </w:r>
    </w:p>
    <w:p w14:paraId="5CD779EE" w14:textId="77777777" w:rsidR="004E4FAA" w:rsidRDefault="00231ADB">
      <w:pPr>
        <w:adjustRightInd w:val="0"/>
        <w:snapToGrid w:val="0"/>
        <w:spacing w:line="480" w:lineRule="exact"/>
        <w:ind w:firstLineChars="200" w:firstLine="640"/>
        <w:rPr>
          <w:rFonts w:eastAsia="仿宋_GB2312"/>
          <w:color w:val="000000"/>
        </w:rPr>
      </w:pPr>
      <w:r>
        <w:rPr>
          <w:rFonts w:eastAsia="仿宋_GB2312"/>
          <w:color w:val="000000"/>
        </w:rPr>
        <w:t>5.2.2</w:t>
      </w:r>
      <w:r>
        <w:rPr>
          <w:rFonts w:eastAsia="仿宋_GB2312"/>
          <w:color w:val="000000"/>
        </w:rPr>
        <w:t>说明产品可以安全、有效地使用的环境、场景和范围（例如：医疗机构）。</w:t>
      </w:r>
    </w:p>
    <w:p w14:paraId="516D904D" w14:textId="77777777" w:rsidR="004E4FAA" w:rsidRDefault="00231ADB">
      <w:pPr>
        <w:pStyle w:val="af5"/>
        <w:numPr>
          <w:ilvl w:val="255"/>
          <w:numId w:val="0"/>
        </w:numPr>
        <w:overflowPunct w:val="0"/>
        <w:autoSpaceDE w:val="0"/>
        <w:autoSpaceDN w:val="0"/>
        <w:adjustRightInd w:val="0"/>
        <w:snapToGrid w:val="0"/>
        <w:spacing w:line="480" w:lineRule="exact"/>
        <w:ind w:leftChars="200" w:left="672"/>
        <w:outlineLvl w:val="3"/>
        <w:rPr>
          <w:rFonts w:eastAsia="仿宋_GB2312"/>
          <w:color w:val="000000"/>
        </w:rPr>
      </w:pPr>
      <w:r>
        <w:rPr>
          <w:rFonts w:eastAsia="仿宋_GB2312"/>
          <w:color w:val="000000"/>
        </w:rPr>
        <w:t>5.3</w:t>
      </w:r>
      <w:r>
        <w:rPr>
          <w:rFonts w:eastAsia="仿宋_GB2312"/>
          <w:color w:val="000000"/>
        </w:rPr>
        <w:t>适用人群</w:t>
      </w:r>
    </w:p>
    <w:p w14:paraId="7345C8F0" w14:textId="77777777" w:rsidR="004E4FAA" w:rsidRDefault="00231ADB">
      <w:pPr>
        <w:adjustRightInd w:val="0"/>
        <w:snapToGrid w:val="0"/>
        <w:spacing w:line="480" w:lineRule="exact"/>
        <w:ind w:firstLineChars="200" w:firstLine="640"/>
        <w:rPr>
          <w:rFonts w:eastAsia="仿宋_GB2312"/>
          <w:color w:val="000000"/>
        </w:rPr>
      </w:pPr>
      <w:r>
        <w:rPr>
          <w:rFonts w:eastAsia="仿宋_GB2312"/>
          <w:color w:val="000000"/>
        </w:rPr>
        <w:t>关于适用人群，建议说明：目标患者人群信息，患者选择标准。</w:t>
      </w:r>
    </w:p>
    <w:p w14:paraId="573A9FC3" w14:textId="77777777" w:rsidR="004E4FAA" w:rsidRDefault="00231ADB">
      <w:pPr>
        <w:pStyle w:val="af5"/>
        <w:overflowPunct w:val="0"/>
        <w:autoSpaceDE w:val="0"/>
        <w:autoSpaceDN w:val="0"/>
        <w:spacing w:line="520" w:lineRule="exact"/>
        <w:ind w:right="210" w:firstLine="640"/>
        <w:outlineLvl w:val="3"/>
        <w:rPr>
          <w:rFonts w:eastAsia="仿宋_GB2312"/>
          <w:snapToGrid w:val="0"/>
          <w:kern w:val="0"/>
          <w:szCs w:val="32"/>
        </w:rPr>
      </w:pPr>
      <w:r>
        <w:rPr>
          <w:rFonts w:eastAsia="仿宋_GB2312"/>
          <w:snapToGrid w:val="0"/>
          <w:kern w:val="0"/>
          <w:szCs w:val="32"/>
        </w:rPr>
        <w:t>5.4</w:t>
      </w:r>
      <w:r>
        <w:rPr>
          <w:rFonts w:eastAsia="仿宋_GB2312"/>
          <w:snapToGrid w:val="0"/>
          <w:kern w:val="0"/>
          <w:szCs w:val="32"/>
        </w:rPr>
        <w:t>禁忌证</w:t>
      </w:r>
    </w:p>
    <w:p w14:paraId="7F0FF05A" w14:textId="77777777" w:rsidR="004E4FAA" w:rsidRDefault="00231ADB">
      <w:pPr>
        <w:adjustRightInd w:val="0"/>
        <w:snapToGrid w:val="0"/>
        <w:spacing w:line="480" w:lineRule="exact"/>
        <w:ind w:firstLineChars="200" w:firstLine="640"/>
        <w:rPr>
          <w:rFonts w:eastAsia="仿宋_GB2312"/>
          <w:color w:val="000000"/>
        </w:rPr>
      </w:pPr>
      <w:r>
        <w:rPr>
          <w:rFonts w:eastAsia="仿宋_GB2312"/>
          <w:color w:val="000000"/>
        </w:rPr>
        <w:t>明确产品禁忌证，说明不适用的疾病、临床情况或特定人群（如儿童、老年人、孕妇及哺乳期妇女、肝肾功能不全者），认为不推荐使用该产品，应当明确说明。</w:t>
      </w:r>
    </w:p>
    <w:p w14:paraId="218497D8" w14:textId="77777777" w:rsidR="004E4FAA" w:rsidRDefault="00231ADB">
      <w:pPr>
        <w:spacing w:line="520" w:lineRule="exact"/>
        <w:ind w:firstLineChars="200" w:firstLine="640"/>
        <w:outlineLvl w:val="2"/>
        <w:rPr>
          <w:rFonts w:eastAsia="仿宋_GB2312"/>
          <w:color w:val="000000"/>
          <w:szCs w:val="32"/>
        </w:rPr>
      </w:pPr>
      <w:r>
        <w:rPr>
          <w:rFonts w:eastAsia="仿宋_GB2312"/>
          <w:color w:val="000000"/>
          <w:szCs w:val="32"/>
        </w:rPr>
        <w:t>6.</w:t>
      </w:r>
      <w:r>
        <w:rPr>
          <w:rFonts w:eastAsia="仿宋_GB2312"/>
          <w:color w:val="000000"/>
          <w:szCs w:val="32"/>
        </w:rPr>
        <w:t>不良事件情况</w:t>
      </w:r>
    </w:p>
    <w:p w14:paraId="76C209B7" w14:textId="77777777" w:rsidR="004E4FAA" w:rsidRDefault="00231ADB">
      <w:pPr>
        <w:adjustRightInd w:val="0"/>
        <w:snapToGrid w:val="0"/>
        <w:spacing w:line="480" w:lineRule="exact"/>
        <w:ind w:firstLineChars="200" w:firstLine="640"/>
        <w:rPr>
          <w:rFonts w:eastAsia="仿宋_GB2312"/>
          <w:szCs w:val="32"/>
        </w:rPr>
      </w:pPr>
      <w:r>
        <w:rPr>
          <w:rFonts w:eastAsia="仿宋_GB2312"/>
          <w:szCs w:val="32"/>
        </w:rPr>
        <w:lastRenderedPageBreak/>
        <w:t>注册申请人应关注并收集同类产品以及申报产品注册周期内的不良事件历史记录，可通过各国监管机构发布的不良事件资料库中查询相应不良事件数据。可以选择产品名称为方向开展医疗器械不良事件查询，通过在已选择的数据库的检索页面输入预期要进行查询的医疗器械产品名称，通过限制检索时间进行相关产品不良事件信息收集。</w:t>
      </w:r>
    </w:p>
    <w:p w14:paraId="0CFB9FEE" w14:textId="77777777" w:rsidR="004E4FAA" w:rsidRDefault="00231ADB">
      <w:pPr>
        <w:widowControl/>
        <w:spacing w:line="520" w:lineRule="exact"/>
        <w:ind w:firstLineChars="200" w:firstLine="640"/>
        <w:rPr>
          <w:rFonts w:eastAsia="仿宋_GB2312"/>
          <w:szCs w:val="32"/>
        </w:rPr>
      </w:pPr>
      <w:r>
        <w:rPr>
          <w:rFonts w:eastAsia="仿宋_GB2312"/>
          <w:szCs w:val="32"/>
        </w:rPr>
        <w:t>可以检索公开发布的不良事件信息如下：</w:t>
      </w:r>
    </w:p>
    <w:p w14:paraId="2C33170C" w14:textId="77777777" w:rsidR="004E4FAA" w:rsidRDefault="00231ADB">
      <w:pPr>
        <w:widowControl/>
        <w:spacing w:line="520" w:lineRule="exact"/>
        <w:ind w:firstLineChars="200" w:firstLine="640"/>
        <w:rPr>
          <w:rFonts w:eastAsia="仿宋_GB2312"/>
          <w:szCs w:val="32"/>
        </w:rPr>
      </w:pPr>
      <w:r>
        <w:rPr>
          <w:rFonts w:eastAsia="仿宋_GB2312"/>
          <w:szCs w:val="32"/>
        </w:rPr>
        <w:t>（</w:t>
      </w:r>
      <w:r>
        <w:rPr>
          <w:rFonts w:eastAsia="仿宋_GB2312"/>
          <w:szCs w:val="32"/>
        </w:rPr>
        <w:t>1</w:t>
      </w:r>
      <w:r>
        <w:rPr>
          <w:rFonts w:eastAsia="仿宋_GB2312"/>
          <w:szCs w:val="32"/>
        </w:rPr>
        <w:t>）国家药品不良反应监测中心发布的</w:t>
      </w:r>
      <w:r>
        <w:rPr>
          <w:rFonts w:eastAsia="仿宋_GB2312"/>
          <w:szCs w:val="32"/>
        </w:rPr>
        <w:t>“</w:t>
      </w:r>
      <w:r>
        <w:rPr>
          <w:rFonts w:eastAsia="仿宋_GB2312"/>
          <w:szCs w:val="32"/>
        </w:rPr>
        <w:t>医疗器械不良事件信息通报</w:t>
      </w:r>
      <w:r>
        <w:rPr>
          <w:rFonts w:eastAsia="仿宋_GB2312"/>
          <w:szCs w:val="32"/>
        </w:rPr>
        <w:t>”</w:t>
      </w:r>
      <w:r>
        <w:rPr>
          <w:rFonts w:eastAsia="仿宋_GB2312"/>
          <w:szCs w:val="32"/>
        </w:rPr>
        <w:t>及</w:t>
      </w:r>
      <w:r>
        <w:rPr>
          <w:rFonts w:eastAsia="仿宋_GB2312"/>
          <w:szCs w:val="32"/>
        </w:rPr>
        <w:t>“</w:t>
      </w:r>
      <w:r>
        <w:rPr>
          <w:rFonts w:eastAsia="仿宋_GB2312"/>
          <w:szCs w:val="32"/>
        </w:rPr>
        <w:t>医疗器械警戒快讯</w:t>
      </w:r>
      <w:r>
        <w:rPr>
          <w:rFonts w:eastAsia="仿宋_GB2312"/>
          <w:szCs w:val="32"/>
        </w:rPr>
        <w:t>”</w:t>
      </w:r>
      <w:r>
        <w:rPr>
          <w:rFonts w:eastAsia="仿宋_GB2312"/>
          <w:szCs w:val="32"/>
        </w:rPr>
        <w:t>。</w:t>
      </w:r>
    </w:p>
    <w:p w14:paraId="3F07F9EE" w14:textId="77777777" w:rsidR="004E4FAA" w:rsidRDefault="00231ADB">
      <w:pPr>
        <w:widowControl/>
        <w:spacing w:line="520" w:lineRule="exact"/>
        <w:ind w:firstLineChars="200" w:firstLine="640"/>
        <w:rPr>
          <w:rFonts w:eastAsia="仿宋_GB2312"/>
          <w:szCs w:val="32"/>
        </w:rPr>
      </w:pPr>
      <w:r>
        <w:rPr>
          <w:rFonts w:eastAsia="仿宋_GB2312"/>
          <w:szCs w:val="32"/>
        </w:rPr>
        <w:t>（</w:t>
      </w:r>
      <w:r>
        <w:rPr>
          <w:rFonts w:eastAsia="仿宋_GB2312"/>
          <w:szCs w:val="32"/>
        </w:rPr>
        <w:t>2</w:t>
      </w:r>
      <w:r>
        <w:rPr>
          <w:rFonts w:eastAsia="仿宋_GB2312"/>
          <w:szCs w:val="32"/>
        </w:rPr>
        <w:t>）美国不良事件查询数据库</w:t>
      </w:r>
      <w:r>
        <w:rPr>
          <w:rFonts w:eastAsia="仿宋_GB2312"/>
          <w:szCs w:val="32"/>
        </w:rPr>
        <w:t>MAUDE</w:t>
      </w:r>
      <w:r>
        <w:rPr>
          <w:rFonts w:eastAsia="仿宋_GB2312"/>
          <w:szCs w:val="32"/>
        </w:rPr>
        <w:t>、召回查询数据库</w:t>
      </w:r>
      <w:r>
        <w:rPr>
          <w:rFonts w:eastAsia="仿宋_GB2312"/>
          <w:szCs w:val="32"/>
        </w:rPr>
        <w:t>Recall</w:t>
      </w:r>
      <w:r>
        <w:rPr>
          <w:rFonts w:eastAsia="仿宋_GB2312"/>
          <w:szCs w:val="32"/>
        </w:rPr>
        <w:t>及按年份查询警告信（</w:t>
      </w:r>
      <w:r>
        <w:rPr>
          <w:rFonts w:eastAsia="仿宋_GB2312"/>
          <w:szCs w:val="32"/>
        </w:rPr>
        <w:t>warning letter</w:t>
      </w:r>
      <w:r>
        <w:rPr>
          <w:rFonts w:eastAsia="仿宋_GB2312"/>
          <w:szCs w:val="32"/>
        </w:rPr>
        <w:t>）。</w:t>
      </w:r>
    </w:p>
    <w:p w14:paraId="300BFFBF" w14:textId="77777777" w:rsidR="004E4FAA" w:rsidRDefault="00231ADB">
      <w:pPr>
        <w:widowControl/>
        <w:spacing w:line="520" w:lineRule="exact"/>
        <w:ind w:firstLineChars="200" w:firstLine="640"/>
        <w:rPr>
          <w:rFonts w:eastAsia="仿宋_GB2312"/>
          <w:szCs w:val="32"/>
        </w:rPr>
      </w:pPr>
      <w:r>
        <w:rPr>
          <w:rFonts w:eastAsia="仿宋_GB2312"/>
          <w:szCs w:val="32"/>
        </w:rPr>
        <w:t>（</w:t>
      </w:r>
      <w:r>
        <w:rPr>
          <w:rFonts w:eastAsia="仿宋_GB2312"/>
          <w:szCs w:val="32"/>
        </w:rPr>
        <w:t>3</w:t>
      </w:r>
      <w:r>
        <w:rPr>
          <w:rFonts w:eastAsia="仿宋_GB2312"/>
          <w:szCs w:val="32"/>
        </w:rPr>
        <w:t>）英国医疗器械警报（</w:t>
      </w:r>
      <w:r>
        <w:rPr>
          <w:rFonts w:eastAsia="仿宋_GB2312"/>
          <w:szCs w:val="32"/>
        </w:rPr>
        <w:t>MHRA</w:t>
      </w:r>
      <w:r>
        <w:rPr>
          <w:rFonts w:eastAsia="仿宋_GB2312"/>
          <w:szCs w:val="32"/>
        </w:rPr>
        <w:t>）。</w:t>
      </w:r>
    </w:p>
    <w:p w14:paraId="575F0585" w14:textId="77777777" w:rsidR="004E4FAA" w:rsidRDefault="00231ADB">
      <w:pPr>
        <w:widowControl/>
        <w:spacing w:line="520" w:lineRule="exact"/>
        <w:ind w:firstLineChars="200" w:firstLine="640"/>
        <w:rPr>
          <w:rFonts w:eastAsia="仿宋_GB2312"/>
          <w:szCs w:val="32"/>
        </w:rPr>
      </w:pPr>
      <w:r>
        <w:rPr>
          <w:rFonts w:eastAsia="仿宋_GB2312"/>
          <w:szCs w:val="32"/>
        </w:rPr>
        <w:t>（</w:t>
      </w:r>
      <w:r>
        <w:rPr>
          <w:rFonts w:eastAsia="仿宋_GB2312"/>
          <w:szCs w:val="32"/>
        </w:rPr>
        <w:t>4</w:t>
      </w:r>
      <w:r>
        <w:rPr>
          <w:rFonts w:eastAsia="仿宋_GB2312"/>
          <w:szCs w:val="32"/>
        </w:rPr>
        <w:t>）加拿大召回与警戒（</w:t>
      </w:r>
      <w:r>
        <w:rPr>
          <w:rFonts w:eastAsia="仿宋_GB2312"/>
          <w:szCs w:val="32"/>
        </w:rPr>
        <w:t>Search recalls and safety alerts</w:t>
      </w:r>
      <w:r>
        <w:rPr>
          <w:rFonts w:eastAsia="仿宋_GB2312"/>
          <w:szCs w:val="32"/>
        </w:rPr>
        <w:t>）。</w:t>
      </w:r>
    </w:p>
    <w:p w14:paraId="7363B5ED" w14:textId="77777777" w:rsidR="004E4FAA" w:rsidRDefault="00231ADB">
      <w:pPr>
        <w:widowControl/>
        <w:spacing w:line="520" w:lineRule="exact"/>
        <w:ind w:firstLineChars="200" w:firstLine="640"/>
        <w:rPr>
          <w:rFonts w:eastAsia="仿宋_GB2312"/>
          <w:szCs w:val="32"/>
        </w:rPr>
      </w:pPr>
      <w:r>
        <w:rPr>
          <w:rFonts w:eastAsia="仿宋_GB2312"/>
          <w:szCs w:val="32"/>
        </w:rPr>
        <w:t>（</w:t>
      </w:r>
      <w:r>
        <w:rPr>
          <w:rFonts w:eastAsia="仿宋_GB2312"/>
          <w:szCs w:val="32"/>
        </w:rPr>
        <w:t>5</w:t>
      </w:r>
      <w:r>
        <w:rPr>
          <w:rFonts w:eastAsia="仿宋_GB2312"/>
          <w:szCs w:val="32"/>
        </w:rPr>
        <w:t>）澳大利亚</w:t>
      </w:r>
      <w:r>
        <w:rPr>
          <w:rFonts w:eastAsia="仿宋_GB2312"/>
          <w:szCs w:val="32"/>
        </w:rPr>
        <w:t>TGA</w:t>
      </w:r>
      <w:r>
        <w:rPr>
          <w:rFonts w:eastAsia="仿宋_GB2312"/>
          <w:szCs w:val="32"/>
        </w:rPr>
        <w:t>不良事件（</w:t>
      </w:r>
      <w:r>
        <w:rPr>
          <w:rFonts w:eastAsia="仿宋_GB2312"/>
          <w:szCs w:val="32"/>
        </w:rPr>
        <w:t>Database of Adverse Event Notifications - medical devices</w:t>
      </w:r>
      <w:r>
        <w:rPr>
          <w:rFonts w:eastAsia="仿宋_GB2312"/>
          <w:szCs w:val="32"/>
        </w:rPr>
        <w:t>）、召回（</w:t>
      </w:r>
      <w:r>
        <w:rPr>
          <w:rFonts w:eastAsia="仿宋_GB2312"/>
          <w:szCs w:val="32"/>
        </w:rPr>
        <w:t>System for Australian Recall Actions</w:t>
      </w:r>
      <w:r>
        <w:rPr>
          <w:rFonts w:eastAsia="仿宋_GB2312"/>
          <w:szCs w:val="32"/>
        </w:rPr>
        <w:t>）及警戒（</w:t>
      </w:r>
      <w:r>
        <w:rPr>
          <w:rFonts w:eastAsia="仿宋_GB2312"/>
          <w:szCs w:val="32"/>
        </w:rPr>
        <w:t>All alerts</w:t>
      </w:r>
      <w:r>
        <w:rPr>
          <w:rFonts w:eastAsia="仿宋_GB2312"/>
          <w:szCs w:val="32"/>
        </w:rPr>
        <w:t>）。</w:t>
      </w:r>
    </w:p>
    <w:p w14:paraId="5347338B" w14:textId="77777777" w:rsidR="004E4FAA" w:rsidRDefault="00231ADB">
      <w:pPr>
        <w:widowControl/>
        <w:spacing w:line="520" w:lineRule="exact"/>
        <w:ind w:firstLineChars="200" w:firstLine="640"/>
        <w:rPr>
          <w:rFonts w:eastAsia="仿宋_GB2312"/>
          <w:szCs w:val="32"/>
        </w:rPr>
      </w:pPr>
      <w:r>
        <w:rPr>
          <w:rFonts w:eastAsia="仿宋_GB2312"/>
          <w:szCs w:val="32"/>
        </w:rPr>
        <w:t>（</w:t>
      </w:r>
      <w:r>
        <w:rPr>
          <w:rFonts w:eastAsia="仿宋_GB2312"/>
          <w:szCs w:val="32"/>
        </w:rPr>
        <w:t>6</w:t>
      </w:r>
      <w:r>
        <w:rPr>
          <w:rFonts w:eastAsia="仿宋_GB2312"/>
          <w:szCs w:val="32"/>
        </w:rPr>
        <w:t>）日本</w:t>
      </w:r>
      <w:r>
        <w:rPr>
          <w:rFonts w:eastAsia="仿宋_GB2312"/>
          <w:szCs w:val="32"/>
        </w:rPr>
        <w:t>PMDA</w:t>
      </w:r>
      <w:r>
        <w:rPr>
          <w:rFonts w:eastAsia="仿宋_GB2312"/>
          <w:szCs w:val="32"/>
        </w:rPr>
        <w:t>。</w:t>
      </w:r>
    </w:p>
    <w:p w14:paraId="6D912B71" w14:textId="77777777" w:rsidR="004E4FAA" w:rsidRDefault="00231ADB">
      <w:pPr>
        <w:widowControl/>
        <w:spacing w:line="520" w:lineRule="exact"/>
        <w:ind w:firstLineChars="200" w:firstLine="640"/>
        <w:rPr>
          <w:rFonts w:eastAsia="仿宋_GB2312"/>
          <w:szCs w:val="32"/>
        </w:rPr>
      </w:pPr>
      <w:r>
        <w:rPr>
          <w:rFonts w:eastAsia="仿宋_GB2312"/>
          <w:szCs w:val="32"/>
        </w:rPr>
        <w:t>（</w:t>
      </w:r>
      <w:r>
        <w:rPr>
          <w:rFonts w:eastAsia="仿宋_GB2312"/>
          <w:szCs w:val="32"/>
        </w:rPr>
        <w:t>7</w:t>
      </w:r>
      <w:r>
        <w:rPr>
          <w:rFonts w:eastAsia="仿宋_GB2312"/>
          <w:szCs w:val="32"/>
        </w:rPr>
        <w:t>）德国</w:t>
      </w:r>
      <w:proofErr w:type="spellStart"/>
      <w:r>
        <w:rPr>
          <w:rFonts w:eastAsia="仿宋_GB2312"/>
          <w:szCs w:val="32"/>
        </w:rPr>
        <w:t>BfArM</w:t>
      </w:r>
      <w:proofErr w:type="spellEnd"/>
      <w:r>
        <w:rPr>
          <w:rFonts w:eastAsia="仿宋_GB2312"/>
          <w:szCs w:val="32"/>
        </w:rPr>
        <w:t>。</w:t>
      </w:r>
    </w:p>
    <w:p w14:paraId="753C86FB" w14:textId="77777777" w:rsidR="004E4FAA" w:rsidRDefault="00231ADB">
      <w:pPr>
        <w:spacing w:line="520" w:lineRule="exact"/>
        <w:ind w:firstLineChars="200" w:firstLine="640"/>
        <w:outlineLvl w:val="2"/>
        <w:rPr>
          <w:rFonts w:eastAsia="仿宋_GB2312"/>
          <w:color w:val="000000"/>
          <w:szCs w:val="32"/>
        </w:rPr>
      </w:pPr>
      <w:r>
        <w:rPr>
          <w:rFonts w:eastAsia="仿宋_GB2312"/>
          <w:color w:val="000000"/>
          <w:szCs w:val="32"/>
        </w:rPr>
        <w:t>7.</w:t>
      </w:r>
      <w:r>
        <w:rPr>
          <w:rFonts w:eastAsia="仿宋_GB2312"/>
          <w:color w:val="000000"/>
          <w:szCs w:val="32"/>
        </w:rPr>
        <w:t>其他需要说明的内容</w:t>
      </w:r>
    </w:p>
    <w:p w14:paraId="2E1351FB" w14:textId="77777777" w:rsidR="004E4FAA" w:rsidRDefault="00231ADB">
      <w:pPr>
        <w:spacing w:line="520" w:lineRule="exact"/>
        <w:ind w:firstLineChars="200" w:firstLine="640"/>
        <w:outlineLvl w:val="2"/>
        <w:rPr>
          <w:rFonts w:eastAsia="仿宋_GB2312"/>
          <w:snapToGrid w:val="0"/>
          <w:kern w:val="0"/>
          <w:szCs w:val="32"/>
        </w:rPr>
      </w:pPr>
      <w:r>
        <w:rPr>
          <w:rFonts w:eastAsia="仿宋_GB2312"/>
          <w:snapToGrid w:val="0"/>
          <w:kern w:val="0"/>
          <w:szCs w:val="32"/>
        </w:rPr>
        <w:t>如适用，明确与申报产品联合使用实现预期用途的其他产品的详细信息。</w:t>
      </w:r>
    </w:p>
    <w:p w14:paraId="363CDB55" w14:textId="77777777" w:rsidR="004E4FAA" w:rsidRDefault="00231ADB">
      <w:pPr>
        <w:overflowPunct w:val="0"/>
        <w:spacing w:line="480" w:lineRule="exact"/>
        <w:ind w:firstLineChars="200" w:firstLine="640"/>
      </w:pPr>
      <w:r>
        <w:rPr>
          <w:rFonts w:eastAsia="仿宋_GB2312"/>
          <w:color w:val="000000"/>
        </w:rPr>
        <w:t>提供预期配套使用的其他医疗器械信息（如附件、第三方设备等），说明系统各组合医疗器械间存在的物理、电气等连接方式。说明器械类型、制造商、型号规格、关键技术参数等。</w:t>
      </w:r>
      <w:r>
        <w:rPr>
          <w:rFonts w:eastAsia="仿宋_GB2312"/>
          <w:snapToGrid w:val="0"/>
          <w:kern w:val="0"/>
          <w:szCs w:val="32"/>
        </w:rPr>
        <w:t>对于已获得批准的部件或配合使用的附件，申请人应当提供注册证编</w:t>
      </w:r>
      <w:r>
        <w:rPr>
          <w:rFonts w:eastAsia="仿宋_GB2312"/>
          <w:snapToGrid w:val="0"/>
          <w:kern w:val="0"/>
          <w:szCs w:val="32"/>
        </w:rPr>
        <w:lastRenderedPageBreak/>
        <w:t>号和国家药监局官方网站公布的注册证信息。</w:t>
      </w:r>
    </w:p>
    <w:p w14:paraId="57B71ADA" w14:textId="77777777" w:rsidR="004E4FAA" w:rsidRDefault="00231ADB">
      <w:pPr>
        <w:overflowPunct w:val="0"/>
        <w:autoSpaceDE w:val="0"/>
        <w:autoSpaceDN w:val="0"/>
        <w:spacing w:line="520" w:lineRule="exact"/>
        <w:ind w:left="221" w:firstLine="200"/>
        <w:outlineLvl w:val="1"/>
        <w:rPr>
          <w:rFonts w:eastAsia="楷体_GB2312"/>
          <w:color w:val="000000"/>
          <w:szCs w:val="32"/>
        </w:rPr>
      </w:pPr>
      <w:bookmarkStart w:id="3" w:name="_Toc432753649"/>
      <w:r>
        <w:rPr>
          <w:rFonts w:eastAsia="楷体_GB2312"/>
          <w:color w:val="000000"/>
          <w:szCs w:val="32"/>
        </w:rPr>
        <w:t>（三）非临床资料</w:t>
      </w:r>
    </w:p>
    <w:p w14:paraId="268E0845" w14:textId="77777777" w:rsidR="004E4FAA" w:rsidRDefault="00231ADB">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 xml:space="preserve">1. </w:t>
      </w:r>
      <w:r>
        <w:rPr>
          <w:rFonts w:eastAsia="仿宋_GB2312"/>
          <w:snapToGrid w:val="0"/>
          <w:kern w:val="0"/>
          <w:szCs w:val="32"/>
        </w:rPr>
        <w:t>产品风险</w:t>
      </w:r>
      <w:bookmarkEnd w:id="3"/>
      <w:r>
        <w:rPr>
          <w:rFonts w:eastAsia="仿宋_GB2312"/>
          <w:snapToGrid w:val="0"/>
          <w:kern w:val="0"/>
          <w:szCs w:val="32"/>
        </w:rPr>
        <w:t>管理资料</w:t>
      </w:r>
    </w:p>
    <w:p w14:paraId="31E00833" w14:textId="77777777" w:rsidR="004E4FAA" w:rsidRPr="005F7ED2" w:rsidRDefault="00231ADB">
      <w:pPr>
        <w:overflowPunct w:val="0"/>
        <w:autoSpaceDE w:val="0"/>
        <w:autoSpaceDN w:val="0"/>
        <w:adjustRightInd w:val="0"/>
        <w:spacing w:line="520" w:lineRule="exact"/>
        <w:ind w:firstLineChars="200" w:firstLine="640"/>
        <w:rPr>
          <w:rFonts w:eastAsia="仿宋_GB2312"/>
          <w:snapToGrid w:val="0"/>
          <w:kern w:val="0"/>
          <w:szCs w:val="32"/>
          <w:lang w:val="zh-CN"/>
        </w:rPr>
      </w:pPr>
      <w:r w:rsidRPr="005F7ED2">
        <w:rPr>
          <w:rFonts w:eastAsia="仿宋_GB2312"/>
          <w:snapToGrid w:val="0"/>
          <w:kern w:val="0"/>
          <w:szCs w:val="32"/>
        </w:rPr>
        <w:t>依据</w:t>
      </w:r>
      <w:r w:rsidRPr="005F7ED2">
        <w:rPr>
          <w:rFonts w:eastAsia="仿宋_GB2312"/>
          <w:snapToGrid w:val="0"/>
          <w:kern w:val="0"/>
          <w:szCs w:val="32"/>
        </w:rPr>
        <w:t>GB/T 42062</w:t>
      </w:r>
      <w:r w:rsidRPr="005F7ED2">
        <w:rPr>
          <w:rFonts w:eastAsia="仿宋_GB2312"/>
          <w:szCs w:val="32"/>
        </w:rPr>
        <w:t>及</w:t>
      </w:r>
      <w:r w:rsidRPr="005F7ED2">
        <w:rPr>
          <w:rFonts w:eastAsia="仿宋_GB2312"/>
          <w:szCs w:val="32"/>
        </w:rPr>
        <w:t>YY/T 1437</w:t>
      </w:r>
      <w:r w:rsidRPr="005F7ED2">
        <w:rPr>
          <w:rFonts w:eastAsia="仿宋_GB2312"/>
          <w:szCs w:val="32"/>
        </w:rPr>
        <w:t>标准对产品进行全生命周期风险管理</w:t>
      </w:r>
      <w:r w:rsidRPr="005F7ED2">
        <w:rPr>
          <w:rFonts w:eastAsia="仿宋_GB2312"/>
          <w:snapToGrid w:val="0"/>
          <w:kern w:val="0"/>
          <w:szCs w:val="32"/>
        </w:rPr>
        <w:t>，</w:t>
      </w:r>
      <w:r w:rsidRPr="005F7ED2">
        <w:rPr>
          <w:rFonts w:eastAsia="仿宋_GB2312"/>
          <w:snapToGrid w:val="0"/>
          <w:kern w:val="0"/>
          <w:szCs w:val="32"/>
          <w:lang w:val="zh-CN"/>
        </w:rPr>
        <w:t>提供产品风险管理报告。</w:t>
      </w:r>
    </w:p>
    <w:p w14:paraId="7AA74ACA" w14:textId="77777777" w:rsidR="004E4FAA" w:rsidRDefault="00231ADB">
      <w:pPr>
        <w:overflowPunct w:val="0"/>
        <w:autoSpaceDE w:val="0"/>
        <w:autoSpaceDN w:val="0"/>
        <w:adjustRightInd w:val="0"/>
        <w:spacing w:line="520" w:lineRule="exact"/>
        <w:ind w:firstLineChars="200" w:firstLine="640"/>
        <w:rPr>
          <w:rFonts w:eastAsia="仿宋_GB2312"/>
          <w:snapToGrid w:val="0"/>
          <w:kern w:val="0"/>
          <w:szCs w:val="32"/>
          <w:lang w:val="zh-CN"/>
        </w:rPr>
      </w:pPr>
      <w:r>
        <w:rPr>
          <w:rFonts w:eastAsia="仿宋_GB2312"/>
          <w:snapToGrid w:val="0"/>
          <w:kern w:val="0"/>
          <w:szCs w:val="32"/>
          <w:lang w:val="zh-CN"/>
        </w:rPr>
        <w:t>申请人需重点说明：申报产品的研制阶段已对有关可能的危险及产生的风险进行了估计和评价，针对性地实施了降低风险的技术和管理方面的措施。产品性能测试对上述措施的有效性进行了验证，达到了通用和专用标准的要求。申请人对所有剩余风险进行了评价，全部达到可接受的水平。产品风险分析资料需为申请人关于产品安全性的承诺提供支持。</w:t>
      </w:r>
    </w:p>
    <w:p w14:paraId="7EED2569" w14:textId="77777777" w:rsidR="004E4FAA" w:rsidRDefault="00231ADB">
      <w:pPr>
        <w:overflowPunct w:val="0"/>
        <w:autoSpaceDE w:val="0"/>
        <w:autoSpaceDN w:val="0"/>
        <w:adjustRightInd w:val="0"/>
        <w:spacing w:line="520" w:lineRule="exact"/>
        <w:ind w:firstLineChars="200" w:firstLine="640"/>
        <w:rPr>
          <w:rFonts w:eastAsia="仿宋_GB2312"/>
          <w:szCs w:val="32"/>
        </w:rPr>
      </w:pPr>
      <w:r>
        <w:rPr>
          <w:rFonts w:eastAsia="仿宋_GB2312"/>
          <w:szCs w:val="32"/>
        </w:rPr>
        <w:t>考虑到产品预期使用的地点（包括但不限于</w:t>
      </w:r>
      <w:r>
        <w:rPr>
          <w:rFonts w:eastAsia="仿宋_GB2312"/>
          <w:snapToGrid w:val="0"/>
          <w:kern w:val="0"/>
          <w:szCs w:val="32"/>
        </w:rPr>
        <w:t>具有健康护理能力的机构或单位</w:t>
      </w:r>
      <w:r>
        <w:rPr>
          <w:rFonts w:eastAsia="仿宋_GB2312"/>
          <w:szCs w:val="32"/>
        </w:rPr>
        <w:t>等）和环境条件的相关风险〔包括但不限于热能（温度）、绝对湿度和相对湿度、海拔、</w:t>
      </w:r>
      <w:r>
        <w:rPr>
          <w:rFonts w:eastAsia="仿宋_GB2312"/>
          <w:bCs/>
          <w:color w:val="000000"/>
          <w:szCs w:val="32"/>
        </w:rPr>
        <w:t>压力、移动、振动、</w:t>
      </w:r>
      <w:r>
        <w:rPr>
          <w:rFonts w:eastAsia="仿宋_GB2312"/>
          <w:szCs w:val="32"/>
        </w:rPr>
        <w:t>电磁环境、辐射环境等〕，申请人应在风险分析和管理过程中估计、评价并控制环境因素可能引起的相关风险，同时制造商应说明提出风险控制措施的验证确认资料（</w:t>
      </w:r>
      <w:proofErr w:type="gramStart"/>
      <w:r>
        <w:rPr>
          <w:rFonts w:eastAsia="仿宋_GB2312"/>
          <w:szCs w:val="32"/>
        </w:rPr>
        <w:t>含客观</w:t>
      </w:r>
      <w:proofErr w:type="gramEnd"/>
      <w:r>
        <w:rPr>
          <w:rFonts w:eastAsia="仿宋_GB2312"/>
          <w:szCs w:val="32"/>
        </w:rPr>
        <w:t>证据），验证和确认产品在预期使用环境中的安全性、临床功能和性能。</w:t>
      </w:r>
    </w:p>
    <w:p w14:paraId="6AC11B10" w14:textId="77777777" w:rsidR="004E4FAA" w:rsidRDefault="00231ADB">
      <w:pPr>
        <w:adjustRightInd w:val="0"/>
        <w:snapToGrid w:val="0"/>
        <w:spacing w:line="480" w:lineRule="exact"/>
        <w:ind w:firstLineChars="200" w:firstLine="640"/>
        <w:rPr>
          <w:rFonts w:eastAsia="仿宋_GB2312"/>
        </w:rPr>
      </w:pPr>
      <w:r>
        <w:rPr>
          <w:rFonts w:eastAsia="仿宋_GB2312"/>
          <w:color w:val="000000"/>
        </w:rPr>
        <w:t>对于遥测监测产品应特别考虑网络传输带来的风险。如模块与遥测发射盒之间、遥测发射盒与接收盒之间、接收盒与中央站之间的无线通讯，可</w:t>
      </w:r>
      <w:r>
        <w:rPr>
          <w:rFonts w:eastAsia="仿宋_GB2312"/>
        </w:rPr>
        <w:t>参考《医疗器械网络安全注册审查指导原则》二十二项医疗器械网络安全能力的进行风险分析，不适用的项目需说明理由。</w:t>
      </w:r>
    </w:p>
    <w:p w14:paraId="0D3820A3" w14:textId="77777777" w:rsidR="004E4FAA" w:rsidRDefault="00231ADB">
      <w:pPr>
        <w:numPr>
          <w:ilvl w:val="255"/>
          <w:numId w:val="0"/>
        </w:numPr>
        <w:overflowPunct w:val="0"/>
        <w:adjustRightInd w:val="0"/>
        <w:snapToGrid w:val="0"/>
        <w:spacing w:line="480" w:lineRule="exact"/>
        <w:ind w:firstLineChars="200" w:firstLine="640"/>
        <w:rPr>
          <w:rFonts w:eastAsia="仿宋_GB2312"/>
          <w:color w:val="000000"/>
        </w:rPr>
      </w:pPr>
      <w:r>
        <w:rPr>
          <w:rFonts w:eastAsia="仿宋_GB2312"/>
          <w:color w:val="000000"/>
        </w:rPr>
        <w:t>其他需要考虑的风险：</w:t>
      </w:r>
    </w:p>
    <w:p w14:paraId="3D48CF4D" w14:textId="77777777" w:rsidR="004E4FAA" w:rsidRDefault="00231ADB">
      <w:pPr>
        <w:adjustRightInd w:val="0"/>
        <w:snapToGrid w:val="0"/>
        <w:spacing w:line="480" w:lineRule="exact"/>
        <w:ind w:firstLineChars="200" w:firstLine="640"/>
        <w:rPr>
          <w:rFonts w:eastAsia="仿宋_GB2312"/>
          <w:color w:val="000000"/>
        </w:rPr>
      </w:pPr>
      <w:r>
        <w:rPr>
          <w:rFonts w:eastAsia="仿宋_GB2312"/>
          <w:color w:val="000000"/>
        </w:rPr>
        <w:t>需要考虑设备移动</w:t>
      </w:r>
      <w:proofErr w:type="gramStart"/>
      <w:r>
        <w:rPr>
          <w:rFonts w:eastAsia="仿宋_GB2312"/>
          <w:color w:val="000000"/>
        </w:rPr>
        <w:t>时网络</w:t>
      </w:r>
      <w:proofErr w:type="gramEnd"/>
      <w:r>
        <w:rPr>
          <w:rFonts w:eastAsia="仿宋_GB2312"/>
          <w:color w:val="000000"/>
        </w:rPr>
        <w:t>通讯问题，需说明移动的范围，并</w:t>
      </w:r>
      <w:r>
        <w:rPr>
          <w:rFonts w:eastAsia="仿宋_GB2312"/>
          <w:color w:val="000000"/>
        </w:rPr>
        <w:lastRenderedPageBreak/>
        <w:t>提供移动使用时针对相关网络风险采取的控制措施和相关风险分析的资料。</w:t>
      </w:r>
    </w:p>
    <w:p w14:paraId="2D459EC1" w14:textId="77777777" w:rsidR="004E4FAA" w:rsidRDefault="00231ADB">
      <w:pPr>
        <w:numPr>
          <w:ilvl w:val="255"/>
          <w:numId w:val="0"/>
        </w:numPr>
        <w:overflowPunct w:val="0"/>
        <w:adjustRightInd w:val="0"/>
        <w:snapToGrid w:val="0"/>
        <w:spacing w:line="480" w:lineRule="exact"/>
        <w:ind w:firstLineChars="200" w:firstLine="640"/>
        <w:rPr>
          <w:rFonts w:eastAsia="仿宋_GB2312"/>
          <w:color w:val="000000"/>
        </w:rPr>
      </w:pPr>
      <w:r>
        <w:rPr>
          <w:rFonts w:eastAsia="仿宋_GB2312"/>
          <w:color w:val="000000"/>
        </w:rPr>
        <w:t>遥测监护系统各部件</w:t>
      </w:r>
      <w:r>
        <w:rPr>
          <w:rFonts w:eastAsia="仿宋_GB2312"/>
          <w:color w:val="000000"/>
        </w:rPr>
        <w:t>/</w:t>
      </w:r>
      <w:r>
        <w:rPr>
          <w:rFonts w:eastAsia="仿宋_GB2312"/>
          <w:color w:val="000000"/>
        </w:rPr>
        <w:t>模块之间采用了无线通讯技术，应说明不同情况下保证无线通讯质量的措施，保证无线通讯安全措施；与其他无线通讯设备的共存问题，提供相关风险分析资料。</w:t>
      </w:r>
    </w:p>
    <w:p w14:paraId="62E82D86" w14:textId="77777777" w:rsidR="004E4FAA" w:rsidRDefault="00231ADB">
      <w:pPr>
        <w:overflowPunct w:val="0"/>
        <w:autoSpaceDE w:val="0"/>
        <w:autoSpaceDN w:val="0"/>
        <w:adjustRightInd w:val="0"/>
        <w:spacing w:line="520" w:lineRule="exact"/>
        <w:ind w:firstLineChars="200" w:firstLine="640"/>
        <w:rPr>
          <w:rFonts w:eastAsia="仿宋_GB2312"/>
          <w:szCs w:val="32"/>
          <w:lang w:val="zh-CN"/>
        </w:rPr>
      </w:pPr>
      <w:r>
        <w:rPr>
          <w:rFonts w:eastAsia="仿宋_GB2312"/>
          <w:color w:val="000000"/>
        </w:rPr>
        <w:t>对于网络异常，需提供相应的风险分析资料。遥测监护系统需根据风险等级和危险情况提供识别能力，必要时提供相应的警示或提示。</w:t>
      </w:r>
    </w:p>
    <w:p w14:paraId="00275E9A" w14:textId="77777777" w:rsidR="004E4FAA" w:rsidRDefault="00231ADB">
      <w:pPr>
        <w:overflowPunct w:val="0"/>
        <w:autoSpaceDE w:val="0"/>
        <w:autoSpaceDN w:val="0"/>
        <w:adjustRightInd w:val="0"/>
        <w:spacing w:line="520" w:lineRule="exact"/>
        <w:ind w:firstLineChars="200" w:firstLine="640"/>
        <w:rPr>
          <w:rFonts w:eastAsia="仿宋_GB2312"/>
          <w:snapToGrid w:val="0"/>
          <w:kern w:val="0"/>
          <w:szCs w:val="32"/>
          <w:lang w:val="zh-CN"/>
        </w:rPr>
      </w:pPr>
      <w:r>
        <w:rPr>
          <w:rFonts w:eastAsia="仿宋_GB2312"/>
          <w:snapToGrid w:val="0"/>
          <w:kern w:val="0"/>
          <w:szCs w:val="32"/>
          <w:lang w:val="zh-CN"/>
        </w:rPr>
        <w:t>风险管理报告一般包括以下内容：</w:t>
      </w:r>
    </w:p>
    <w:p w14:paraId="0164E329" w14:textId="77777777" w:rsidR="004E4FAA" w:rsidRDefault="00231ADB">
      <w:pPr>
        <w:overflowPunct w:val="0"/>
        <w:autoSpaceDE w:val="0"/>
        <w:autoSpaceDN w:val="0"/>
        <w:adjustRightInd w:val="0"/>
        <w:spacing w:line="520" w:lineRule="exact"/>
        <w:ind w:firstLineChars="200" w:firstLine="640"/>
        <w:rPr>
          <w:rFonts w:eastAsia="仿宋_GB2312"/>
          <w:snapToGrid w:val="0"/>
          <w:kern w:val="0"/>
          <w:szCs w:val="32"/>
          <w:lang w:val="zh-CN"/>
        </w:rPr>
      </w:pPr>
      <w:r>
        <w:rPr>
          <w:rFonts w:eastAsia="仿宋_GB2312"/>
          <w:snapToGrid w:val="0"/>
          <w:kern w:val="0"/>
          <w:szCs w:val="32"/>
        </w:rPr>
        <w:t>1.1</w:t>
      </w:r>
      <w:r>
        <w:rPr>
          <w:rFonts w:eastAsia="仿宋_GB2312"/>
          <w:snapToGrid w:val="0"/>
          <w:kern w:val="0"/>
          <w:szCs w:val="32"/>
          <w:lang w:val="zh-CN"/>
        </w:rPr>
        <w:t>申报产品的风险管理组织。</w:t>
      </w:r>
    </w:p>
    <w:p w14:paraId="166B4BA1" w14:textId="77777777" w:rsidR="004E4FAA" w:rsidRDefault="00231ADB">
      <w:pPr>
        <w:overflowPunct w:val="0"/>
        <w:autoSpaceDE w:val="0"/>
        <w:autoSpaceDN w:val="0"/>
        <w:adjustRightInd w:val="0"/>
        <w:spacing w:line="520" w:lineRule="exact"/>
        <w:ind w:firstLineChars="200" w:firstLine="640"/>
        <w:rPr>
          <w:rFonts w:eastAsia="仿宋_GB2312"/>
          <w:snapToGrid w:val="0"/>
          <w:kern w:val="0"/>
          <w:szCs w:val="32"/>
          <w:lang w:val="zh-CN"/>
        </w:rPr>
      </w:pPr>
      <w:r>
        <w:rPr>
          <w:rFonts w:eastAsia="仿宋_GB2312"/>
          <w:snapToGrid w:val="0"/>
          <w:kern w:val="0"/>
          <w:szCs w:val="32"/>
        </w:rPr>
        <w:t>1.2</w:t>
      </w:r>
      <w:r>
        <w:rPr>
          <w:rFonts w:eastAsia="仿宋_GB2312"/>
          <w:snapToGrid w:val="0"/>
          <w:kern w:val="0"/>
          <w:szCs w:val="32"/>
          <w:lang w:val="zh-CN"/>
        </w:rPr>
        <w:t>申报产品的组成。</w:t>
      </w:r>
    </w:p>
    <w:p w14:paraId="2D411606" w14:textId="77777777" w:rsidR="004E4FAA" w:rsidRDefault="00231ADB">
      <w:pPr>
        <w:overflowPunct w:val="0"/>
        <w:autoSpaceDE w:val="0"/>
        <w:autoSpaceDN w:val="0"/>
        <w:adjustRightInd w:val="0"/>
        <w:spacing w:line="520" w:lineRule="exact"/>
        <w:ind w:firstLineChars="200" w:firstLine="640"/>
        <w:rPr>
          <w:rFonts w:eastAsia="仿宋_GB2312"/>
          <w:snapToGrid w:val="0"/>
          <w:kern w:val="0"/>
          <w:szCs w:val="32"/>
          <w:lang w:val="zh-CN"/>
        </w:rPr>
      </w:pPr>
      <w:r>
        <w:rPr>
          <w:rFonts w:eastAsia="仿宋_GB2312"/>
          <w:snapToGrid w:val="0"/>
          <w:kern w:val="0"/>
          <w:szCs w:val="32"/>
        </w:rPr>
        <w:t>1.3</w:t>
      </w:r>
      <w:r>
        <w:rPr>
          <w:rFonts w:eastAsia="仿宋_GB2312"/>
          <w:snapToGrid w:val="0"/>
          <w:kern w:val="0"/>
          <w:szCs w:val="32"/>
          <w:lang w:val="zh-CN"/>
        </w:rPr>
        <w:t>申报产品符合的安全标准。</w:t>
      </w:r>
    </w:p>
    <w:p w14:paraId="34F6BB9F" w14:textId="77777777" w:rsidR="004E4FAA" w:rsidRDefault="00231ADB">
      <w:pPr>
        <w:overflowPunct w:val="0"/>
        <w:autoSpaceDE w:val="0"/>
        <w:autoSpaceDN w:val="0"/>
        <w:adjustRightInd w:val="0"/>
        <w:spacing w:line="520" w:lineRule="exact"/>
        <w:ind w:firstLineChars="200" w:firstLine="640"/>
        <w:rPr>
          <w:rFonts w:eastAsia="仿宋_GB2312"/>
          <w:snapToGrid w:val="0"/>
          <w:kern w:val="0"/>
          <w:szCs w:val="32"/>
          <w:lang w:val="zh-CN"/>
        </w:rPr>
      </w:pPr>
      <w:r>
        <w:rPr>
          <w:rFonts w:eastAsia="仿宋_GB2312"/>
          <w:snapToGrid w:val="0"/>
          <w:kern w:val="0"/>
          <w:szCs w:val="32"/>
        </w:rPr>
        <w:t>1.4</w:t>
      </w:r>
      <w:r>
        <w:rPr>
          <w:rFonts w:eastAsia="仿宋_GB2312"/>
          <w:snapToGrid w:val="0"/>
          <w:kern w:val="0"/>
          <w:szCs w:val="32"/>
          <w:lang w:val="zh-CN"/>
        </w:rPr>
        <w:t>申报产品的预期用途，与安全性有关的特征的判定。</w:t>
      </w:r>
    </w:p>
    <w:p w14:paraId="78889BA0" w14:textId="77777777" w:rsidR="004E4FAA" w:rsidRDefault="00231ADB">
      <w:pPr>
        <w:overflowPunct w:val="0"/>
        <w:autoSpaceDE w:val="0"/>
        <w:autoSpaceDN w:val="0"/>
        <w:adjustRightInd w:val="0"/>
        <w:spacing w:line="520" w:lineRule="exact"/>
        <w:ind w:firstLineChars="200" w:firstLine="640"/>
        <w:rPr>
          <w:rFonts w:eastAsia="仿宋_GB2312"/>
          <w:snapToGrid w:val="0"/>
          <w:kern w:val="0"/>
          <w:szCs w:val="32"/>
          <w:lang w:val="zh-CN"/>
        </w:rPr>
      </w:pPr>
      <w:r>
        <w:rPr>
          <w:rFonts w:eastAsia="仿宋_GB2312"/>
          <w:snapToGrid w:val="0"/>
          <w:kern w:val="0"/>
          <w:szCs w:val="32"/>
        </w:rPr>
        <w:t>1.5</w:t>
      </w:r>
      <w:r>
        <w:rPr>
          <w:rFonts w:eastAsia="仿宋_GB2312"/>
          <w:snapToGrid w:val="0"/>
          <w:kern w:val="0"/>
          <w:szCs w:val="32"/>
          <w:lang w:val="zh-CN"/>
        </w:rPr>
        <w:t>对申报产品的可能危险</w:t>
      </w:r>
      <w:proofErr w:type="gramStart"/>
      <w:r>
        <w:rPr>
          <w:rFonts w:eastAsia="仿宋_GB2312"/>
          <w:snapToGrid w:val="0"/>
          <w:kern w:val="0"/>
          <w:szCs w:val="32"/>
          <w:lang w:val="zh-CN"/>
        </w:rPr>
        <w:t>作出</w:t>
      </w:r>
      <w:proofErr w:type="gramEnd"/>
      <w:r>
        <w:rPr>
          <w:rFonts w:eastAsia="仿宋_GB2312"/>
          <w:snapToGrid w:val="0"/>
          <w:kern w:val="0"/>
          <w:szCs w:val="32"/>
          <w:lang w:val="zh-CN"/>
        </w:rPr>
        <w:t>判定（见附件</w:t>
      </w:r>
      <w:r>
        <w:rPr>
          <w:rFonts w:eastAsia="仿宋_GB2312"/>
          <w:snapToGrid w:val="0"/>
          <w:kern w:val="0"/>
          <w:szCs w:val="32"/>
          <w:lang w:val="zh-CN"/>
        </w:rPr>
        <w:t>1</w:t>
      </w:r>
      <w:r>
        <w:rPr>
          <w:rFonts w:eastAsia="仿宋_GB2312"/>
          <w:snapToGrid w:val="0"/>
          <w:kern w:val="0"/>
          <w:szCs w:val="32"/>
          <w:lang w:val="zh-CN"/>
        </w:rPr>
        <w:t>）。</w:t>
      </w:r>
    </w:p>
    <w:p w14:paraId="2BC7334D" w14:textId="77777777" w:rsidR="004E4FAA" w:rsidRDefault="00231ADB">
      <w:pPr>
        <w:overflowPunct w:val="0"/>
        <w:autoSpaceDE w:val="0"/>
        <w:autoSpaceDN w:val="0"/>
        <w:adjustRightInd w:val="0"/>
        <w:spacing w:line="520" w:lineRule="exact"/>
        <w:ind w:firstLineChars="200" w:firstLine="640"/>
        <w:rPr>
          <w:rFonts w:eastAsia="仿宋_GB2312"/>
          <w:snapToGrid w:val="0"/>
          <w:kern w:val="0"/>
          <w:szCs w:val="32"/>
          <w:lang w:val="zh-CN"/>
        </w:rPr>
      </w:pPr>
      <w:r>
        <w:rPr>
          <w:rFonts w:eastAsia="仿宋_GB2312"/>
          <w:snapToGrid w:val="0"/>
          <w:kern w:val="0"/>
          <w:szCs w:val="32"/>
        </w:rPr>
        <w:t>1.6</w:t>
      </w:r>
      <w:r>
        <w:rPr>
          <w:rFonts w:eastAsia="仿宋_GB2312"/>
          <w:snapToGrid w:val="0"/>
          <w:kern w:val="0"/>
          <w:szCs w:val="32"/>
          <w:lang w:val="zh-CN"/>
        </w:rPr>
        <w:t>对所判定的危险采取的降低风险的控制措施。</w:t>
      </w:r>
    </w:p>
    <w:p w14:paraId="1407D34A" w14:textId="77777777" w:rsidR="004E4FAA" w:rsidRDefault="00231ADB">
      <w:pPr>
        <w:overflowPunct w:val="0"/>
        <w:autoSpaceDE w:val="0"/>
        <w:autoSpaceDN w:val="0"/>
        <w:adjustRightInd w:val="0"/>
        <w:spacing w:line="520" w:lineRule="exact"/>
        <w:ind w:firstLineChars="200" w:firstLine="640"/>
      </w:pPr>
      <w:r>
        <w:rPr>
          <w:rFonts w:eastAsia="仿宋_GB2312"/>
          <w:snapToGrid w:val="0"/>
          <w:kern w:val="0"/>
          <w:szCs w:val="32"/>
        </w:rPr>
        <w:t>1.7</w:t>
      </w:r>
      <w:r>
        <w:rPr>
          <w:rFonts w:eastAsia="仿宋_GB2312"/>
          <w:snapToGrid w:val="0"/>
          <w:kern w:val="0"/>
          <w:szCs w:val="32"/>
          <w:lang w:val="zh-CN"/>
        </w:rPr>
        <w:t>对采取控制措施后的剩余风险进行估计和评价</w:t>
      </w:r>
      <w:r>
        <w:t>。</w:t>
      </w:r>
    </w:p>
    <w:p w14:paraId="0B4167D9" w14:textId="77777777" w:rsidR="004E4FAA" w:rsidRDefault="00231ADB">
      <w:pPr>
        <w:overflowPunct w:val="0"/>
        <w:autoSpaceDE w:val="0"/>
        <w:autoSpaceDN w:val="0"/>
        <w:spacing w:line="520" w:lineRule="exact"/>
        <w:ind w:firstLineChars="200" w:firstLine="640"/>
        <w:outlineLvl w:val="2"/>
        <w:rPr>
          <w:rFonts w:eastAsia="仿宋"/>
          <w:szCs w:val="32"/>
        </w:rPr>
      </w:pPr>
      <w:bookmarkStart w:id="4" w:name="_Toc432753650"/>
      <w:r>
        <w:rPr>
          <w:rFonts w:eastAsia="仿宋"/>
          <w:szCs w:val="32"/>
        </w:rPr>
        <w:t>2.</w:t>
      </w:r>
      <w:r>
        <w:rPr>
          <w:rFonts w:eastAsia="仿宋_GB2312"/>
          <w:color w:val="000000"/>
          <w:szCs w:val="32"/>
        </w:rPr>
        <w:t>医疗器械安全和性能基本原则清单</w:t>
      </w:r>
    </w:p>
    <w:p w14:paraId="67399884" w14:textId="77777777" w:rsidR="004E4FAA" w:rsidRDefault="00231ADB">
      <w:pPr>
        <w:spacing w:line="560" w:lineRule="exact"/>
        <w:ind w:firstLineChars="200" w:firstLine="640"/>
        <w:rPr>
          <w:rFonts w:eastAsia="仿宋_GB2312"/>
          <w:szCs w:val="32"/>
        </w:rPr>
      </w:pPr>
      <w:r>
        <w:rPr>
          <w:rFonts w:eastAsia="仿宋_GB2312"/>
          <w:color w:val="000000"/>
          <w:szCs w:val="32"/>
        </w:rPr>
        <w:t>说明产品符合《医疗器械安全和性能基本原则清单》各项适用要求所采用的方法，以及证明其符合性的文件。对于《医疗器械安全和性能基本原则清单》中不适用的各项要求，应当说明理由。</w:t>
      </w:r>
      <w:r>
        <w:rPr>
          <w:rFonts w:eastAsia="仿宋_GB2312"/>
          <w:szCs w:val="32"/>
        </w:rPr>
        <w:t>申请人应着重明确下述项目的适用性，说明遥测监护产品符合适用要求所采用的方法，提供证明其符合性的文件：</w:t>
      </w:r>
    </w:p>
    <w:p w14:paraId="279CF1FF" w14:textId="77777777" w:rsidR="004E4FAA" w:rsidRDefault="00231ADB">
      <w:pPr>
        <w:spacing w:line="520" w:lineRule="exact"/>
        <w:ind w:left="640"/>
        <w:rPr>
          <w:rFonts w:eastAsia="仿宋_GB2312"/>
          <w:szCs w:val="32"/>
        </w:rPr>
      </w:pPr>
      <w:r>
        <w:rPr>
          <w:rFonts w:eastAsia="仿宋_GB2312"/>
          <w:szCs w:val="32"/>
        </w:rPr>
        <w:t>2.1 A5</w:t>
      </w:r>
      <w:r>
        <w:rPr>
          <w:rFonts w:eastAsia="仿宋_GB2312"/>
          <w:szCs w:val="32"/>
        </w:rPr>
        <w:t>环境和使用条件，例如，</w:t>
      </w:r>
      <w:r>
        <w:rPr>
          <w:rFonts w:eastAsia="仿宋_GB2312"/>
          <w:szCs w:val="32"/>
        </w:rPr>
        <w:t>A5.1</w:t>
      </w:r>
      <w:r>
        <w:rPr>
          <w:rFonts w:eastAsia="仿宋_GB2312"/>
          <w:szCs w:val="32"/>
        </w:rPr>
        <w:t>、</w:t>
      </w:r>
      <w:r>
        <w:rPr>
          <w:rFonts w:eastAsia="仿宋_GB2312"/>
          <w:szCs w:val="32"/>
        </w:rPr>
        <w:t>A5.2</w:t>
      </w:r>
      <w:r>
        <w:rPr>
          <w:rFonts w:eastAsia="仿宋_GB2312"/>
          <w:szCs w:val="32"/>
        </w:rPr>
        <w:t>、</w:t>
      </w:r>
      <w:r>
        <w:rPr>
          <w:rFonts w:eastAsia="仿宋_GB2312"/>
          <w:szCs w:val="32"/>
        </w:rPr>
        <w:t>A5.4</w:t>
      </w:r>
      <w:r>
        <w:rPr>
          <w:rFonts w:eastAsia="仿宋_GB2312"/>
          <w:szCs w:val="32"/>
        </w:rPr>
        <w:t>、</w:t>
      </w:r>
      <w:r>
        <w:rPr>
          <w:rFonts w:eastAsia="仿宋_GB2312"/>
          <w:szCs w:val="32"/>
        </w:rPr>
        <w:t>A5.5</w:t>
      </w:r>
      <w:r>
        <w:rPr>
          <w:rFonts w:eastAsia="仿宋_GB2312"/>
          <w:szCs w:val="32"/>
        </w:rPr>
        <w:t>、</w:t>
      </w:r>
      <w:r>
        <w:rPr>
          <w:rFonts w:eastAsia="仿宋_GB2312"/>
          <w:szCs w:val="32"/>
        </w:rPr>
        <w:t>A5.6</w:t>
      </w:r>
      <w:r>
        <w:rPr>
          <w:rFonts w:eastAsia="仿宋_GB2312"/>
          <w:szCs w:val="32"/>
        </w:rPr>
        <w:t>、</w:t>
      </w:r>
      <w:r>
        <w:rPr>
          <w:rFonts w:eastAsia="仿宋_GB2312"/>
          <w:szCs w:val="32"/>
        </w:rPr>
        <w:t>A5.7</w:t>
      </w:r>
      <w:r>
        <w:rPr>
          <w:rFonts w:eastAsia="仿宋_GB2312"/>
          <w:szCs w:val="32"/>
        </w:rPr>
        <w:t>、</w:t>
      </w:r>
      <w:r>
        <w:rPr>
          <w:rFonts w:eastAsia="仿宋_GB2312"/>
          <w:szCs w:val="32"/>
        </w:rPr>
        <w:t>A5.8</w:t>
      </w:r>
      <w:r>
        <w:rPr>
          <w:rFonts w:eastAsia="仿宋_GB2312"/>
          <w:szCs w:val="32"/>
        </w:rPr>
        <w:t>等项；</w:t>
      </w:r>
    </w:p>
    <w:p w14:paraId="4AFC88A5" w14:textId="77777777" w:rsidR="004E4FAA" w:rsidRDefault="00231ADB">
      <w:pPr>
        <w:spacing w:line="520" w:lineRule="exact"/>
        <w:ind w:left="640"/>
        <w:rPr>
          <w:rFonts w:eastAsia="仿宋_GB2312"/>
          <w:szCs w:val="32"/>
        </w:rPr>
      </w:pPr>
      <w:r>
        <w:rPr>
          <w:rFonts w:eastAsia="仿宋_GB2312"/>
          <w:szCs w:val="32"/>
        </w:rPr>
        <w:lastRenderedPageBreak/>
        <w:t>2.2 A6</w:t>
      </w:r>
      <w:r>
        <w:rPr>
          <w:rFonts w:eastAsia="仿宋_GB2312"/>
          <w:szCs w:val="32"/>
        </w:rPr>
        <w:t>对电气、机械和热风险的防护，例如，</w:t>
      </w:r>
      <w:r>
        <w:rPr>
          <w:rFonts w:eastAsia="仿宋_GB2312"/>
          <w:szCs w:val="32"/>
        </w:rPr>
        <w:t>A6.1</w:t>
      </w:r>
      <w:r>
        <w:rPr>
          <w:rFonts w:eastAsia="仿宋_GB2312"/>
          <w:szCs w:val="32"/>
        </w:rPr>
        <w:t>、</w:t>
      </w:r>
      <w:r>
        <w:rPr>
          <w:rFonts w:eastAsia="仿宋_GB2312"/>
          <w:szCs w:val="32"/>
        </w:rPr>
        <w:t>A6.4</w:t>
      </w:r>
      <w:r>
        <w:rPr>
          <w:rFonts w:eastAsia="仿宋_GB2312"/>
          <w:szCs w:val="32"/>
        </w:rPr>
        <w:t>、</w:t>
      </w:r>
      <w:r>
        <w:rPr>
          <w:rFonts w:eastAsia="仿宋_GB2312"/>
          <w:szCs w:val="32"/>
        </w:rPr>
        <w:t>A6.5</w:t>
      </w:r>
      <w:r>
        <w:rPr>
          <w:rFonts w:eastAsia="仿宋_GB2312"/>
          <w:szCs w:val="32"/>
        </w:rPr>
        <w:t>等项；</w:t>
      </w:r>
    </w:p>
    <w:p w14:paraId="551306F2" w14:textId="77777777" w:rsidR="004E4FAA" w:rsidRDefault="00231ADB">
      <w:pPr>
        <w:spacing w:line="520" w:lineRule="exact"/>
        <w:ind w:left="640"/>
        <w:rPr>
          <w:rFonts w:eastAsia="仿宋_GB2312"/>
          <w:szCs w:val="32"/>
        </w:rPr>
      </w:pPr>
      <w:r>
        <w:rPr>
          <w:rFonts w:eastAsia="仿宋_GB2312"/>
          <w:szCs w:val="32"/>
        </w:rPr>
        <w:t>2.3 A7</w:t>
      </w:r>
      <w:r>
        <w:rPr>
          <w:rFonts w:eastAsia="仿宋_GB2312"/>
          <w:szCs w:val="32"/>
        </w:rPr>
        <w:t>有源医疗器械及与其连接的医疗器械，例如，</w:t>
      </w:r>
      <w:r>
        <w:rPr>
          <w:rFonts w:eastAsia="仿宋_GB2312"/>
          <w:szCs w:val="32"/>
        </w:rPr>
        <w:t>A7.1</w:t>
      </w:r>
      <w:r>
        <w:rPr>
          <w:rFonts w:eastAsia="仿宋_GB2312"/>
          <w:szCs w:val="32"/>
        </w:rPr>
        <w:t>、</w:t>
      </w:r>
      <w:r>
        <w:rPr>
          <w:rFonts w:eastAsia="仿宋_GB2312"/>
          <w:szCs w:val="32"/>
        </w:rPr>
        <w:t>A7.5</w:t>
      </w:r>
      <w:r>
        <w:rPr>
          <w:rFonts w:eastAsia="仿宋_GB2312"/>
          <w:szCs w:val="32"/>
        </w:rPr>
        <w:t>、</w:t>
      </w:r>
      <w:r>
        <w:rPr>
          <w:rFonts w:eastAsia="仿宋_GB2312"/>
          <w:szCs w:val="32"/>
        </w:rPr>
        <w:t>A7.6</w:t>
      </w:r>
      <w:r>
        <w:rPr>
          <w:rFonts w:eastAsia="仿宋_GB2312"/>
          <w:szCs w:val="32"/>
        </w:rPr>
        <w:t>、</w:t>
      </w:r>
      <w:r>
        <w:rPr>
          <w:rFonts w:eastAsia="仿宋_GB2312"/>
          <w:szCs w:val="32"/>
        </w:rPr>
        <w:t>A7.7</w:t>
      </w:r>
      <w:r>
        <w:rPr>
          <w:rFonts w:eastAsia="仿宋_GB2312"/>
          <w:szCs w:val="32"/>
        </w:rPr>
        <w:t>等项；</w:t>
      </w:r>
    </w:p>
    <w:p w14:paraId="55FE460F" w14:textId="77777777" w:rsidR="004E4FAA" w:rsidRDefault="00231ADB">
      <w:pPr>
        <w:spacing w:line="520" w:lineRule="exact"/>
        <w:ind w:left="640"/>
        <w:rPr>
          <w:rFonts w:eastAsia="仿宋_GB2312"/>
          <w:szCs w:val="32"/>
        </w:rPr>
      </w:pPr>
      <w:r>
        <w:rPr>
          <w:rFonts w:eastAsia="仿宋_GB2312"/>
          <w:szCs w:val="32"/>
        </w:rPr>
        <w:t>2.4 A8</w:t>
      </w:r>
      <w:r>
        <w:rPr>
          <w:rFonts w:eastAsia="仿宋_GB2312"/>
          <w:szCs w:val="32"/>
        </w:rPr>
        <w:t>含有软件的医疗器械以及独立软件；</w:t>
      </w:r>
    </w:p>
    <w:p w14:paraId="16D2869E" w14:textId="77777777" w:rsidR="004E4FAA" w:rsidRDefault="00231ADB">
      <w:pPr>
        <w:spacing w:line="520" w:lineRule="exact"/>
        <w:ind w:left="640"/>
        <w:rPr>
          <w:rFonts w:eastAsia="仿宋_GB2312"/>
          <w:szCs w:val="32"/>
        </w:rPr>
      </w:pPr>
      <w:r>
        <w:rPr>
          <w:rFonts w:eastAsia="仿宋_GB2312"/>
          <w:szCs w:val="32"/>
        </w:rPr>
        <w:t>2.5 A9</w:t>
      </w:r>
      <w:r>
        <w:rPr>
          <w:rFonts w:eastAsia="仿宋_GB2312"/>
          <w:szCs w:val="32"/>
        </w:rPr>
        <w:t>具有诊断或测量功能的医疗器械；</w:t>
      </w:r>
    </w:p>
    <w:p w14:paraId="258314B8" w14:textId="77777777" w:rsidR="004E4FAA" w:rsidRDefault="00231ADB">
      <w:pPr>
        <w:overflowPunct w:val="0"/>
        <w:autoSpaceDE w:val="0"/>
        <w:autoSpaceDN w:val="0"/>
        <w:spacing w:line="520" w:lineRule="exact"/>
        <w:ind w:firstLineChars="200" w:firstLine="640"/>
        <w:outlineLvl w:val="2"/>
        <w:rPr>
          <w:rFonts w:eastAsia="仿宋"/>
          <w:szCs w:val="32"/>
        </w:rPr>
      </w:pPr>
      <w:r>
        <w:rPr>
          <w:rFonts w:eastAsia="仿宋_GB2312"/>
          <w:color w:val="000000"/>
          <w:szCs w:val="32"/>
        </w:rPr>
        <w:t>对于包含在产品注册申报资料中的文件，应当说明其在申报资料中的具体位置；对于未包含在产品注册申报资料中的文件，应当注明该证据文件名称及其在质量管理体系文件中的编号备查。</w:t>
      </w:r>
    </w:p>
    <w:p w14:paraId="30BEAEF6" w14:textId="77777777" w:rsidR="004E4FAA" w:rsidRDefault="00231ADB">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3.</w:t>
      </w:r>
      <w:r>
        <w:rPr>
          <w:rFonts w:eastAsia="仿宋_GB2312"/>
          <w:snapToGrid w:val="0"/>
          <w:kern w:val="0"/>
          <w:szCs w:val="32"/>
        </w:rPr>
        <w:t>产品技术要求</w:t>
      </w:r>
      <w:bookmarkEnd w:id="4"/>
      <w:r>
        <w:rPr>
          <w:rFonts w:eastAsia="仿宋_GB2312"/>
          <w:snapToGrid w:val="0"/>
          <w:kern w:val="0"/>
          <w:szCs w:val="32"/>
        </w:rPr>
        <w:t>和产品检验报告</w:t>
      </w:r>
    </w:p>
    <w:p w14:paraId="1E4ADE39" w14:textId="77777777" w:rsidR="004E4FAA" w:rsidRDefault="00231ADB">
      <w:pPr>
        <w:pStyle w:val="af5"/>
        <w:overflowPunct w:val="0"/>
        <w:autoSpaceDE w:val="0"/>
        <w:autoSpaceDN w:val="0"/>
        <w:spacing w:line="520" w:lineRule="exact"/>
        <w:ind w:right="210" w:firstLine="672"/>
        <w:outlineLvl w:val="3"/>
      </w:pPr>
      <w:r>
        <w:t>3.1</w:t>
      </w:r>
      <w:r>
        <w:rPr>
          <w:rFonts w:eastAsia="仿宋_GB2312"/>
          <w:color w:val="000000"/>
          <w:szCs w:val="32"/>
        </w:rPr>
        <w:t>产品适用的相关标准</w:t>
      </w:r>
    </w:p>
    <w:p w14:paraId="393BF5CB" w14:textId="77777777" w:rsidR="004E4FAA" w:rsidRDefault="00231ADB">
      <w:pPr>
        <w:adjustRightInd w:val="0"/>
        <w:snapToGrid w:val="0"/>
        <w:spacing w:line="480" w:lineRule="exact"/>
        <w:ind w:firstLine="640"/>
        <w:rPr>
          <w:rFonts w:eastAsia="仿宋_GB2312"/>
          <w:color w:val="000000"/>
        </w:rPr>
      </w:pPr>
      <w:r>
        <w:rPr>
          <w:rFonts w:eastAsia="仿宋_GB2312"/>
          <w:color w:val="000000"/>
        </w:rPr>
        <w:t>列表说明申报产品符合的国家标准和行业标准，可以参考下表示例。</w:t>
      </w:r>
    </w:p>
    <w:p w14:paraId="4C51325B" w14:textId="77777777" w:rsidR="004E4FAA" w:rsidRDefault="00231ADB">
      <w:pPr>
        <w:adjustRightInd w:val="0"/>
        <w:snapToGrid w:val="0"/>
        <w:spacing w:line="480" w:lineRule="exact"/>
        <w:ind w:firstLine="640"/>
        <w:jc w:val="center"/>
        <w:rPr>
          <w:rFonts w:eastAsia="仿宋_GB2312"/>
          <w:color w:val="000000"/>
        </w:rPr>
      </w:pPr>
      <w:r>
        <w:rPr>
          <w:rFonts w:eastAsia="黑体"/>
          <w:color w:val="000000"/>
          <w:sz w:val="28"/>
          <w:szCs w:val="28"/>
        </w:rPr>
        <w:t>表</w:t>
      </w:r>
      <w:r>
        <w:rPr>
          <w:rFonts w:eastAsia="黑体"/>
          <w:color w:val="000000"/>
          <w:sz w:val="28"/>
          <w:szCs w:val="28"/>
        </w:rPr>
        <w:t xml:space="preserve">1 </w:t>
      </w:r>
      <w:r>
        <w:rPr>
          <w:rFonts w:eastAsia="黑体"/>
          <w:color w:val="000000"/>
          <w:sz w:val="28"/>
          <w:szCs w:val="28"/>
        </w:rPr>
        <w:t>遥测监护系统相关适用标准</w:t>
      </w:r>
    </w:p>
    <w:tbl>
      <w:tblPr>
        <w:tblW w:w="8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1781"/>
        <w:gridCol w:w="6525"/>
      </w:tblGrid>
      <w:tr w:rsidR="004E4FAA" w14:paraId="0E0E35C9" w14:textId="77777777">
        <w:trPr>
          <w:trHeight w:val="140"/>
          <w:jc w:val="center"/>
        </w:trPr>
        <w:tc>
          <w:tcPr>
            <w:tcW w:w="1781" w:type="dxa"/>
            <w:vAlign w:val="center"/>
          </w:tcPr>
          <w:p w14:paraId="62059D15" w14:textId="77777777" w:rsidR="004E4FAA" w:rsidRDefault="00231ADB">
            <w:pPr>
              <w:adjustRightInd w:val="0"/>
              <w:snapToGrid w:val="0"/>
              <w:spacing w:line="360" w:lineRule="exact"/>
              <w:jc w:val="center"/>
              <w:rPr>
                <w:rFonts w:eastAsia="仿宋_GB2312"/>
                <w:b/>
                <w:color w:val="000000"/>
                <w:sz w:val="28"/>
                <w:szCs w:val="28"/>
              </w:rPr>
            </w:pPr>
            <w:r>
              <w:rPr>
                <w:rFonts w:eastAsia="仿宋_GB2312"/>
                <w:b/>
                <w:color w:val="000000"/>
                <w:sz w:val="28"/>
                <w:szCs w:val="28"/>
              </w:rPr>
              <w:t>标准编号</w:t>
            </w:r>
          </w:p>
        </w:tc>
        <w:tc>
          <w:tcPr>
            <w:tcW w:w="6525" w:type="dxa"/>
            <w:vAlign w:val="center"/>
          </w:tcPr>
          <w:p w14:paraId="0C68082C" w14:textId="77777777" w:rsidR="004E4FAA" w:rsidRDefault="00231ADB">
            <w:pPr>
              <w:adjustRightInd w:val="0"/>
              <w:snapToGrid w:val="0"/>
              <w:spacing w:line="360" w:lineRule="exact"/>
              <w:jc w:val="center"/>
              <w:rPr>
                <w:rFonts w:eastAsia="仿宋_GB2312"/>
                <w:b/>
                <w:color w:val="000000"/>
                <w:sz w:val="28"/>
                <w:szCs w:val="28"/>
              </w:rPr>
            </w:pPr>
            <w:r>
              <w:rPr>
                <w:rFonts w:eastAsia="仿宋_GB2312"/>
                <w:b/>
                <w:color w:val="000000"/>
                <w:sz w:val="28"/>
                <w:szCs w:val="28"/>
              </w:rPr>
              <w:t>标准名称</w:t>
            </w:r>
          </w:p>
        </w:tc>
      </w:tr>
      <w:tr w:rsidR="004E4FAA" w14:paraId="0D282332" w14:textId="77777777">
        <w:trPr>
          <w:trHeight w:val="140"/>
          <w:jc w:val="center"/>
        </w:trPr>
        <w:tc>
          <w:tcPr>
            <w:tcW w:w="1781" w:type="dxa"/>
            <w:vAlign w:val="center"/>
          </w:tcPr>
          <w:p w14:paraId="52322387" w14:textId="77777777" w:rsidR="004E4FAA" w:rsidRDefault="00231ADB">
            <w:pPr>
              <w:widowControl/>
              <w:adjustRightInd w:val="0"/>
              <w:snapToGrid w:val="0"/>
              <w:spacing w:line="360" w:lineRule="exact"/>
              <w:jc w:val="left"/>
              <w:rPr>
                <w:rFonts w:eastAsia="仿宋_GB2312"/>
                <w:color w:val="000000"/>
                <w:sz w:val="28"/>
                <w:szCs w:val="28"/>
              </w:rPr>
            </w:pPr>
            <w:bookmarkStart w:id="5" w:name="_Hlk209354604"/>
            <w:r>
              <w:rPr>
                <w:rFonts w:eastAsia="仿宋_GB2312"/>
                <w:color w:val="000000"/>
                <w:sz w:val="28"/>
                <w:szCs w:val="28"/>
              </w:rPr>
              <w:t>GB 9706.1</w:t>
            </w:r>
          </w:p>
        </w:tc>
        <w:tc>
          <w:tcPr>
            <w:tcW w:w="6525" w:type="dxa"/>
            <w:vAlign w:val="center"/>
          </w:tcPr>
          <w:p w14:paraId="6889E521" w14:textId="77777777" w:rsidR="004E4FAA" w:rsidRDefault="00231ADB">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1</w:t>
            </w:r>
            <w:r>
              <w:rPr>
                <w:rFonts w:eastAsia="仿宋_GB2312"/>
                <w:color w:val="000000"/>
                <w:sz w:val="28"/>
                <w:szCs w:val="28"/>
              </w:rPr>
              <w:t>部分：基本安全和基本性能的通用要求</w:t>
            </w:r>
          </w:p>
        </w:tc>
      </w:tr>
      <w:tr w:rsidR="004E4FAA" w14:paraId="40D7338F" w14:textId="77777777">
        <w:trPr>
          <w:trHeight w:val="140"/>
          <w:jc w:val="center"/>
        </w:trPr>
        <w:tc>
          <w:tcPr>
            <w:tcW w:w="1781" w:type="dxa"/>
            <w:vAlign w:val="center"/>
          </w:tcPr>
          <w:p w14:paraId="57DAE079" w14:textId="77777777" w:rsidR="004E4FAA" w:rsidRDefault="00231ADB">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9706.102</w:t>
            </w:r>
          </w:p>
        </w:tc>
        <w:tc>
          <w:tcPr>
            <w:tcW w:w="6525" w:type="dxa"/>
            <w:vAlign w:val="center"/>
          </w:tcPr>
          <w:p w14:paraId="02E25B5A" w14:textId="77777777" w:rsidR="004E4FAA" w:rsidRDefault="00231ADB">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1-2</w:t>
            </w:r>
            <w:r>
              <w:rPr>
                <w:rFonts w:eastAsia="仿宋_GB2312"/>
                <w:color w:val="000000"/>
                <w:sz w:val="28"/>
                <w:szCs w:val="28"/>
              </w:rPr>
              <w:t>部分：基本安全和基本性能的通用要求　并列标准：电磁兼容要求和试验</w:t>
            </w:r>
          </w:p>
        </w:tc>
      </w:tr>
      <w:tr w:rsidR="004E4FAA" w14:paraId="693DC053" w14:textId="77777777">
        <w:trPr>
          <w:trHeight w:val="140"/>
          <w:jc w:val="center"/>
        </w:trPr>
        <w:tc>
          <w:tcPr>
            <w:tcW w:w="1781" w:type="dxa"/>
            <w:vAlign w:val="center"/>
          </w:tcPr>
          <w:p w14:paraId="1AE1C0B5" w14:textId="77777777" w:rsidR="004E4FAA" w:rsidRDefault="00231ADB">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9706.108</w:t>
            </w:r>
          </w:p>
        </w:tc>
        <w:tc>
          <w:tcPr>
            <w:tcW w:w="6525" w:type="dxa"/>
            <w:vAlign w:val="center"/>
          </w:tcPr>
          <w:p w14:paraId="61AA9C5F" w14:textId="77777777" w:rsidR="004E4FAA" w:rsidRDefault="00231ADB">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1-8</w:t>
            </w:r>
            <w:r>
              <w:rPr>
                <w:rFonts w:eastAsia="仿宋_GB2312"/>
                <w:color w:val="000000"/>
                <w:sz w:val="28"/>
                <w:szCs w:val="28"/>
              </w:rPr>
              <w:t>部分：基本安全和基本性能的通用要求　并列标准：通用要求，医用电气设备和医用电气系统中报警系统的测试和指南</w:t>
            </w:r>
          </w:p>
        </w:tc>
      </w:tr>
      <w:tr w:rsidR="004E4FAA" w14:paraId="3359E1E3" w14:textId="77777777">
        <w:trPr>
          <w:trHeight w:val="501"/>
          <w:jc w:val="center"/>
        </w:trPr>
        <w:tc>
          <w:tcPr>
            <w:tcW w:w="1781" w:type="dxa"/>
            <w:vAlign w:val="center"/>
          </w:tcPr>
          <w:p w14:paraId="01082BDD" w14:textId="77777777" w:rsidR="004E4FAA" w:rsidRDefault="00231ADB">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GB 9706.227</w:t>
            </w:r>
            <w:r>
              <w:rPr>
                <w:rFonts w:eastAsia="仿宋_GB2312"/>
                <w:color w:val="000000"/>
                <w:sz w:val="28"/>
                <w:szCs w:val="28"/>
              </w:rPr>
              <w:t>（如适用）</w:t>
            </w:r>
          </w:p>
        </w:tc>
        <w:tc>
          <w:tcPr>
            <w:tcW w:w="6525" w:type="dxa"/>
            <w:vAlign w:val="center"/>
          </w:tcPr>
          <w:p w14:paraId="31876C7E" w14:textId="77777777" w:rsidR="004E4FAA" w:rsidRDefault="00231ADB">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医用电气设备第</w:t>
            </w:r>
            <w:r>
              <w:rPr>
                <w:rFonts w:eastAsia="仿宋_GB2312"/>
                <w:color w:val="000000"/>
                <w:sz w:val="28"/>
                <w:szCs w:val="28"/>
              </w:rPr>
              <w:t>2-27</w:t>
            </w:r>
            <w:r>
              <w:rPr>
                <w:rFonts w:eastAsia="仿宋_GB2312"/>
                <w:color w:val="000000"/>
                <w:sz w:val="28"/>
                <w:szCs w:val="28"/>
              </w:rPr>
              <w:t>部分：心电监护设备安全</w:t>
            </w:r>
            <w:proofErr w:type="gramStart"/>
            <w:r>
              <w:rPr>
                <w:rFonts w:eastAsia="仿宋_GB2312"/>
                <w:color w:val="000000"/>
                <w:sz w:val="28"/>
                <w:szCs w:val="28"/>
              </w:rPr>
              <w:t>专用要求</w:t>
            </w:r>
            <w:proofErr w:type="gramEnd"/>
          </w:p>
        </w:tc>
      </w:tr>
      <w:tr w:rsidR="004E4FAA" w14:paraId="758E5D14" w14:textId="77777777">
        <w:trPr>
          <w:trHeight w:val="50"/>
          <w:jc w:val="center"/>
        </w:trPr>
        <w:tc>
          <w:tcPr>
            <w:tcW w:w="1781" w:type="dxa"/>
            <w:vAlign w:val="center"/>
          </w:tcPr>
          <w:p w14:paraId="1A3B84B7" w14:textId="77777777" w:rsidR="004E4FAA" w:rsidRDefault="00231ADB">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9706.230</w:t>
            </w:r>
            <w:r>
              <w:rPr>
                <w:rFonts w:eastAsia="仿宋_GB2312"/>
                <w:color w:val="000000"/>
                <w:sz w:val="28"/>
                <w:szCs w:val="28"/>
              </w:rPr>
              <w:t>（如适用）</w:t>
            </w:r>
          </w:p>
        </w:tc>
        <w:tc>
          <w:tcPr>
            <w:tcW w:w="6525" w:type="dxa"/>
            <w:vAlign w:val="center"/>
          </w:tcPr>
          <w:p w14:paraId="785F27FF" w14:textId="77777777" w:rsidR="004E4FAA" w:rsidRDefault="00231ADB">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医用电气设备第</w:t>
            </w:r>
            <w:r>
              <w:rPr>
                <w:rFonts w:eastAsia="仿宋_GB2312"/>
                <w:color w:val="000000"/>
                <w:sz w:val="28"/>
                <w:szCs w:val="28"/>
              </w:rPr>
              <w:t>2-30</w:t>
            </w:r>
            <w:r>
              <w:rPr>
                <w:rFonts w:eastAsia="仿宋_GB2312"/>
                <w:color w:val="000000"/>
                <w:sz w:val="28"/>
                <w:szCs w:val="28"/>
              </w:rPr>
              <w:t>部分：自动循环无创血压监护设备的安全和基本性能</w:t>
            </w:r>
            <w:proofErr w:type="gramStart"/>
            <w:r>
              <w:rPr>
                <w:rFonts w:eastAsia="仿宋_GB2312"/>
                <w:color w:val="000000"/>
                <w:sz w:val="28"/>
                <w:szCs w:val="28"/>
              </w:rPr>
              <w:t>专用要求</w:t>
            </w:r>
            <w:proofErr w:type="gramEnd"/>
          </w:p>
        </w:tc>
      </w:tr>
      <w:tr w:rsidR="004E4FAA" w14:paraId="3C524CD1" w14:textId="77777777">
        <w:trPr>
          <w:trHeight w:val="145"/>
          <w:jc w:val="center"/>
        </w:trPr>
        <w:tc>
          <w:tcPr>
            <w:tcW w:w="1781" w:type="dxa"/>
            <w:vAlign w:val="center"/>
          </w:tcPr>
          <w:p w14:paraId="7195BF06" w14:textId="77777777" w:rsidR="004E4FAA" w:rsidRDefault="00231ADB">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lastRenderedPageBreak/>
              <w:t>YY 9706.261</w:t>
            </w:r>
            <w:r>
              <w:rPr>
                <w:rFonts w:eastAsia="仿宋_GB2312"/>
                <w:color w:val="000000"/>
                <w:sz w:val="28"/>
                <w:szCs w:val="28"/>
              </w:rPr>
              <w:t>（如适用）</w:t>
            </w:r>
          </w:p>
        </w:tc>
        <w:tc>
          <w:tcPr>
            <w:tcW w:w="6525" w:type="dxa"/>
            <w:vAlign w:val="center"/>
          </w:tcPr>
          <w:p w14:paraId="18CE45A3" w14:textId="77777777" w:rsidR="004E4FAA" w:rsidRDefault="00231ADB">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2-61</w:t>
            </w:r>
            <w:r>
              <w:rPr>
                <w:rFonts w:eastAsia="仿宋_GB2312"/>
                <w:color w:val="000000"/>
                <w:sz w:val="28"/>
                <w:szCs w:val="28"/>
              </w:rPr>
              <w:t>部分：脉搏血氧设备的基本安全和基本性能</w:t>
            </w:r>
            <w:proofErr w:type="gramStart"/>
            <w:r>
              <w:rPr>
                <w:rFonts w:eastAsia="仿宋_GB2312"/>
                <w:color w:val="000000"/>
                <w:sz w:val="28"/>
                <w:szCs w:val="28"/>
              </w:rPr>
              <w:t>专用要求</w:t>
            </w:r>
            <w:proofErr w:type="gramEnd"/>
          </w:p>
        </w:tc>
      </w:tr>
      <w:tr w:rsidR="004E4FAA" w14:paraId="2566E576" w14:textId="77777777">
        <w:trPr>
          <w:trHeight w:val="216"/>
          <w:jc w:val="center"/>
        </w:trPr>
        <w:tc>
          <w:tcPr>
            <w:tcW w:w="1781" w:type="dxa"/>
            <w:vAlign w:val="center"/>
          </w:tcPr>
          <w:p w14:paraId="3C59B628" w14:textId="77777777" w:rsidR="004E4FAA" w:rsidRDefault="00231ADB">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YY/T 0196</w:t>
            </w:r>
            <w:r>
              <w:rPr>
                <w:rFonts w:eastAsia="仿宋_GB2312"/>
                <w:color w:val="000000"/>
                <w:sz w:val="28"/>
                <w:szCs w:val="28"/>
              </w:rPr>
              <w:t>（如适用）</w:t>
            </w:r>
          </w:p>
        </w:tc>
        <w:tc>
          <w:tcPr>
            <w:tcW w:w="6525" w:type="dxa"/>
            <w:vAlign w:val="center"/>
          </w:tcPr>
          <w:p w14:paraId="58ADFA44" w14:textId="77777777" w:rsidR="004E4FAA" w:rsidRDefault="00231ADB">
            <w:pPr>
              <w:widowControl/>
              <w:adjustRightInd w:val="0"/>
              <w:snapToGrid w:val="0"/>
              <w:spacing w:line="360" w:lineRule="exact"/>
              <w:rPr>
                <w:rFonts w:eastAsia="仿宋_GB2312"/>
                <w:color w:val="000000"/>
                <w:sz w:val="28"/>
                <w:szCs w:val="28"/>
              </w:rPr>
            </w:pPr>
            <w:r>
              <w:rPr>
                <w:rFonts w:eastAsia="仿宋_GB2312"/>
                <w:color w:val="000000"/>
                <w:sz w:val="28"/>
                <w:szCs w:val="28"/>
              </w:rPr>
              <w:t>一次性使用心电电极</w:t>
            </w:r>
          </w:p>
        </w:tc>
      </w:tr>
      <w:tr w:rsidR="004E4FAA" w14:paraId="40866A72" w14:textId="77777777">
        <w:trPr>
          <w:trHeight w:val="216"/>
          <w:jc w:val="center"/>
        </w:trPr>
        <w:tc>
          <w:tcPr>
            <w:tcW w:w="1781" w:type="dxa"/>
            <w:vAlign w:val="center"/>
          </w:tcPr>
          <w:p w14:paraId="777DA2C6" w14:textId="77777777" w:rsidR="004E4FAA" w:rsidRDefault="00231ADB">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0828</w:t>
            </w:r>
            <w:r>
              <w:rPr>
                <w:rFonts w:eastAsia="仿宋_GB2312"/>
                <w:color w:val="000000"/>
                <w:sz w:val="28"/>
                <w:szCs w:val="28"/>
              </w:rPr>
              <w:t>（如适用）</w:t>
            </w:r>
          </w:p>
        </w:tc>
        <w:tc>
          <w:tcPr>
            <w:tcW w:w="6525" w:type="dxa"/>
            <w:vAlign w:val="center"/>
          </w:tcPr>
          <w:p w14:paraId="29DA8E00" w14:textId="77777777" w:rsidR="004E4FAA" w:rsidRDefault="00231ADB">
            <w:pPr>
              <w:widowControl/>
              <w:adjustRightInd w:val="0"/>
              <w:snapToGrid w:val="0"/>
              <w:spacing w:line="360" w:lineRule="exact"/>
              <w:rPr>
                <w:rFonts w:eastAsia="仿宋_GB2312"/>
                <w:color w:val="000000"/>
                <w:sz w:val="28"/>
                <w:szCs w:val="28"/>
              </w:rPr>
            </w:pPr>
            <w:r>
              <w:rPr>
                <w:rFonts w:eastAsia="仿宋_GB2312"/>
                <w:color w:val="000000"/>
                <w:sz w:val="28"/>
                <w:szCs w:val="28"/>
              </w:rPr>
              <w:t>心电监护仪电缆和导联线</w:t>
            </w:r>
          </w:p>
        </w:tc>
      </w:tr>
      <w:tr w:rsidR="004E4FAA" w14:paraId="74EBD446" w14:textId="77777777">
        <w:trPr>
          <w:trHeight w:val="216"/>
          <w:jc w:val="center"/>
        </w:trPr>
        <w:tc>
          <w:tcPr>
            <w:tcW w:w="1781" w:type="dxa"/>
            <w:vAlign w:val="center"/>
          </w:tcPr>
          <w:p w14:paraId="7FAE6616" w14:textId="77777777" w:rsidR="004E4FAA" w:rsidRDefault="00231ADB">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9706.249</w:t>
            </w:r>
            <w:r>
              <w:rPr>
                <w:rFonts w:eastAsia="仿宋_GB2312"/>
                <w:color w:val="000000"/>
                <w:sz w:val="28"/>
                <w:szCs w:val="28"/>
              </w:rPr>
              <w:t>（如适用）</w:t>
            </w:r>
          </w:p>
        </w:tc>
        <w:tc>
          <w:tcPr>
            <w:tcW w:w="6525" w:type="dxa"/>
            <w:vAlign w:val="center"/>
          </w:tcPr>
          <w:p w14:paraId="608F4F8E" w14:textId="77777777" w:rsidR="004E4FAA" w:rsidRDefault="00231ADB">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2-49</w:t>
            </w:r>
            <w:r>
              <w:rPr>
                <w:rFonts w:eastAsia="仿宋_GB2312"/>
                <w:color w:val="000000"/>
                <w:sz w:val="28"/>
                <w:szCs w:val="28"/>
              </w:rPr>
              <w:t>部分：多参数患者监护仪的基本安全和基本性能</w:t>
            </w:r>
            <w:proofErr w:type="gramStart"/>
            <w:r>
              <w:rPr>
                <w:rFonts w:eastAsia="仿宋_GB2312"/>
                <w:color w:val="000000"/>
                <w:sz w:val="28"/>
                <w:szCs w:val="28"/>
              </w:rPr>
              <w:t>专用要求</w:t>
            </w:r>
            <w:proofErr w:type="gramEnd"/>
          </w:p>
        </w:tc>
      </w:tr>
      <w:tr w:rsidR="004E4FAA" w14:paraId="07FBE954" w14:textId="77777777">
        <w:trPr>
          <w:trHeight w:val="216"/>
          <w:jc w:val="center"/>
        </w:trPr>
        <w:tc>
          <w:tcPr>
            <w:tcW w:w="1781" w:type="dxa"/>
            <w:vAlign w:val="center"/>
          </w:tcPr>
          <w:p w14:paraId="163B6B88" w14:textId="77777777" w:rsidR="004E4FAA" w:rsidRDefault="00231ADB">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9706.256</w:t>
            </w:r>
            <w:r>
              <w:rPr>
                <w:rFonts w:eastAsia="仿宋_GB2312"/>
                <w:color w:val="000000"/>
                <w:sz w:val="28"/>
                <w:szCs w:val="28"/>
              </w:rPr>
              <w:t>（如适用）</w:t>
            </w:r>
          </w:p>
        </w:tc>
        <w:tc>
          <w:tcPr>
            <w:tcW w:w="6525" w:type="dxa"/>
            <w:vAlign w:val="center"/>
          </w:tcPr>
          <w:p w14:paraId="0098FBAE" w14:textId="77777777" w:rsidR="004E4FAA" w:rsidRDefault="00231ADB">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2-56</w:t>
            </w:r>
            <w:r>
              <w:rPr>
                <w:rFonts w:eastAsia="仿宋_GB2312"/>
                <w:color w:val="000000"/>
                <w:sz w:val="28"/>
                <w:szCs w:val="28"/>
              </w:rPr>
              <w:t>部分：用于体温测量的临床体温计的基本安全和基本性能</w:t>
            </w:r>
            <w:proofErr w:type="gramStart"/>
            <w:r>
              <w:rPr>
                <w:rFonts w:eastAsia="仿宋_GB2312"/>
                <w:color w:val="000000"/>
                <w:sz w:val="28"/>
                <w:szCs w:val="28"/>
              </w:rPr>
              <w:t>专用要求</w:t>
            </w:r>
            <w:proofErr w:type="gramEnd"/>
          </w:p>
        </w:tc>
      </w:tr>
    </w:tbl>
    <w:bookmarkEnd w:id="5"/>
    <w:p w14:paraId="6632E7F3" w14:textId="77777777" w:rsidR="004E4FAA" w:rsidRDefault="00231ADB">
      <w:pPr>
        <w:pStyle w:val="af5"/>
        <w:overflowPunct w:val="0"/>
        <w:autoSpaceDE w:val="0"/>
        <w:autoSpaceDN w:val="0"/>
        <w:spacing w:line="520" w:lineRule="exact"/>
        <w:ind w:right="210" w:firstLine="672"/>
        <w:outlineLvl w:val="3"/>
      </w:pPr>
      <w:r>
        <w:t xml:space="preserve">3.2 </w:t>
      </w:r>
      <w:r>
        <w:rPr>
          <w:rFonts w:eastAsia="仿宋_GB2312"/>
          <w:snapToGrid w:val="0"/>
          <w:kern w:val="0"/>
          <w:szCs w:val="32"/>
        </w:rPr>
        <w:t>产品技术要求</w:t>
      </w:r>
    </w:p>
    <w:p w14:paraId="49F92F9A" w14:textId="77777777" w:rsidR="004E4FAA" w:rsidRDefault="00231ADB">
      <w:pPr>
        <w:adjustRightInd w:val="0"/>
        <w:snapToGrid w:val="0"/>
        <w:spacing w:line="480" w:lineRule="exact"/>
        <w:ind w:firstLine="640"/>
        <w:rPr>
          <w:rFonts w:eastAsia="仿宋_GB2312"/>
          <w:snapToGrid w:val="0"/>
          <w:kern w:val="0"/>
          <w:szCs w:val="32"/>
        </w:rPr>
      </w:pPr>
      <w:r>
        <w:rPr>
          <w:rFonts w:eastAsia="仿宋_GB2312"/>
          <w:snapToGrid w:val="0"/>
          <w:kern w:val="0"/>
          <w:szCs w:val="32"/>
        </w:rPr>
        <w:t>依据《医疗器械产品技术要求编写指导原则》进行编制。</w:t>
      </w:r>
      <w:r>
        <w:rPr>
          <w:rFonts w:eastAsia="仿宋_GB2312"/>
          <w:color w:val="000000"/>
        </w:rPr>
        <w:t>若适用，可以参考本指导原则附件</w:t>
      </w:r>
      <w:r>
        <w:rPr>
          <w:rFonts w:eastAsia="仿宋_GB2312"/>
          <w:color w:val="000000"/>
        </w:rPr>
        <w:t>2</w:t>
      </w:r>
      <w:r>
        <w:rPr>
          <w:rFonts w:eastAsia="仿宋_GB2312"/>
          <w:color w:val="000000"/>
        </w:rPr>
        <w:t>的模板示例。</w:t>
      </w:r>
    </w:p>
    <w:p w14:paraId="77A412B0" w14:textId="77777777" w:rsidR="004E4FAA" w:rsidRDefault="00231ADB">
      <w:pPr>
        <w:spacing w:line="520" w:lineRule="exact"/>
        <w:ind w:firstLineChars="200" w:firstLine="640"/>
        <w:rPr>
          <w:rFonts w:eastAsia="仿宋_GB2312"/>
          <w:szCs w:val="32"/>
        </w:rPr>
      </w:pPr>
      <w:r>
        <w:rPr>
          <w:rFonts w:eastAsia="仿宋_GB2312"/>
          <w:szCs w:val="32"/>
        </w:rPr>
        <w:t>3.2.1</w:t>
      </w:r>
      <w:r>
        <w:rPr>
          <w:rFonts w:eastAsia="仿宋_GB2312"/>
          <w:szCs w:val="32"/>
        </w:rPr>
        <w:t>产品型号</w:t>
      </w:r>
      <w:r>
        <w:rPr>
          <w:rFonts w:eastAsia="仿宋_GB2312"/>
          <w:szCs w:val="32"/>
        </w:rPr>
        <w:t>/</w:t>
      </w:r>
      <w:r>
        <w:rPr>
          <w:rFonts w:eastAsia="仿宋_GB2312"/>
          <w:szCs w:val="32"/>
        </w:rPr>
        <w:t>规格及其划分的说明</w:t>
      </w:r>
    </w:p>
    <w:p w14:paraId="6C6DF1C8" w14:textId="77777777" w:rsidR="004E4FAA" w:rsidRDefault="00231ADB">
      <w:pPr>
        <w:spacing w:line="520" w:lineRule="exact"/>
        <w:ind w:firstLineChars="200" w:firstLine="640"/>
        <w:rPr>
          <w:rFonts w:eastAsia="仿宋_GB2312"/>
          <w:szCs w:val="32"/>
        </w:rPr>
      </w:pPr>
      <w:r>
        <w:rPr>
          <w:rFonts w:eastAsia="仿宋_GB2312"/>
          <w:szCs w:val="32"/>
        </w:rPr>
        <w:t>应列明产品的型号、规格。对同一注册单元中存在多种型号、规格的产品，应明确不同型号、规格的划分说明。</w:t>
      </w:r>
    </w:p>
    <w:p w14:paraId="50E16BA2" w14:textId="77777777" w:rsidR="004E4FAA" w:rsidRDefault="00231ADB">
      <w:pPr>
        <w:spacing w:line="520" w:lineRule="exact"/>
        <w:ind w:firstLineChars="200" w:firstLine="640"/>
        <w:rPr>
          <w:rFonts w:eastAsia="仿宋_GB2312"/>
          <w:szCs w:val="32"/>
        </w:rPr>
      </w:pPr>
      <w:r>
        <w:rPr>
          <w:rFonts w:eastAsia="仿宋_GB2312"/>
          <w:szCs w:val="32"/>
        </w:rPr>
        <w:t>遥测监护系统通常包含软件组件，应明确软件的名称、型号规格（若适用）、发布版本、完整版本命名规则，软件模块（含医用中间件）若有单独的版本、版本命名规则均需说明。</w:t>
      </w:r>
    </w:p>
    <w:p w14:paraId="72EB07EE" w14:textId="77777777" w:rsidR="004E4FAA" w:rsidRDefault="00231ADB">
      <w:pPr>
        <w:spacing w:line="520" w:lineRule="exact"/>
        <w:ind w:firstLineChars="200" w:firstLine="640"/>
        <w:rPr>
          <w:rFonts w:eastAsia="仿宋_GB2312"/>
          <w:color w:val="000000"/>
        </w:rPr>
      </w:pPr>
      <w:r>
        <w:rPr>
          <w:rFonts w:eastAsia="仿宋_GB2312"/>
          <w:szCs w:val="32"/>
        </w:rPr>
        <w:t>产品技术要求应在</w:t>
      </w:r>
      <w:r>
        <w:rPr>
          <w:rFonts w:eastAsia="仿宋_GB2312"/>
          <w:szCs w:val="32"/>
        </w:rPr>
        <w:t xml:space="preserve">“1. </w:t>
      </w:r>
      <w:r>
        <w:rPr>
          <w:rFonts w:eastAsia="仿宋_GB2312"/>
          <w:szCs w:val="32"/>
        </w:rPr>
        <w:t>产品型号</w:t>
      </w:r>
      <w:r>
        <w:rPr>
          <w:rFonts w:eastAsia="仿宋_GB2312"/>
          <w:szCs w:val="32"/>
        </w:rPr>
        <w:t>/</w:t>
      </w:r>
      <w:r>
        <w:rPr>
          <w:rFonts w:eastAsia="仿宋_GB2312"/>
          <w:szCs w:val="32"/>
        </w:rPr>
        <w:t>规格及其划分说明</w:t>
      </w:r>
      <w:r>
        <w:rPr>
          <w:rFonts w:eastAsia="仿宋_GB2312"/>
          <w:szCs w:val="32"/>
        </w:rPr>
        <w:t>”</w:t>
      </w:r>
      <w:r>
        <w:rPr>
          <w:rFonts w:eastAsia="仿宋_GB2312"/>
          <w:szCs w:val="32"/>
        </w:rPr>
        <w:t>中明确</w:t>
      </w:r>
      <w:bookmarkStart w:id="6" w:name="_Hlk166681013"/>
      <w:r>
        <w:rPr>
          <w:rFonts w:eastAsia="仿宋_GB2312"/>
          <w:szCs w:val="32"/>
        </w:rPr>
        <w:t>所有组网方式（含接入方式和接口要求）</w:t>
      </w:r>
      <w:bookmarkEnd w:id="6"/>
      <w:r>
        <w:rPr>
          <w:rFonts w:eastAsia="仿宋_GB2312"/>
          <w:color w:val="000000"/>
        </w:rPr>
        <w:t>对于网络通讯要求，建议明确通讯模块类型（生物医学遥测频率、</w:t>
      </w:r>
      <w:r>
        <w:rPr>
          <w:rFonts w:eastAsia="仿宋_GB2312"/>
          <w:color w:val="000000"/>
        </w:rPr>
        <w:t>WMTS</w:t>
      </w:r>
      <w:r>
        <w:rPr>
          <w:rFonts w:eastAsia="仿宋_GB2312"/>
          <w:color w:val="000000"/>
        </w:rPr>
        <w:t>、</w:t>
      </w:r>
      <w:proofErr w:type="spellStart"/>
      <w:r>
        <w:rPr>
          <w:rFonts w:eastAsia="仿宋_GB2312"/>
          <w:color w:val="000000"/>
        </w:rPr>
        <w:t>WiFi</w:t>
      </w:r>
      <w:proofErr w:type="spellEnd"/>
      <w:r>
        <w:rPr>
          <w:rFonts w:eastAsia="仿宋_GB2312"/>
          <w:color w:val="000000"/>
        </w:rPr>
        <w:t>、蓝牙、</w:t>
      </w:r>
      <w:r>
        <w:rPr>
          <w:rFonts w:eastAsia="仿宋_GB2312"/>
          <w:color w:val="000000"/>
        </w:rPr>
        <w:t>3G/4G/5G</w:t>
      </w:r>
      <w:r>
        <w:rPr>
          <w:rFonts w:eastAsia="仿宋_GB2312"/>
          <w:color w:val="000000"/>
        </w:rPr>
        <w:t>等）、通讯协议、网络环境要求（如传输速率等）。</w:t>
      </w:r>
    </w:p>
    <w:p w14:paraId="3D9C2CBF" w14:textId="77777777" w:rsidR="004E4FAA" w:rsidRDefault="00231ADB">
      <w:pPr>
        <w:spacing w:line="520" w:lineRule="exact"/>
        <w:ind w:firstLineChars="200" w:firstLine="640"/>
        <w:rPr>
          <w:rFonts w:eastAsia="仿宋_GB2312"/>
          <w:bCs/>
          <w:szCs w:val="32"/>
        </w:rPr>
      </w:pPr>
      <w:r>
        <w:rPr>
          <w:rFonts w:eastAsia="仿宋_GB2312"/>
          <w:bCs/>
          <w:szCs w:val="32"/>
        </w:rPr>
        <w:t>3.2.2</w:t>
      </w:r>
      <w:r>
        <w:rPr>
          <w:rFonts w:eastAsia="仿宋_GB2312"/>
          <w:bCs/>
          <w:szCs w:val="32"/>
        </w:rPr>
        <w:t>性能指标</w:t>
      </w:r>
    </w:p>
    <w:p w14:paraId="2B6D7BD2" w14:textId="77777777" w:rsidR="004E4FAA" w:rsidRDefault="00231ADB">
      <w:pPr>
        <w:spacing w:line="520" w:lineRule="exact"/>
        <w:ind w:firstLineChars="200" w:firstLine="640"/>
        <w:rPr>
          <w:rFonts w:eastAsia="仿宋_GB2312"/>
          <w:bCs/>
          <w:szCs w:val="32"/>
        </w:rPr>
      </w:pPr>
      <w:r>
        <w:rPr>
          <w:rFonts w:eastAsia="仿宋_GB2312"/>
          <w:bCs/>
          <w:szCs w:val="32"/>
        </w:rPr>
        <w:t>产品的主要性能指标，包括心电、无创血压、脉搏血氧饱和度、呼吸、体温等生理参数的监护范围、精度等要求。</w:t>
      </w:r>
    </w:p>
    <w:p w14:paraId="2233F85D" w14:textId="77777777" w:rsidR="004E4FAA" w:rsidRDefault="00231ADB">
      <w:pPr>
        <w:spacing w:line="520" w:lineRule="exact"/>
        <w:ind w:firstLineChars="200" w:firstLine="640"/>
        <w:rPr>
          <w:rFonts w:eastAsia="仿宋_GB2312"/>
          <w:bCs/>
          <w:szCs w:val="32"/>
        </w:rPr>
      </w:pPr>
      <w:r>
        <w:rPr>
          <w:rFonts w:eastAsia="仿宋_GB2312"/>
          <w:bCs/>
          <w:szCs w:val="32"/>
        </w:rPr>
        <w:lastRenderedPageBreak/>
        <w:t>若遥测监护系统中含有一次性使用心电电极、心电线缆等附件，应制定相应要求。应符合相应的产品标准和注册审查指导原则的要求，如</w:t>
      </w:r>
      <w:r>
        <w:rPr>
          <w:rFonts w:eastAsia="仿宋_GB2312"/>
          <w:bCs/>
          <w:szCs w:val="32"/>
        </w:rPr>
        <w:t>YY/T 0196</w:t>
      </w:r>
      <w:r>
        <w:rPr>
          <w:rFonts w:eastAsia="仿宋_GB2312"/>
          <w:bCs/>
          <w:szCs w:val="32"/>
        </w:rPr>
        <w:t>、</w:t>
      </w:r>
      <w:r>
        <w:rPr>
          <w:rFonts w:eastAsia="仿宋_GB2312"/>
          <w:bCs/>
          <w:szCs w:val="32"/>
        </w:rPr>
        <w:t>YY 0828</w:t>
      </w:r>
      <w:r>
        <w:rPr>
          <w:rFonts w:eastAsia="仿宋_GB2312"/>
          <w:bCs/>
          <w:szCs w:val="32"/>
        </w:rPr>
        <w:t>等。</w:t>
      </w:r>
    </w:p>
    <w:p w14:paraId="3ECBCFCB" w14:textId="77777777" w:rsidR="004E4FAA" w:rsidRDefault="00231ADB">
      <w:pPr>
        <w:spacing w:line="520" w:lineRule="exact"/>
        <w:ind w:firstLineChars="200" w:firstLine="640"/>
        <w:rPr>
          <w:rFonts w:eastAsia="仿宋_GB2312"/>
          <w:bCs/>
          <w:szCs w:val="32"/>
        </w:rPr>
      </w:pPr>
      <w:r>
        <w:rPr>
          <w:rFonts w:eastAsia="仿宋_GB2312"/>
          <w:szCs w:val="32"/>
        </w:rPr>
        <w:t>软件功能应符合《医疗器械软件注册审查指导原则》（</w:t>
      </w:r>
      <w:r>
        <w:rPr>
          <w:rFonts w:eastAsia="仿宋_GB2312"/>
          <w:szCs w:val="32"/>
        </w:rPr>
        <w:t>2022</w:t>
      </w:r>
      <w:r>
        <w:rPr>
          <w:rFonts w:eastAsia="仿宋_GB2312"/>
          <w:szCs w:val="32"/>
        </w:rPr>
        <w:t>修订版）的要求，明确软件的功能（核心功能（含安全功能）纲要）、使用限制、接口、访问控制。</w:t>
      </w:r>
    </w:p>
    <w:p w14:paraId="2BEF6794" w14:textId="77777777" w:rsidR="004E4FAA" w:rsidRDefault="00231ADB">
      <w:pPr>
        <w:spacing w:line="520" w:lineRule="exact"/>
        <w:ind w:firstLineChars="200" w:firstLine="640"/>
        <w:rPr>
          <w:rFonts w:eastAsia="仿宋_GB2312"/>
          <w:szCs w:val="32"/>
        </w:rPr>
      </w:pPr>
      <w:r>
        <w:rPr>
          <w:rFonts w:eastAsia="仿宋_GB2312"/>
          <w:szCs w:val="32"/>
        </w:rPr>
        <w:t>电气安全应符合</w:t>
      </w:r>
      <w:r>
        <w:rPr>
          <w:rFonts w:eastAsia="仿宋_GB2312"/>
          <w:bCs/>
          <w:szCs w:val="32"/>
        </w:rPr>
        <w:t>GB 9706.1</w:t>
      </w:r>
      <w:r>
        <w:rPr>
          <w:rFonts w:eastAsia="仿宋_GB2312"/>
          <w:bCs/>
          <w:szCs w:val="32"/>
        </w:rPr>
        <w:t>、</w:t>
      </w:r>
      <w:r>
        <w:rPr>
          <w:rFonts w:eastAsia="仿宋_GB2312"/>
          <w:bCs/>
          <w:szCs w:val="32"/>
        </w:rPr>
        <w:t>YY 9706.108</w:t>
      </w:r>
      <w:r>
        <w:rPr>
          <w:rFonts w:eastAsia="仿宋_GB2312"/>
          <w:szCs w:val="32"/>
        </w:rPr>
        <w:t>中规定的要求，或还应符合专用标准</w:t>
      </w:r>
      <w:r>
        <w:rPr>
          <w:rFonts w:eastAsia="仿宋_GB2312"/>
          <w:bCs/>
          <w:szCs w:val="32"/>
        </w:rPr>
        <w:t>GB 9706.227</w:t>
      </w:r>
      <w:r>
        <w:rPr>
          <w:rFonts w:eastAsia="仿宋_GB2312"/>
          <w:bCs/>
          <w:szCs w:val="32"/>
        </w:rPr>
        <w:t>、</w:t>
      </w:r>
      <w:r>
        <w:rPr>
          <w:rFonts w:eastAsia="仿宋_GB2312"/>
          <w:bCs/>
          <w:szCs w:val="32"/>
        </w:rPr>
        <w:t>YY 9706.230</w:t>
      </w:r>
      <w:r>
        <w:rPr>
          <w:rFonts w:eastAsia="仿宋_GB2312"/>
          <w:bCs/>
          <w:szCs w:val="32"/>
        </w:rPr>
        <w:t>、</w:t>
      </w:r>
      <w:r>
        <w:rPr>
          <w:rFonts w:eastAsia="仿宋_GB2312"/>
          <w:bCs/>
          <w:szCs w:val="32"/>
        </w:rPr>
        <w:t>YY 9706.261</w:t>
      </w:r>
      <w:r>
        <w:rPr>
          <w:rFonts w:eastAsia="仿宋_GB2312"/>
          <w:bCs/>
          <w:szCs w:val="32"/>
        </w:rPr>
        <w:t>、</w:t>
      </w:r>
      <w:bookmarkStart w:id="7" w:name="OLE_LINK1"/>
      <w:r>
        <w:rPr>
          <w:rFonts w:eastAsia="仿宋_GB2312"/>
          <w:bCs/>
          <w:szCs w:val="32"/>
        </w:rPr>
        <w:t>YY9706.249</w:t>
      </w:r>
      <w:r>
        <w:rPr>
          <w:rFonts w:eastAsia="仿宋_GB2312"/>
          <w:bCs/>
          <w:szCs w:val="32"/>
        </w:rPr>
        <w:t>、</w:t>
      </w:r>
      <w:r>
        <w:rPr>
          <w:rFonts w:eastAsia="仿宋_GB2312"/>
          <w:bCs/>
          <w:szCs w:val="32"/>
        </w:rPr>
        <w:t>YY 9706.256</w:t>
      </w:r>
      <w:bookmarkEnd w:id="7"/>
      <w:r>
        <w:rPr>
          <w:rFonts w:eastAsia="仿宋_GB2312"/>
          <w:szCs w:val="32"/>
        </w:rPr>
        <w:t>中电气安全的要求。</w:t>
      </w:r>
    </w:p>
    <w:p w14:paraId="1A656186" w14:textId="77777777" w:rsidR="004E4FAA" w:rsidRDefault="00231ADB">
      <w:pPr>
        <w:spacing w:line="520" w:lineRule="exact"/>
        <w:ind w:firstLineChars="200" w:firstLine="640"/>
        <w:rPr>
          <w:rFonts w:eastAsia="仿宋_GB2312"/>
          <w:szCs w:val="32"/>
        </w:rPr>
      </w:pPr>
      <w:r>
        <w:rPr>
          <w:rFonts w:eastAsia="仿宋_GB2312"/>
          <w:szCs w:val="32"/>
        </w:rPr>
        <w:t>电磁兼容应符合</w:t>
      </w:r>
      <w:r>
        <w:rPr>
          <w:rFonts w:eastAsia="仿宋_GB2312"/>
          <w:bCs/>
          <w:szCs w:val="32"/>
        </w:rPr>
        <w:t>YY 9706.102</w:t>
      </w:r>
      <w:r>
        <w:rPr>
          <w:rFonts w:eastAsia="仿宋_GB2312"/>
          <w:szCs w:val="32"/>
        </w:rPr>
        <w:t>的要求，或还应符合专用标准</w:t>
      </w:r>
      <w:r>
        <w:rPr>
          <w:rFonts w:eastAsia="仿宋_GB2312"/>
          <w:bCs/>
          <w:szCs w:val="32"/>
        </w:rPr>
        <w:t>GB 9706.227</w:t>
      </w:r>
      <w:r>
        <w:rPr>
          <w:rFonts w:eastAsia="仿宋_GB2312"/>
          <w:bCs/>
          <w:szCs w:val="32"/>
        </w:rPr>
        <w:t>、</w:t>
      </w:r>
      <w:r>
        <w:rPr>
          <w:rFonts w:eastAsia="仿宋_GB2312"/>
          <w:bCs/>
          <w:szCs w:val="32"/>
        </w:rPr>
        <w:t>YY 9706.230</w:t>
      </w:r>
      <w:r>
        <w:rPr>
          <w:rFonts w:eastAsia="仿宋_GB2312"/>
          <w:bCs/>
          <w:szCs w:val="32"/>
        </w:rPr>
        <w:t>、</w:t>
      </w:r>
      <w:r>
        <w:rPr>
          <w:rFonts w:eastAsia="仿宋_GB2312"/>
          <w:bCs/>
          <w:szCs w:val="32"/>
        </w:rPr>
        <w:t>YY 9706.261</w:t>
      </w:r>
      <w:r>
        <w:rPr>
          <w:rFonts w:eastAsia="仿宋_GB2312"/>
          <w:bCs/>
          <w:szCs w:val="32"/>
        </w:rPr>
        <w:t>、</w:t>
      </w:r>
      <w:r>
        <w:rPr>
          <w:rFonts w:eastAsia="仿宋_GB2312"/>
          <w:bCs/>
          <w:szCs w:val="32"/>
        </w:rPr>
        <w:t>YY9706.249</w:t>
      </w:r>
      <w:r>
        <w:rPr>
          <w:rFonts w:eastAsia="仿宋_GB2312"/>
          <w:bCs/>
          <w:szCs w:val="32"/>
        </w:rPr>
        <w:t>、</w:t>
      </w:r>
      <w:r>
        <w:rPr>
          <w:rFonts w:eastAsia="仿宋_GB2312"/>
          <w:bCs/>
          <w:szCs w:val="32"/>
        </w:rPr>
        <w:t>YY 9706.256</w:t>
      </w:r>
      <w:r>
        <w:rPr>
          <w:rFonts w:eastAsia="仿宋_GB2312"/>
          <w:szCs w:val="32"/>
        </w:rPr>
        <w:t>中电磁兼容的要求。</w:t>
      </w:r>
      <w:r>
        <w:rPr>
          <w:rFonts w:eastAsia="仿宋_GB2312"/>
          <w:szCs w:val="32"/>
        </w:rPr>
        <w:tab/>
      </w:r>
    </w:p>
    <w:p w14:paraId="3E5B1378" w14:textId="77777777" w:rsidR="004E4FAA" w:rsidRDefault="00231ADB">
      <w:pPr>
        <w:spacing w:line="520" w:lineRule="exact"/>
        <w:ind w:firstLineChars="200" w:firstLine="640"/>
        <w:rPr>
          <w:rFonts w:eastAsia="仿宋_GB2312"/>
          <w:szCs w:val="32"/>
        </w:rPr>
      </w:pPr>
      <w:r>
        <w:rPr>
          <w:rFonts w:eastAsia="仿宋_GB2312"/>
          <w:szCs w:val="32"/>
        </w:rPr>
        <w:t>产品性能指标除了包括医疗器械自身性能指标外，还应包含端到</w:t>
      </w:r>
      <w:proofErr w:type="gramStart"/>
      <w:r>
        <w:rPr>
          <w:rFonts w:eastAsia="仿宋_GB2312"/>
          <w:szCs w:val="32"/>
        </w:rPr>
        <w:t>端允许</w:t>
      </w:r>
      <w:proofErr w:type="gramEnd"/>
      <w:r>
        <w:rPr>
          <w:rFonts w:eastAsia="仿宋_GB2312"/>
          <w:szCs w:val="32"/>
        </w:rPr>
        <w:t>的最大延时（如报警、参数显示时间）要求。</w:t>
      </w:r>
    </w:p>
    <w:p w14:paraId="4706A880" w14:textId="77777777" w:rsidR="004E4FAA" w:rsidRDefault="00231ADB">
      <w:pPr>
        <w:pStyle w:val="af5"/>
        <w:overflowPunct w:val="0"/>
        <w:autoSpaceDE w:val="0"/>
        <w:autoSpaceDN w:val="0"/>
        <w:spacing w:line="520" w:lineRule="exact"/>
        <w:ind w:right="210" w:firstLine="672"/>
        <w:outlineLvl w:val="3"/>
        <w:rPr>
          <w:rFonts w:eastAsia="仿宋_GB2312"/>
          <w:szCs w:val="32"/>
        </w:rPr>
      </w:pPr>
      <w:r>
        <w:t xml:space="preserve">3.3 </w:t>
      </w:r>
      <w:r>
        <w:rPr>
          <w:rFonts w:eastAsia="仿宋_GB2312"/>
          <w:szCs w:val="32"/>
        </w:rPr>
        <w:t>产品检验报告</w:t>
      </w:r>
    </w:p>
    <w:p w14:paraId="657B2265" w14:textId="77777777" w:rsidR="004E4FAA" w:rsidRDefault="00231ADB">
      <w:pPr>
        <w:spacing w:line="520" w:lineRule="exact"/>
        <w:ind w:firstLineChars="200" w:firstLine="640"/>
        <w:rPr>
          <w:rFonts w:eastAsia="仿宋_GB2312"/>
          <w:color w:val="000000"/>
          <w:szCs w:val="32"/>
        </w:rPr>
      </w:pPr>
      <w:r>
        <w:rPr>
          <w:rFonts w:eastAsia="仿宋_GB2312"/>
          <w:color w:val="000000"/>
          <w:szCs w:val="32"/>
        </w:rPr>
        <w:t>申请人可提交以下任</w:t>
      </w:r>
      <w:proofErr w:type="gramStart"/>
      <w:r>
        <w:rPr>
          <w:rFonts w:eastAsia="仿宋_GB2312"/>
          <w:color w:val="000000"/>
          <w:szCs w:val="32"/>
        </w:rPr>
        <w:t>一</w:t>
      </w:r>
      <w:proofErr w:type="gramEnd"/>
      <w:r>
        <w:rPr>
          <w:rFonts w:eastAsia="仿宋_GB2312"/>
          <w:color w:val="000000"/>
          <w:szCs w:val="32"/>
        </w:rPr>
        <w:t>形式的检验报告：</w:t>
      </w:r>
    </w:p>
    <w:p w14:paraId="3FE36C1C" w14:textId="77777777" w:rsidR="004E4FAA" w:rsidRDefault="00231ADB">
      <w:pPr>
        <w:spacing w:line="520" w:lineRule="exact"/>
        <w:ind w:left="640"/>
        <w:rPr>
          <w:rFonts w:eastAsia="仿宋_GB2312"/>
          <w:color w:val="000000"/>
          <w:szCs w:val="32"/>
        </w:rPr>
      </w:pPr>
      <w:r>
        <w:rPr>
          <w:rFonts w:eastAsia="仿宋_GB2312"/>
          <w:color w:val="000000"/>
          <w:szCs w:val="32"/>
        </w:rPr>
        <w:t>申请人出具的自检报告。</w:t>
      </w:r>
    </w:p>
    <w:p w14:paraId="12B74BD6" w14:textId="77777777" w:rsidR="004E4FAA" w:rsidRDefault="00231ADB">
      <w:pPr>
        <w:spacing w:line="520" w:lineRule="exact"/>
        <w:ind w:left="640"/>
        <w:rPr>
          <w:rFonts w:eastAsia="仿宋_GB2312"/>
          <w:color w:val="000000"/>
          <w:szCs w:val="32"/>
        </w:rPr>
      </w:pPr>
      <w:r>
        <w:rPr>
          <w:rFonts w:eastAsia="仿宋_GB2312"/>
          <w:color w:val="000000"/>
          <w:szCs w:val="32"/>
        </w:rPr>
        <w:t>委托有资质的医疗器械检验机构出具的检验报告。</w:t>
      </w:r>
    </w:p>
    <w:p w14:paraId="1CE5062B" w14:textId="77777777" w:rsidR="004E4FAA" w:rsidRDefault="00231ADB">
      <w:pPr>
        <w:adjustRightInd w:val="0"/>
        <w:snapToGrid w:val="0"/>
        <w:spacing w:line="480" w:lineRule="exact"/>
        <w:ind w:firstLine="640"/>
        <w:rPr>
          <w:rFonts w:eastAsia="仿宋_GB2312"/>
          <w:color w:val="000000"/>
        </w:rPr>
      </w:pPr>
      <w:r>
        <w:rPr>
          <w:rFonts w:eastAsia="仿宋_GB2312"/>
          <w:color w:val="000000"/>
        </w:rPr>
        <w:t>检验报告需要注明产品型号规格或配置，样品描述应与产品技术要求的部件名称和型号等信息保持一致。</w:t>
      </w:r>
    </w:p>
    <w:p w14:paraId="192A66A8" w14:textId="77777777" w:rsidR="004E4FAA" w:rsidRDefault="00231ADB">
      <w:pPr>
        <w:adjustRightInd w:val="0"/>
        <w:snapToGrid w:val="0"/>
        <w:spacing w:line="480" w:lineRule="exact"/>
        <w:ind w:firstLine="640"/>
        <w:rPr>
          <w:rFonts w:eastAsia="仿宋_GB2312"/>
          <w:color w:val="000000"/>
        </w:rPr>
      </w:pPr>
      <w:r>
        <w:rPr>
          <w:rFonts w:eastAsia="仿宋_GB2312"/>
          <w:szCs w:val="32"/>
        </w:rPr>
        <w:t>产品检验报告提供软件版本界面照片或列明软件版本信息，有用户界面的软件体现软件发布版本、软件完整版本，无用户界面的软件体现软件完整版本。说明书注明软件发布版本。</w:t>
      </w:r>
    </w:p>
    <w:p w14:paraId="0AB0F601" w14:textId="77777777" w:rsidR="004E4FAA" w:rsidRDefault="00231ADB">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3.3.1</w:t>
      </w:r>
      <w:r>
        <w:rPr>
          <w:rFonts w:eastAsia="仿宋_GB2312"/>
          <w:color w:val="000000"/>
        </w:rPr>
        <w:t>同一注册单元的典型检验产品</w:t>
      </w:r>
    </w:p>
    <w:p w14:paraId="41DA35F7" w14:textId="77777777" w:rsidR="004E4FAA" w:rsidRDefault="00231ADB">
      <w:pPr>
        <w:adjustRightInd w:val="0"/>
        <w:snapToGrid w:val="0"/>
        <w:spacing w:line="480" w:lineRule="exact"/>
        <w:ind w:firstLine="640"/>
        <w:rPr>
          <w:rFonts w:eastAsia="仿宋_GB2312"/>
          <w:color w:val="000000"/>
        </w:rPr>
      </w:pPr>
      <w:r>
        <w:rPr>
          <w:rFonts w:eastAsia="仿宋_GB2312"/>
          <w:color w:val="000000"/>
        </w:rPr>
        <w:t>按照注册单元进行产品检验，检验结果需要覆盖注册单元内</w:t>
      </w:r>
      <w:r>
        <w:rPr>
          <w:rFonts w:eastAsia="仿宋_GB2312"/>
          <w:color w:val="000000"/>
        </w:rPr>
        <w:lastRenderedPageBreak/>
        <w:t>所有产品型号规格或配置。典型检验产品需要考虑结构组成、性能指标、预期用途等，一般选取功能最齐全、结构最复杂、风险最高的产品型号规格或配置，并提供检验典型性说明。</w:t>
      </w:r>
    </w:p>
    <w:p w14:paraId="6B552802" w14:textId="77777777" w:rsidR="004E4FAA" w:rsidRDefault="00231ADB">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3.3.2</w:t>
      </w:r>
      <w:r>
        <w:rPr>
          <w:rFonts w:eastAsia="仿宋_GB2312"/>
          <w:color w:val="000000"/>
        </w:rPr>
        <w:t>产品性能检验</w:t>
      </w:r>
    </w:p>
    <w:p w14:paraId="3CECC86B"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配套附件：若申报产品可以适配不同型号规格的附件，则产品检验需要考虑遥测监护系统配套典型附件的所有组合情况，并分析是否需要全部进行检验。说明检验用配套附件的典型性，以及某些组合是否仅进行了差异项目检验。</w:t>
      </w:r>
    </w:p>
    <w:p w14:paraId="62D175BA" w14:textId="77777777" w:rsidR="004E4FAA" w:rsidRDefault="00231ADB">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3.3.3</w:t>
      </w:r>
      <w:r>
        <w:rPr>
          <w:rFonts w:eastAsia="仿宋_GB2312"/>
          <w:color w:val="000000"/>
        </w:rPr>
        <w:t>产品</w:t>
      </w:r>
      <w:r>
        <w:rPr>
          <w:rFonts w:eastAsia="仿宋_GB2312"/>
          <w:color w:val="000000"/>
        </w:rPr>
        <w:t>EMC</w:t>
      </w:r>
      <w:r>
        <w:rPr>
          <w:rFonts w:eastAsia="仿宋_GB2312"/>
          <w:color w:val="000000"/>
        </w:rPr>
        <w:t>检验</w:t>
      </w:r>
    </w:p>
    <w:p w14:paraId="189E5E01" w14:textId="77777777" w:rsidR="004E4FAA" w:rsidRDefault="00231ADB">
      <w:pPr>
        <w:overflowPunct w:val="0"/>
        <w:autoSpaceDE w:val="0"/>
        <w:autoSpaceDN w:val="0"/>
        <w:adjustRightInd w:val="0"/>
        <w:snapToGrid w:val="0"/>
        <w:spacing w:line="480" w:lineRule="exact"/>
        <w:ind w:firstLine="640"/>
        <w:rPr>
          <w:rFonts w:eastAsia="仿宋_GB2312"/>
          <w:color w:val="000000"/>
        </w:rPr>
      </w:pPr>
      <w:r>
        <w:rPr>
          <w:rFonts w:eastAsia="仿宋_GB2312"/>
          <w:color w:val="000000"/>
        </w:rPr>
        <w:t>提供</w:t>
      </w:r>
      <w:r>
        <w:rPr>
          <w:rFonts w:eastAsia="仿宋_GB2312"/>
          <w:color w:val="000000"/>
        </w:rPr>
        <w:t>EMC</w:t>
      </w:r>
      <w:r>
        <w:rPr>
          <w:rFonts w:eastAsia="仿宋_GB2312"/>
          <w:color w:val="000000"/>
        </w:rPr>
        <w:t>检验中产品运行模式的选取依据，并建议考虑产品报警功能。抗扰度试验中，产品基本性能相关的功能均应考虑对患者产生最不利影响的试验方式。辐射发射试验中，产品宜在最大骚扰状态下运行。</w:t>
      </w:r>
    </w:p>
    <w:p w14:paraId="0E890264" w14:textId="77777777" w:rsidR="004E4FAA" w:rsidRDefault="00231ADB">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3.3.4</w:t>
      </w:r>
      <w:r>
        <w:rPr>
          <w:rFonts w:eastAsia="仿宋_GB2312"/>
          <w:color w:val="000000"/>
        </w:rPr>
        <w:t>关于检验情况的说明</w:t>
      </w:r>
    </w:p>
    <w:p w14:paraId="392D6862" w14:textId="77777777" w:rsidR="004E4FAA" w:rsidRDefault="00231ADB">
      <w:pPr>
        <w:overflowPunct w:val="0"/>
        <w:autoSpaceDE w:val="0"/>
        <w:autoSpaceDN w:val="0"/>
        <w:adjustRightInd w:val="0"/>
        <w:snapToGrid w:val="0"/>
        <w:spacing w:line="480" w:lineRule="exact"/>
        <w:ind w:firstLine="640"/>
        <w:rPr>
          <w:rFonts w:eastAsia="仿宋_GB2312"/>
        </w:rPr>
      </w:pPr>
      <w:r>
        <w:rPr>
          <w:rFonts w:eastAsia="仿宋_GB2312"/>
          <w:color w:val="000000"/>
        </w:rPr>
        <w:t>提供检验情况说明和检验报告清单，描述检验报告对应的产品型号规格</w:t>
      </w:r>
      <w:r>
        <w:rPr>
          <w:rFonts w:eastAsia="仿宋_GB2312"/>
          <w:color w:val="000000"/>
        </w:rPr>
        <w:t>/</w:t>
      </w:r>
      <w:r>
        <w:rPr>
          <w:rFonts w:eastAsia="仿宋_GB2312"/>
          <w:color w:val="000000"/>
        </w:rPr>
        <w:t>配置和检验类型（产品性能和安</w:t>
      </w:r>
      <w:proofErr w:type="gramStart"/>
      <w:r>
        <w:rPr>
          <w:rFonts w:eastAsia="仿宋_GB2312"/>
          <w:color w:val="000000"/>
        </w:rPr>
        <w:t>规</w:t>
      </w:r>
      <w:proofErr w:type="gramEnd"/>
      <w:r>
        <w:rPr>
          <w:rFonts w:eastAsia="仿宋_GB2312"/>
          <w:color w:val="000000"/>
        </w:rPr>
        <w:t>检验、</w:t>
      </w:r>
      <w:r>
        <w:rPr>
          <w:rFonts w:eastAsia="仿宋_GB2312"/>
          <w:color w:val="000000"/>
        </w:rPr>
        <w:t>EMC</w:t>
      </w:r>
      <w:r>
        <w:rPr>
          <w:rFonts w:eastAsia="仿宋_GB2312"/>
          <w:color w:val="000000"/>
        </w:rPr>
        <w:t>检验等）。</w:t>
      </w:r>
    </w:p>
    <w:p w14:paraId="1E0A37F8" w14:textId="77777777" w:rsidR="004E4FAA" w:rsidRDefault="00231ADB">
      <w:pPr>
        <w:overflowPunct w:val="0"/>
        <w:autoSpaceDE w:val="0"/>
        <w:autoSpaceDN w:val="0"/>
        <w:spacing w:line="520" w:lineRule="exact"/>
        <w:ind w:firstLineChars="200" w:firstLine="640"/>
        <w:outlineLvl w:val="2"/>
        <w:rPr>
          <w:rFonts w:eastAsia="仿宋_GB2312"/>
          <w:snapToGrid w:val="0"/>
          <w:szCs w:val="32"/>
        </w:rPr>
      </w:pPr>
      <w:r>
        <w:rPr>
          <w:rFonts w:eastAsia="仿宋_GB2312"/>
          <w:snapToGrid w:val="0"/>
          <w:kern w:val="0"/>
          <w:szCs w:val="32"/>
        </w:rPr>
        <w:t>4.</w:t>
      </w:r>
      <w:r>
        <w:rPr>
          <w:rFonts w:eastAsia="仿宋_GB2312"/>
          <w:snapToGrid w:val="0"/>
          <w:kern w:val="0"/>
          <w:szCs w:val="32"/>
        </w:rPr>
        <w:t>研究资料</w:t>
      </w:r>
    </w:p>
    <w:p w14:paraId="0911D9B2" w14:textId="77777777" w:rsidR="004E4FAA" w:rsidRPr="00040905" w:rsidRDefault="00231ADB">
      <w:pPr>
        <w:pStyle w:val="af5"/>
        <w:overflowPunct w:val="0"/>
        <w:autoSpaceDE w:val="0"/>
        <w:autoSpaceDN w:val="0"/>
        <w:spacing w:line="520" w:lineRule="exact"/>
        <w:ind w:right="210" w:firstLine="672"/>
        <w:outlineLvl w:val="3"/>
        <w:rPr>
          <w:rFonts w:ascii="仿宋_GB2312" w:eastAsia="仿宋_GB2312"/>
        </w:rPr>
      </w:pPr>
      <w:r>
        <w:t>4.1</w:t>
      </w:r>
      <w:r w:rsidRPr="00040905">
        <w:rPr>
          <w:rFonts w:ascii="仿宋_GB2312" w:eastAsia="仿宋_GB2312" w:hint="eastAsia"/>
        </w:rPr>
        <w:t>化学和物理性能研究</w:t>
      </w:r>
    </w:p>
    <w:p w14:paraId="0CD948C6"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szCs w:val="32"/>
        </w:rPr>
        <w:t>（</w:t>
      </w:r>
      <w:r>
        <w:rPr>
          <w:rFonts w:eastAsia="仿宋_GB2312"/>
          <w:color w:val="000000"/>
          <w:szCs w:val="32"/>
        </w:rPr>
        <w:t>1</w:t>
      </w:r>
      <w:r>
        <w:rPr>
          <w:rFonts w:eastAsia="仿宋_GB2312"/>
          <w:color w:val="000000"/>
          <w:szCs w:val="32"/>
        </w:rPr>
        <w:t>）</w:t>
      </w:r>
      <w:r>
        <w:rPr>
          <w:rFonts w:eastAsia="仿宋_GB2312"/>
          <w:color w:val="000000"/>
        </w:rPr>
        <w:t>提供产品性能研究资料，以及产品技术要求的编制说明，列表说明产品性能指标条款，逐项解释条款来源和制定依据。说明适用的标准或方法，解释引用或采用的理由。关于适用标准中的不适用条款，提供必要的说明。</w:t>
      </w:r>
    </w:p>
    <w:p w14:paraId="06C995DF" w14:textId="77777777" w:rsidR="004E4FAA" w:rsidRDefault="00231ADB">
      <w:pPr>
        <w:spacing w:line="560" w:lineRule="exact"/>
        <w:ind w:firstLineChars="200" w:firstLine="640"/>
        <w:rPr>
          <w:rFonts w:eastAsia="仿宋_GB2312"/>
          <w:color w:val="000000"/>
          <w:szCs w:val="32"/>
        </w:rPr>
      </w:pPr>
      <w:r>
        <w:rPr>
          <w:rFonts w:eastAsia="仿宋_GB2312"/>
          <w:color w:val="000000"/>
          <w:szCs w:val="32"/>
        </w:rPr>
        <w:t>（</w:t>
      </w:r>
      <w:r>
        <w:rPr>
          <w:rFonts w:eastAsia="仿宋_GB2312"/>
          <w:color w:val="000000"/>
          <w:szCs w:val="32"/>
        </w:rPr>
        <w:t>2</w:t>
      </w:r>
      <w:r>
        <w:rPr>
          <w:rFonts w:eastAsia="仿宋_GB2312"/>
          <w:color w:val="000000"/>
          <w:szCs w:val="32"/>
        </w:rPr>
        <w:t>）联合使用</w:t>
      </w:r>
    </w:p>
    <w:p w14:paraId="7E87397D" w14:textId="77777777" w:rsidR="004E4FAA" w:rsidRDefault="00231ADB">
      <w:pPr>
        <w:overflowPunct w:val="0"/>
        <w:spacing w:line="480" w:lineRule="exact"/>
        <w:ind w:firstLineChars="200" w:firstLine="640"/>
        <w:rPr>
          <w:rFonts w:eastAsia="仿宋_GB2312"/>
          <w:color w:val="000000"/>
        </w:rPr>
      </w:pPr>
      <w:r>
        <w:rPr>
          <w:rFonts w:eastAsia="仿宋_GB2312"/>
          <w:color w:val="000000"/>
          <w:szCs w:val="32"/>
        </w:rPr>
        <w:t>如申报产品预期与其他医疗器械、药品、非医疗器械产品联合使用实现同一预期用途，应当提供证明联合使用安全有效的研</w:t>
      </w:r>
      <w:r>
        <w:rPr>
          <w:rFonts w:eastAsia="仿宋_GB2312"/>
          <w:color w:val="000000"/>
          <w:szCs w:val="32"/>
        </w:rPr>
        <w:lastRenderedPageBreak/>
        <w:t>究资料，包括互联基本信息（连接类型、接口、协议、最低性能）、联合使用风险及控制措施、联合使用上的限制，兼容性研究等。</w:t>
      </w:r>
      <w:r>
        <w:rPr>
          <w:rFonts w:eastAsia="仿宋_GB2312"/>
          <w:color w:val="000000"/>
        </w:rPr>
        <w:t>如适用，提供配套使用的典型附件或第三方设备的兼容性测试资料（如与中央站、其他监护设备联用）、器械联用的集成测试报告等支持性资料。</w:t>
      </w:r>
    </w:p>
    <w:p w14:paraId="570671A0" w14:textId="77777777" w:rsidR="004E4FAA" w:rsidRDefault="00231ADB">
      <w:pPr>
        <w:overflowPunct w:val="0"/>
        <w:autoSpaceDE w:val="0"/>
        <w:autoSpaceDN w:val="0"/>
        <w:adjustRightInd w:val="0"/>
        <w:snapToGrid w:val="0"/>
        <w:spacing w:line="480" w:lineRule="exact"/>
        <w:ind w:firstLineChars="200" w:firstLine="672"/>
        <w:outlineLvl w:val="3"/>
        <w:rPr>
          <w:rFonts w:eastAsia="仿宋_GB2312"/>
          <w:color w:val="000000"/>
        </w:rPr>
      </w:pPr>
      <w:r>
        <w:t>4.2</w:t>
      </w:r>
      <w:r>
        <w:rPr>
          <w:rFonts w:eastAsia="仿宋_GB2312"/>
          <w:color w:val="000000"/>
        </w:rPr>
        <w:t>数据传输质量和安全专题研究</w:t>
      </w:r>
    </w:p>
    <w:p w14:paraId="2D41DA86" w14:textId="77777777" w:rsidR="004E4FAA" w:rsidRDefault="00231ADB">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4.2.1</w:t>
      </w:r>
      <w:r>
        <w:rPr>
          <w:rFonts w:eastAsia="仿宋_GB2312"/>
          <w:color w:val="000000"/>
        </w:rPr>
        <w:t>数据传输质量研究资料</w:t>
      </w:r>
    </w:p>
    <w:p w14:paraId="52690086" w14:textId="77777777" w:rsidR="004E4FAA" w:rsidRDefault="00231ADB">
      <w:pPr>
        <w:numPr>
          <w:ilvl w:val="255"/>
          <w:numId w:val="0"/>
        </w:numPr>
        <w:overflowPunct w:val="0"/>
        <w:adjustRightInd w:val="0"/>
        <w:snapToGrid w:val="0"/>
        <w:spacing w:line="480" w:lineRule="exact"/>
        <w:ind w:firstLineChars="200" w:firstLine="640"/>
        <w:rPr>
          <w:rFonts w:eastAsia="仿宋_GB2312"/>
          <w:color w:val="000000"/>
        </w:rPr>
      </w:pPr>
      <w:r>
        <w:rPr>
          <w:rFonts w:eastAsia="仿宋_GB2312"/>
          <w:color w:val="000000"/>
        </w:rPr>
        <w:t>根据临床使用场景、临床使用需求结合产品特性开展数据传输质量研究。研究报告需明确：</w:t>
      </w:r>
      <w:r>
        <w:rPr>
          <w:rFonts w:eastAsia="仿宋_GB2312"/>
          <w:color w:val="000000"/>
        </w:rPr>
        <w:t>1</w:t>
      </w:r>
      <w:r>
        <w:rPr>
          <w:rFonts w:eastAsia="仿宋_GB2312"/>
          <w:color w:val="000000"/>
        </w:rPr>
        <w:t>）数据传输模块的基本参数（如数据传输方式、频带、通信距离、传输速率、时延等），提供相应测试报告或证明材料；</w:t>
      </w:r>
      <w:r>
        <w:rPr>
          <w:rFonts w:eastAsia="仿宋_GB2312"/>
          <w:color w:val="000000"/>
        </w:rPr>
        <w:t>2</w:t>
      </w:r>
      <w:r>
        <w:rPr>
          <w:rFonts w:eastAsia="仿宋_GB2312"/>
          <w:color w:val="000000"/>
        </w:rPr>
        <w:t>）为满足临床需求须达到的数据传输质量要求，说明保证通讯质量的措施，保证通讯安全的措施；</w:t>
      </w:r>
      <w:r>
        <w:rPr>
          <w:rFonts w:eastAsia="仿宋_GB2312"/>
          <w:color w:val="000000"/>
        </w:rPr>
        <w:t>3</w:t>
      </w:r>
      <w:r>
        <w:rPr>
          <w:rFonts w:eastAsia="仿宋_GB2312"/>
          <w:color w:val="000000"/>
        </w:rPr>
        <w:t>）与其他通讯设备的共存问题，针对相应措施进行测试和验证，提供相应测试验证资料。</w:t>
      </w:r>
    </w:p>
    <w:p w14:paraId="2145F736" w14:textId="77777777" w:rsidR="004E4FAA" w:rsidRDefault="00231ADB">
      <w:pPr>
        <w:adjustRightInd w:val="0"/>
        <w:snapToGrid w:val="0"/>
        <w:spacing w:line="480" w:lineRule="exact"/>
        <w:ind w:firstLineChars="200" w:firstLine="640"/>
        <w:rPr>
          <w:rFonts w:eastAsia="仿宋_GB2312"/>
          <w:color w:val="000000"/>
        </w:rPr>
      </w:pPr>
      <w:r>
        <w:rPr>
          <w:rFonts w:eastAsia="仿宋_GB2312"/>
          <w:color w:val="000000"/>
        </w:rPr>
        <w:t>对于网络异常，遥测监护系统需根据风险等级和危害情况提供识别能力，必要时提供相应的警示或提示。提供针对网络异常进行相关测试验证的资料。</w:t>
      </w:r>
    </w:p>
    <w:p w14:paraId="1429A6FD" w14:textId="77777777" w:rsidR="004E4FAA" w:rsidRDefault="00231ADB">
      <w:pPr>
        <w:pStyle w:val="af5"/>
        <w:spacing w:line="480" w:lineRule="exact"/>
        <w:ind w:firstLine="640"/>
        <w:rPr>
          <w:rFonts w:eastAsia="仿宋_GB2312"/>
          <w:color w:val="000000"/>
        </w:rPr>
      </w:pPr>
      <w:r>
        <w:rPr>
          <w:rFonts w:eastAsia="仿宋_GB2312"/>
          <w:color w:val="000000"/>
        </w:rPr>
        <w:t>在数据传输过程中，为保证数据的完整性、可用性，需综合考虑通讯模块、网络环境、传输故障等对数据传输质量的影响，数据传输质量研究报告中应对数据传输的完整性和可用性进行测试和验证。依托于网络通讯传输的，明确申报产品对网络性能的要求，如满足</w:t>
      </w:r>
      <w:proofErr w:type="spellStart"/>
      <w:r>
        <w:rPr>
          <w:rFonts w:eastAsia="仿宋_GB2312"/>
          <w:color w:val="000000"/>
        </w:rPr>
        <w:t>QoS</w:t>
      </w:r>
      <w:proofErr w:type="spellEnd"/>
      <w:r>
        <w:rPr>
          <w:rFonts w:eastAsia="仿宋_GB2312"/>
          <w:color w:val="000000"/>
        </w:rPr>
        <w:t>质量评估要求。</w:t>
      </w:r>
    </w:p>
    <w:p w14:paraId="1CF7FF9E" w14:textId="77777777" w:rsidR="004E4FAA" w:rsidRDefault="00231ADB">
      <w:pPr>
        <w:pStyle w:val="af5"/>
        <w:spacing w:line="480" w:lineRule="exact"/>
        <w:ind w:firstLine="640"/>
        <w:rPr>
          <w:rFonts w:eastAsia="仿宋_GB2312"/>
          <w:color w:val="000000"/>
        </w:rPr>
      </w:pPr>
      <w:r>
        <w:rPr>
          <w:rFonts w:eastAsia="仿宋_GB2312"/>
          <w:color w:val="000000"/>
        </w:rPr>
        <w:t>通讯模块在保证数据传输顺序性的条件下，需考虑延时、丢包率等要求，在数据（重要数据，如危及生命安全）出错的情况下需具有对应的解决方案，宜具备一定的自愈能力。</w:t>
      </w:r>
    </w:p>
    <w:p w14:paraId="711623B7" w14:textId="77777777" w:rsidR="004E4FAA" w:rsidRDefault="00231ADB">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4.2.2</w:t>
      </w:r>
      <w:r>
        <w:rPr>
          <w:rFonts w:eastAsia="仿宋_GB2312"/>
          <w:color w:val="000000"/>
        </w:rPr>
        <w:t>数据安全研究资料</w:t>
      </w:r>
    </w:p>
    <w:p w14:paraId="79652315" w14:textId="77777777" w:rsidR="004E4FAA" w:rsidRDefault="00231ADB">
      <w:pPr>
        <w:spacing w:line="480" w:lineRule="exact"/>
        <w:ind w:firstLineChars="200" w:firstLine="640"/>
        <w:rPr>
          <w:rFonts w:eastAsia="仿宋_GB2312"/>
          <w:szCs w:val="32"/>
        </w:rPr>
      </w:pPr>
      <w:r>
        <w:rPr>
          <w:rFonts w:eastAsia="仿宋_GB2312"/>
          <w:szCs w:val="32"/>
        </w:rPr>
        <w:lastRenderedPageBreak/>
        <w:t>遥测监护系统，需要考虑数据传输、数据存储、数据使用等数据安全方面的问题，应综合考虑以下有关于数据安全的应对措施，提供数据安全研究报告，验证测试资料可作为研究报告的附件。</w:t>
      </w:r>
      <w:r>
        <w:rPr>
          <w:rFonts w:eastAsia="仿宋_GB2312"/>
          <w:szCs w:val="32"/>
        </w:rPr>
        <w:t xml:space="preserve"> </w:t>
      </w:r>
    </w:p>
    <w:p w14:paraId="37FFC35B" w14:textId="77777777" w:rsidR="004E4FAA" w:rsidRDefault="00231ADB">
      <w:pPr>
        <w:spacing w:line="480" w:lineRule="exact"/>
        <w:ind w:firstLineChars="200" w:firstLine="640"/>
        <w:rPr>
          <w:rFonts w:eastAsia="仿宋_GB2312"/>
          <w:szCs w:val="32"/>
        </w:rPr>
      </w:pPr>
      <w:r>
        <w:rPr>
          <w:rFonts w:eastAsia="仿宋_GB2312"/>
          <w:color w:val="000000"/>
        </w:rPr>
        <w:t>4.2.2.</w:t>
      </w:r>
      <w:r>
        <w:rPr>
          <w:rFonts w:eastAsia="仿宋_GB2312"/>
          <w:szCs w:val="32"/>
        </w:rPr>
        <w:t>1</w:t>
      </w:r>
      <w:r>
        <w:rPr>
          <w:rFonts w:eastAsia="仿宋_GB2312"/>
          <w:szCs w:val="32"/>
        </w:rPr>
        <w:t>隐私保护</w:t>
      </w:r>
    </w:p>
    <w:p w14:paraId="69F65518" w14:textId="77777777" w:rsidR="004E4FAA" w:rsidRDefault="00231ADB">
      <w:pPr>
        <w:spacing w:line="480" w:lineRule="exact"/>
        <w:ind w:firstLineChars="200" w:firstLine="640"/>
        <w:rPr>
          <w:rFonts w:eastAsia="仿宋_GB2312"/>
          <w:szCs w:val="32"/>
        </w:rPr>
      </w:pPr>
      <w:r>
        <w:rPr>
          <w:rFonts w:eastAsia="仿宋_GB2312"/>
          <w:szCs w:val="32"/>
        </w:rPr>
        <w:t>结合申报产品情况明确数据访问的授权策略，包括数据加密、控制访问和查看权限。</w:t>
      </w:r>
    </w:p>
    <w:p w14:paraId="2A2B6E29" w14:textId="77777777" w:rsidR="004E4FAA" w:rsidRDefault="00231ADB">
      <w:pPr>
        <w:spacing w:line="480" w:lineRule="exact"/>
        <w:ind w:firstLineChars="200" w:firstLine="640"/>
        <w:rPr>
          <w:rFonts w:eastAsia="仿宋_GB2312"/>
          <w:szCs w:val="32"/>
        </w:rPr>
      </w:pPr>
      <w:r>
        <w:rPr>
          <w:rFonts w:eastAsia="仿宋_GB2312"/>
          <w:color w:val="000000"/>
        </w:rPr>
        <w:t>4.2.2.</w:t>
      </w:r>
      <w:r>
        <w:rPr>
          <w:rFonts w:eastAsia="仿宋_GB2312"/>
          <w:szCs w:val="32"/>
        </w:rPr>
        <w:t>2</w:t>
      </w:r>
      <w:r>
        <w:rPr>
          <w:rFonts w:eastAsia="仿宋_GB2312"/>
          <w:szCs w:val="32"/>
        </w:rPr>
        <w:t>数据完整性</w:t>
      </w:r>
    </w:p>
    <w:p w14:paraId="5F2DD8B5" w14:textId="77777777" w:rsidR="004E4FAA" w:rsidRDefault="00231ADB">
      <w:pPr>
        <w:spacing w:line="480" w:lineRule="exact"/>
        <w:ind w:firstLineChars="200" w:firstLine="640"/>
        <w:rPr>
          <w:rFonts w:eastAsia="仿宋_GB2312"/>
          <w:szCs w:val="32"/>
        </w:rPr>
      </w:pPr>
      <w:r>
        <w:rPr>
          <w:rFonts w:eastAsia="仿宋_GB2312"/>
          <w:szCs w:val="32"/>
        </w:rPr>
        <w:t>提供数据完整性和保护数据免受未经授权的修改或删除的措施，如数据销毁措施、数据生命周期、对用户访问有日志记录等。</w:t>
      </w:r>
    </w:p>
    <w:p w14:paraId="7CDF9255" w14:textId="77777777" w:rsidR="004E4FAA" w:rsidRDefault="00231ADB">
      <w:pPr>
        <w:spacing w:line="480" w:lineRule="exact"/>
        <w:ind w:firstLineChars="200" w:firstLine="640"/>
        <w:rPr>
          <w:rFonts w:eastAsia="仿宋_GB2312"/>
          <w:szCs w:val="32"/>
        </w:rPr>
      </w:pPr>
      <w:r>
        <w:rPr>
          <w:rFonts w:eastAsia="仿宋_GB2312"/>
          <w:color w:val="000000"/>
        </w:rPr>
        <w:t>4.2.2.</w:t>
      </w:r>
      <w:r>
        <w:rPr>
          <w:rFonts w:eastAsia="仿宋_GB2312"/>
          <w:szCs w:val="32"/>
        </w:rPr>
        <w:t xml:space="preserve">3 </w:t>
      </w:r>
      <w:r>
        <w:rPr>
          <w:rFonts w:eastAsia="仿宋_GB2312"/>
          <w:szCs w:val="32"/>
        </w:rPr>
        <w:t>数据的语义一致性</w:t>
      </w:r>
    </w:p>
    <w:p w14:paraId="27FDCD61" w14:textId="77777777" w:rsidR="004E4FAA" w:rsidRDefault="00231ADB">
      <w:pPr>
        <w:spacing w:line="480" w:lineRule="exact"/>
        <w:ind w:firstLineChars="200" w:firstLine="640"/>
        <w:rPr>
          <w:rFonts w:eastAsia="仿宋_GB2312"/>
          <w:szCs w:val="32"/>
        </w:rPr>
      </w:pPr>
      <w:r>
        <w:rPr>
          <w:rFonts w:eastAsia="仿宋_GB2312"/>
          <w:szCs w:val="32"/>
        </w:rPr>
        <w:t>从数据被采集到被呈现的过程中，应确保生理参数数据的语义在遥测监护系统、网络设备、中央站等各环节中始终保持一致。</w:t>
      </w:r>
    </w:p>
    <w:p w14:paraId="4EBCB783" w14:textId="77777777" w:rsidR="004E4FAA" w:rsidRDefault="00231ADB">
      <w:pPr>
        <w:spacing w:line="480" w:lineRule="exact"/>
        <w:ind w:firstLineChars="200" w:firstLine="640"/>
        <w:rPr>
          <w:rFonts w:eastAsia="仿宋_GB2312"/>
          <w:szCs w:val="32"/>
        </w:rPr>
      </w:pPr>
      <w:r>
        <w:rPr>
          <w:rFonts w:eastAsia="仿宋_GB2312"/>
          <w:color w:val="000000"/>
        </w:rPr>
        <w:t>4.2.2.</w:t>
      </w:r>
      <w:r>
        <w:rPr>
          <w:rFonts w:eastAsia="仿宋_GB2312"/>
          <w:szCs w:val="32"/>
        </w:rPr>
        <w:t>4</w:t>
      </w:r>
      <w:r>
        <w:rPr>
          <w:rFonts w:eastAsia="仿宋_GB2312"/>
          <w:szCs w:val="32"/>
        </w:rPr>
        <w:t>数据来源的可追溯性</w:t>
      </w:r>
    </w:p>
    <w:p w14:paraId="38D8FC0D" w14:textId="77777777" w:rsidR="004E4FAA" w:rsidRDefault="00231ADB">
      <w:pPr>
        <w:spacing w:line="480" w:lineRule="exact"/>
        <w:ind w:firstLineChars="200" w:firstLine="640"/>
        <w:rPr>
          <w:rFonts w:eastAsia="仿宋_GB2312"/>
          <w:szCs w:val="32"/>
        </w:rPr>
      </w:pPr>
      <w:r>
        <w:rPr>
          <w:rFonts w:eastAsia="仿宋_GB2312"/>
          <w:szCs w:val="32"/>
        </w:rPr>
        <w:t>对于中央站所接收到的每一个生理参数数据，遥测监护系统应在数据流中提供相关信息，确保每一个传输环节都可以进行溯源。</w:t>
      </w:r>
    </w:p>
    <w:p w14:paraId="774A41EE" w14:textId="77777777" w:rsidR="004E4FAA" w:rsidRDefault="00231ADB">
      <w:pPr>
        <w:spacing w:line="480" w:lineRule="exact"/>
        <w:ind w:firstLineChars="200" w:firstLine="640"/>
        <w:rPr>
          <w:rFonts w:eastAsia="仿宋_GB2312"/>
          <w:szCs w:val="32"/>
        </w:rPr>
      </w:pPr>
      <w:r>
        <w:rPr>
          <w:rFonts w:eastAsia="仿宋_GB2312"/>
          <w:color w:val="000000"/>
        </w:rPr>
        <w:t>4.2.2.</w:t>
      </w:r>
      <w:r>
        <w:rPr>
          <w:rFonts w:eastAsia="仿宋_GB2312"/>
          <w:szCs w:val="32"/>
        </w:rPr>
        <w:t>5</w:t>
      </w:r>
      <w:r>
        <w:rPr>
          <w:rFonts w:eastAsia="仿宋_GB2312"/>
          <w:szCs w:val="32"/>
        </w:rPr>
        <w:t>数据隐私</w:t>
      </w:r>
    </w:p>
    <w:p w14:paraId="76D0450A" w14:textId="77777777" w:rsidR="004E4FAA" w:rsidRDefault="00231ADB">
      <w:pPr>
        <w:spacing w:line="480" w:lineRule="exact"/>
        <w:ind w:firstLineChars="200" w:firstLine="640"/>
        <w:rPr>
          <w:rFonts w:eastAsia="仿宋_GB2312"/>
          <w:szCs w:val="32"/>
        </w:rPr>
      </w:pPr>
      <w:r>
        <w:rPr>
          <w:rFonts w:eastAsia="仿宋_GB2312"/>
          <w:szCs w:val="32"/>
        </w:rPr>
        <w:t>应遵守国家隐私保护相关法律法规，说明申报产品符合的相关法律法规要求。</w:t>
      </w:r>
    </w:p>
    <w:p w14:paraId="2EF57AF5" w14:textId="77777777" w:rsidR="004E4FAA" w:rsidRDefault="00231ADB">
      <w:pPr>
        <w:spacing w:line="480" w:lineRule="exact"/>
        <w:ind w:firstLineChars="200" w:firstLine="640"/>
        <w:rPr>
          <w:rFonts w:eastAsia="仿宋_GB2312"/>
          <w:szCs w:val="32"/>
        </w:rPr>
      </w:pPr>
      <w:r>
        <w:rPr>
          <w:rFonts w:eastAsia="仿宋_GB2312"/>
          <w:color w:val="000000"/>
        </w:rPr>
        <w:t>4.2.2.</w:t>
      </w:r>
      <w:r>
        <w:rPr>
          <w:rFonts w:eastAsia="仿宋_GB2312"/>
          <w:szCs w:val="32"/>
        </w:rPr>
        <w:t>6</w:t>
      </w:r>
      <w:r>
        <w:rPr>
          <w:rFonts w:eastAsia="仿宋_GB2312"/>
          <w:szCs w:val="32"/>
        </w:rPr>
        <w:t>加密</w:t>
      </w:r>
    </w:p>
    <w:p w14:paraId="1A7AD941" w14:textId="77777777" w:rsidR="004E4FAA" w:rsidRDefault="00231ADB">
      <w:pPr>
        <w:spacing w:line="480" w:lineRule="exact"/>
        <w:ind w:firstLineChars="200" w:firstLine="640"/>
        <w:rPr>
          <w:rFonts w:eastAsia="仿宋_GB2312"/>
          <w:szCs w:val="32"/>
        </w:rPr>
      </w:pPr>
      <w:r>
        <w:rPr>
          <w:rFonts w:eastAsia="仿宋_GB2312"/>
          <w:szCs w:val="32"/>
        </w:rPr>
        <w:t>加密是保护数据隐私的一种手段，应说明加密措施，以及加密措施的使用情况。</w:t>
      </w:r>
    </w:p>
    <w:p w14:paraId="75ED5AB1" w14:textId="77777777" w:rsidR="004E4FAA" w:rsidRDefault="00231ADB">
      <w:pPr>
        <w:spacing w:line="480" w:lineRule="exact"/>
        <w:ind w:firstLineChars="200" w:firstLine="640"/>
        <w:rPr>
          <w:rFonts w:eastAsia="仿宋_GB2312"/>
          <w:szCs w:val="32"/>
        </w:rPr>
      </w:pPr>
      <w:r>
        <w:rPr>
          <w:rFonts w:eastAsia="仿宋_GB2312"/>
          <w:color w:val="000000"/>
        </w:rPr>
        <w:t>4.2.2.</w:t>
      </w:r>
      <w:r>
        <w:rPr>
          <w:rFonts w:eastAsia="仿宋_GB2312"/>
          <w:szCs w:val="32"/>
        </w:rPr>
        <w:t>7</w:t>
      </w:r>
      <w:r>
        <w:rPr>
          <w:rFonts w:eastAsia="仿宋_GB2312"/>
          <w:szCs w:val="32"/>
        </w:rPr>
        <w:t>攻击威胁</w:t>
      </w:r>
    </w:p>
    <w:p w14:paraId="2DBD2E77" w14:textId="77777777" w:rsidR="004E4FAA" w:rsidRDefault="00231ADB">
      <w:pPr>
        <w:spacing w:line="480" w:lineRule="exact"/>
        <w:ind w:firstLineChars="200" w:firstLine="640"/>
        <w:rPr>
          <w:rFonts w:eastAsia="仿宋_GB2312"/>
          <w:szCs w:val="32"/>
        </w:rPr>
      </w:pPr>
      <w:r>
        <w:rPr>
          <w:rFonts w:eastAsia="仿宋_GB2312"/>
          <w:szCs w:val="32"/>
        </w:rPr>
        <w:t>应提交对数据纰漏、数据丢失、账户劫持、密码窃取等威胁</w:t>
      </w:r>
      <w:r>
        <w:rPr>
          <w:rFonts w:eastAsia="仿宋_GB2312"/>
          <w:szCs w:val="32"/>
        </w:rPr>
        <w:lastRenderedPageBreak/>
        <w:t>的解决措施，及相应验证测试资料。</w:t>
      </w:r>
    </w:p>
    <w:p w14:paraId="4DAC4FF0" w14:textId="77777777" w:rsidR="004E4FAA" w:rsidRDefault="00231ADB">
      <w:pPr>
        <w:spacing w:line="480" w:lineRule="exact"/>
        <w:ind w:firstLineChars="200" w:firstLine="640"/>
        <w:rPr>
          <w:rFonts w:eastAsia="仿宋_GB2312"/>
          <w:szCs w:val="32"/>
        </w:rPr>
      </w:pPr>
      <w:r>
        <w:rPr>
          <w:rFonts w:eastAsia="仿宋_GB2312"/>
          <w:color w:val="000000"/>
        </w:rPr>
        <w:t>4.2.2.</w:t>
      </w:r>
      <w:r>
        <w:rPr>
          <w:rFonts w:eastAsia="仿宋_GB2312"/>
          <w:szCs w:val="32"/>
        </w:rPr>
        <w:t>8</w:t>
      </w:r>
      <w:r>
        <w:rPr>
          <w:rFonts w:eastAsia="仿宋_GB2312"/>
          <w:szCs w:val="32"/>
        </w:rPr>
        <w:t>内部安全</w:t>
      </w:r>
    </w:p>
    <w:p w14:paraId="668399AE" w14:textId="77777777" w:rsidR="004E4FAA" w:rsidRDefault="00231ADB">
      <w:pPr>
        <w:spacing w:line="480" w:lineRule="exact"/>
        <w:ind w:firstLineChars="200" w:firstLine="640"/>
        <w:rPr>
          <w:rFonts w:eastAsia="仿宋_GB2312"/>
          <w:szCs w:val="32"/>
        </w:rPr>
      </w:pPr>
      <w:r>
        <w:rPr>
          <w:rFonts w:eastAsia="仿宋_GB2312"/>
          <w:szCs w:val="32"/>
        </w:rPr>
        <w:t>公司内部对数据安全的威胁需有应对措施。如技术措施、安全培训、制度管理等。提供相应资料。</w:t>
      </w:r>
    </w:p>
    <w:p w14:paraId="61AB8CD7" w14:textId="77777777" w:rsidR="004E4FAA" w:rsidRDefault="00231ADB">
      <w:pPr>
        <w:overflowPunct w:val="0"/>
        <w:autoSpaceDE w:val="0"/>
        <w:autoSpaceDN w:val="0"/>
        <w:adjustRightInd w:val="0"/>
        <w:snapToGrid w:val="0"/>
        <w:spacing w:line="480" w:lineRule="exact"/>
        <w:ind w:firstLineChars="200" w:firstLine="640"/>
        <w:outlineLvl w:val="3"/>
        <w:rPr>
          <w:rFonts w:eastAsia="仿宋_GB2312"/>
          <w:color w:val="000000"/>
        </w:rPr>
      </w:pPr>
      <w:r>
        <w:rPr>
          <w:rFonts w:eastAsia="仿宋_GB2312"/>
          <w:color w:val="000000"/>
        </w:rPr>
        <w:t>4.3</w:t>
      </w:r>
      <w:r>
        <w:rPr>
          <w:rFonts w:eastAsia="仿宋_GB2312"/>
          <w:color w:val="000000"/>
        </w:rPr>
        <w:t>软件研究</w:t>
      </w:r>
    </w:p>
    <w:p w14:paraId="0D46EBC6" w14:textId="77777777" w:rsidR="004E4FAA" w:rsidRDefault="00231ADB">
      <w:pPr>
        <w:spacing w:line="520" w:lineRule="exact"/>
        <w:ind w:firstLineChars="200" w:firstLine="640"/>
        <w:rPr>
          <w:rFonts w:eastAsia="仿宋_GB2312"/>
          <w:szCs w:val="32"/>
        </w:rPr>
      </w:pPr>
      <w:r>
        <w:rPr>
          <w:rFonts w:eastAsia="仿宋_GB2312"/>
          <w:szCs w:val="32"/>
        </w:rPr>
        <w:t>遥测监护产品的软件一般属于软件组件，一般不宜单独注册。应按照《医疗器械软件注册审查指导原则》，按中等及以上安全性级别提供软件研究资料。</w:t>
      </w:r>
    </w:p>
    <w:p w14:paraId="74CFD255" w14:textId="77777777" w:rsidR="004E4FAA" w:rsidRDefault="00231ADB">
      <w:pPr>
        <w:spacing w:line="520" w:lineRule="exact"/>
        <w:ind w:firstLineChars="200" w:firstLine="640"/>
        <w:rPr>
          <w:rFonts w:eastAsia="仿宋_GB2312"/>
          <w:color w:val="000000"/>
        </w:rPr>
      </w:pPr>
      <w:r>
        <w:rPr>
          <w:rFonts w:eastAsia="仿宋_GB2312"/>
          <w:color w:val="000000"/>
        </w:rPr>
        <w:t>如包含人工智能算法，参照《人工智能医疗器械注册审查指导原则》提供相应的研究资料。</w:t>
      </w:r>
    </w:p>
    <w:p w14:paraId="63C50B0D" w14:textId="77777777" w:rsidR="004E4FAA" w:rsidRDefault="00231ADB">
      <w:pPr>
        <w:numPr>
          <w:ilvl w:val="255"/>
          <w:numId w:val="0"/>
        </w:numPr>
        <w:overflowPunct w:val="0"/>
        <w:adjustRightInd w:val="0"/>
        <w:snapToGrid w:val="0"/>
        <w:spacing w:line="480" w:lineRule="exact"/>
        <w:ind w:firstLineChars="200" w:firstLine="640"/>
        <w:rPr>
          <w:rFonts w:eastAsia="仿宋_GB2312"/>
          <w:color w:val="000000"/>
          <w:sz w:val="28"/>
          <w:szCs w:val="28"/>
        </w:rPr>
      </w:pPr>
      <w:r>
        <w:rPr>
          <w:rFonts w:eastAsia="仿宋_GB2312"/>
        </w:rPr>
        <w:t>应参考说明书列明软件核心功能的相关信息，所用</w:t>
      </w:r>
      <w:r>
        <w:rPr>
          <w:rFonts w:eastAsia="仿宋_GB2312"/>
          <w:color w:val="000000"/>
        </w:rPr>
        <w:t>核心算法可以参考下表示例。必要时，可以提供专题研究资料，针对某个核心算法进行详述。</w:t>
      </w:r>
    </w:p>
    <w:p w14:paraId="1945DB73" w14:textId="77777777" w:rsidR="004E4FAA" w:rsidRDefault="00231ADB">
      <w:pPr>
        <w:overflowPunct w:val="0"/>
        <w:autoSpaceDE w:val="0"/>
        <w:autoSpaceDN w:val="0"/>
        <w:adjustRightInd w:val="0"/>
        <w:snapToGrid w:val="0"/>
        <w:spacing w:line="520" w:lineRule="exact"/>
        <w:jc w:val="center"/>
        <w:rPr>
          <w:rFonts w:eastAsia="黑体"/>
          <w:color w:val="000000"/>
          <w:sz w:val="28"/>
          <w:szCs w:val="28"/>
        </w:rPr>
      </w:pPr>
      <w:r>
        <w:rPr>
          <w:rFonts w:eastAsia="黑体"/>
          <w:color w:val="000000"/>
          <w:sz w:val="28"/>
          <w:szCs w:val="28"/>
        </w:rPr>
        <w:t>表</w:t>
      </w:r>
      <w:r>
        <w:rPr>
          <w:rFonts w:eastAsia="黑体"/>
          <w:color w:val="000000"/>
          <w:sz w:val="28"/>
          <w:szCs w:val="28"/>
        </w:rPr>
        <w:t xml:space="preserve">3 </w:t>
      </w:r>
      <w:r>
        <w:rPr>
          <w:rFonts w:eastAsia="黑体"/>
          <w:color w:val="000000"/>
          <w:sz w:val="28"/>
          <w:szCs w:val="28"/>
        </w:rPr>
        <w:t>核心</w:t>
      </w:r>
      <w:r>
        <w:rPr>
          <w:rFonts w:eastAsia="黑体"/>
          <w:color w:val="000000"/>
          <w:sz w:val="28"/>
          <w:szCs w:val="28"/>
          <w:shd w:val="clear" w:color="auto" w:fill="FFFFFF"/>
        </w:rPr>
        <w:t>算法</w:t>
      </w:r>
      <w:r>
        <w:rPr>
          <w:rFonts w:eastAsia="黑体"/>
          <w:color w:val="000000"/>
          <w:sz w:val="28"/>
          <w:szCs w:val="28"/>
        </w:rPr>
        <w:t>示例</w:t>
      </w: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2608"/>
        <w:gridCol w:w="1134"/>
        <w:gridCol w:w="2835"/>
        <w:gridCol w:w="1644"/>
      </w:tblGrid>
      <w:tr w:rsidR="004E4FAA" w14:paraId="6506917B" w14:textId="77777777">
        <w:trPr>
          <w:trHeight w:val="624"/>
          <w:tblHeader/>
          <w:jc w:val="center"/>
        </w:trPr>
        <w:tc>
          <w:tcPr>
            <w:tcW w:w="2608" w:type="dxa"/>
            <w:vAlign w:val="center"/>
          </w:tcPr>
          <w:p w14:paraId="28008992" w14:textId="77777777" w:rsidR="004E4FAA" w:rsidRDefault="00231ADB">
            <w:pPr>
              <w:autoSpaceDE w:val="0"/>
              <w:autoSpaceDN w:val="0"/>
              <w:adjustRightInd w:val="0"/>
              <w:snapToGrid w:val="0"/>
              <w:spacing w:line="400" w:lineRule="exact"/>
              <w:jc w:val="center"/>
              <w:rPr>
                <w:rFonts w:eastAsia="仿宋_GB2312"/>
                <w:b/>
                <w:color w:val="000000"/>
                <w:sz w:val="28"/>
                <w:szCs w:val="28"/>
              </w:rPr>
            </w:pPr>
            <w:r>
              <w:rPr>
                <w:rFonts w:eastAsia="仿宋_GB2312"/>
                <w:b/>
                <w:color w:val="000000"/>
                <w:sz w:val="28"/>
                <w:szCs w:val="28"/>
              </w:rPr>
              <w:t>算法名称</w:t>
            </w:r>
          </w:p>
        </w:tc>
        <w:tc>
          <w:tcPr>
            <w:tcW w:w="1134" w:type="dxa"/>
            <w:vAlign w:val="center"/>
          </w:tcPr>
          <w:p w14:paraId="37AA61C2" w14:textId="77777777" w:rsidR="004E4FAA" w:rsidRDefault="00231ADB">
            <w:pPr>
              <w:autoSpaceDE w:val="0"/>
              <w:autoSpaceDN w:val="0"/>
              <w:adjustRightInd w:val="0"/>
              <w:snapToGrid w:val="0"/>
              <w:spacing w:line="400" w:lineRule="exact"/>
              <w:jc w:val="center"/>
              <w:rPr>
                <w:rFonts w:eastAsia="仿宋_GB2312"/>
                <w:b/>
                <w:color w:val="000000"/>
                <w:sz w:val="28"/>
                <w:szCs w:val="28"/>
              </w:rPr>
            </w:pPr>
            <w:r>
              <w:rPr>
                <w:rFonts w:eastAsia="仿宋_GB2312"/>
                <w:b/>
                <w:color w:val="000000"/>
                <w:sz w:val="28"/>
                <w:szCs w:val="28"/>
              </w:rPr>
              <w:t>类型</w:t>
            </w:r>
          </w:p>
        </w:tc>
        <w:tc>
          <w:tcPr>
            <w:tcW w:w="2835" w:type="dxa"/>
            <w:vAlign w:val="center"/>
          </w:tcPr>
          <w:p w14:paraId="1E752067" w14:textId="77777777" w:rsidR="004E4FAA" w:rsidRDefault="00231ADB">
            <w:pPr>
              <w:autoSpaceDE w:val="0"/>
              <w:autoSpaceDN w:val="0"/>
              <w:adjustRightInd w:val="0"/>
              <w:snapToGrid w:val="0"/>
              <w:spacing w:line="400" w:lineRule="exact"/>
              <w:jc w:val="center"/>
              <w:rPr>
                <w:rFonts w:eastAsia="仿宋_GB2312"/>
                <w:b/>
                <w:color w:val="000000"/>
                <w:sz w:val="28"/>
                <w:szCs w:val="28"/>
              </w:rPr>
            </w:pPr>
            <w:r>
              <w:rPr>
                <w:rFonts w:eastAsia="仿宋_GB2312"/>
                <w:b/>
                <w:color w:val="000000"/>
                <w:sz w:val="28"/>
                <w:szCs w:val="28"/>
              </w:rPr>
              <w:t>预期用途</w:t>
            </w:r>
          </w:p>
        </w:tc>
        <w:tc>
          <w:tcPr>
            <w:tcW w:w="1644" w:type="dxa"/>
            <w:vAlign w:val="center"/>
          </w:tcPr>
          <w:p w14:paraId="0E68C97E" w14:textId="77777777" w:rsidR="004E4FAA" w:rsidRDefault="00231ADB">
            <w:pPr>
              <w:autoSpaceDE w:val="0"/>
              <w:autoSpaceDN w:val="0"/>
              <w:adjustRightInd w:val="0"/>
              <w:snapToGrid w:val="0"/>
              <w:spacing w:line="400" w:lineRule="exact"/>
              <w:jc w:val="center"/>
              <w:rPr>
                <w:rFonts w:eastAsia="仿宋_GB2312"/>
                <w:b/>
                <w:color w:val="000000"/>
                <w:sz w:val="28"/>
                <w:szCs w:val="28"/>
              </w:rPr>
            </w:pPr>
            <w:r>
              <w:rPr>
                <w:rFonts w:eastAsia="仿宋_GB2312"/>
                <w:b/>
                <w:color w:val="000000"/>
                <w:sz w:val="28"/>
                <w:szCs w:val="28"/>
              </w:rPr>
              <w:t>临床功能</w:t>
            </w:r>
          </w:p>
        </w:tc>
      </w:tr>
      <w:tr w:rsidR="004E4FAA" w14:paraId="3E860E12" w14:textId="77777777">
        <w:trPr>
          <w:trHeight w:val="510"/>
          <w:jc w:val="center"/>
        </w:trPr>
        <w:tc>
          <w:tcPr>
            <w:tcW w:w="2608" w:type="dxa"/>
            <w:vAlign w:val="center"/>
          </w:tcPr>
          <w:p w14:paraId="48080A0E" w14:textId="77777777" w:rsidR="004E4FAA" w:rsidRDefault="00231ADB">
            <w:pPr>
              <w:autoSpaceDE w:val="0"/>
              <w:autoSpaceDN w:val="0"/>
              <w:adjustRightInd w:val="0"/>
              <w:snapToGrid w:val="0"/>
              <w:spacing w:line="400" w:lineRule="exact"/>
              <w:rPr>
                <w:rFonts w:eastAsia="仿宋_GB2312"/>
                <w:color w:val="000000"/>
                <w:sz w:val="28"/>
                <w:szCs w:val="28"/>
              </w:rPr>
            </w:pPr>
            <w:r>
              <w:rPr>
                <w:rFonts w:eastAsia="仿宋_GB2312"/>
                <w:color w:val="000000"/>
                <w:sz w:val="28"/>
                <w:szCs w:val="28"/>
              </w:rPr>
              <w:t>心电算法</w:t>
            </w:r>
          </w:p>
        </w:tc>
        <w:tc>
          <w:tcPr>
            <w:tcW w:w="1134" w:type="dxa"/>
            <w:vAlign w:val="center"/>
          </w:tcPr>
          <w:p w14:paraId="777683EA" w14:textId="77777777" w:rsidR="004E4FAA" w:rsidRDefault="00231ADB">
            <w:pPr>
              <w:autoSpaceDE w:val="0"/>
              <w:autoSpaceDN w:val="0"/>
              <w:adjustRightInd w:val="0"/>
              <w:snapToGrid w:val="0"/>
              <w:spacing w:line="400" w:lineRule="exact"/>
              <w:jc w:val="center"/>
              <w:rPr>
                <w:rFonts w:eastAsia="仿宋_GB2312"/>
                <w:color w:val="000000"/>
                <w:sz w:val="28"/>
                <w:szCs w:val="28"/>
              </w:rPr>
            </w:pPr>
            <w:r>
              <w:rPr>
                <w:rFonts w:eastAsia="仿宋_GB2312"/>
                <w:color w:val="000000"/>
                <w:sz w:val="28"/>
                <w:szCs w:val="28"/>
              </w:rPr>
              <w:t>成熟</w:t>
            </w:r>
          </w:p>
        </w:tc>
        <w:tc>
          <w:tcPr>
            <w:tcW w:w="2835" w:type="dxa"/>
            <w:vAlign w:val="center"/>
          </w:tcPr>
          <w:p w14:paraId="18AF9721" w14:textId="77777777" w:rsidR="004E4FAA" w:rsidRDefault="00231ADB">
            <w:pPr>
              <w:autoSpaceDE w:val="0"/>
              <w:autoSpaceDN w:val="0"/>
              <w:adjustRightInd w:val="0"/>
              <w:snapToGrid w:val="0"/>
              <w:spacing w:line="400" w:lineRule="exact"/>
              <w:rPr>
                <w:rFonts w:eastAsia="仿宋_GB2312"/>
                <w:color w:val="000000"/>
                <w:sz w:val="28"/>
                <w:szCs w:val="28"/>
              </w:rPr>
            </w:pPr>
            <w:r>
              <w:rPr>
                <w:rFonts w:eastAsia="仿宋_GB2312"/>
                <w:color w:val="000000"/>
                <w:sz w:val="28"/>
                <w:szCs w:val="28"/>
              </w:rPr>
              <w:t>对心电进行监测，实时监测并进行处理分析</w:t>
            </w:r>
          </w:p>
        </w:tc>
        <w:tc>
          <w:tcPr>
            <w:tcW w:w="1644" w:type="dxa"/>
          </w:tcPr>
          <w:p w14:paraId="23458EDA" w14:textId="77777777" w:rsidR="004E4FAA" w:rsidRDefault="00231ADB">
            <w:pPr>
              <w:autoSpaceDE w:val="0"/>
              <w:autoSpaceDN w:val="0"/>
              <w:adjustRightInd w:val="0"/>
              <w:snapToGrid w:val="0"/>
              <w:spacing w:line="400" w:lineRule="exact"/>
              <w:jc w:val="center"/>
              <w:rPr>
                <w:rFonts w:eastAsia="仿宋_GB2312"/>
                <w:color w:val="000000"/>
                <w:sz w:val="28"/>
                <w:szCs w:val="28"/>
              </w:rPr>
            </w:pPr>
            <w:r>
              <w:rPr>
                <w:rFonts w:eastAsia="仿宋_GB2312"/>
                <w:color w:val="000000"/>
                <w:sz w:val="28"/>
                <w:szCs w:val="28"/>
              </w:rPr>
              <w:t>功能</w:t>
            </w:r>
            <w:r>
              <w:rPr>
                <w:rFonts w:eastAsia="仿宋_GB2312"/>
                <w:color w:val="000000"/>
                <w:sz w:val="28"/>
                <w:szCs w:val="28"/>
              </w:rPr>
              <w:t>A…</w:t>
            </w:r>
          </w:p>
        </w:tc>
      </w:tr>
      <w:tr w:rsidR="004E4FAA" w14:paraId="77606185" w14:textId="77777777">
        <w:trPr>
          <w:trHeight w:val="510"/>
          <w:jc w:val="center"/>
        </w:trPr>
        <w:tc>
          <w:tcPr>
            <w:tcW w:w="2608" w:type="dxa"/>
            <w:vAlign w:val="center"/>
          </w:tcPr>
          <w:p w14:paraId="37D6B051" w14:textId="77777777" w:rsidR="004E4FAA" w:rsidRDefault="00231ADB">
            <w:pPr>
              <w:autoSpaceDE w:val="0"/>
              <w:autoSpaceDN w:val="0"/>
              <w:adjustRightInd w:val="0"/>
              <w:snapToGrid w:val="0"/>
              <w:spacing w:line="400" w:lineRule="exact"/>
              <w:rPr>
                <w:rFonts w:eastAsia="仿宋_GB2312"/>
                <w:color w:val="000000"/>
                <w:sz w:val="28"/>
                <w:szCs w:val="28"/>
              </w:rPr>
            </w:pPr>
            <w:r>
              <w:rPr>
                <w:rFonts w:eastAsia="仿宋_GB2312"/>
                <w:color w:val="000000"/>
                <w:sz w:val="28"/>
                <w:szCs w:val="28"/>
              </w:rPr>
              <w:t>无创血压算法</w:t>
            </w:r>
          </w:p>
        </w:tc>
        <w:tc>
          <w:tcPr>
            <w:tcW w:w="1134" w:type="dxa"/>
            <w:vAlign w:val="center"/>
          </w:tcPr>
          <w:p w14:paraId="4236DCDB" w14:textId="77777777" w:rsidR="004E4FAA" w:rsidRDefault="00231ADB">
            <w:pPr>
              <w:autoSpaceDE w:val="0"/>
              <w:autoSpaceDN w:val="0"/>
              <w:adjustRightInd w:val="0"/>
              <w:snapToGrid w:val="0"/>
              <w:spacing w:line="400" w:lineRule="exact"/>
              <w:jc w:val="center"/>
              <w:rPr>
                <w:rFonts w:eastAsia="仿宋_GB2312"/>
                <w:color w:val="000000"/>
                <w:sz w:val="28"/>
                <w:szCs w:val="28"/>
              </w:rPr>
            </w:pPr>
            <w:r>
              <w:rPr>
                <w:rFonts w:eastAsia="仿宋_GB2312"/>
                <w:color w:val="000000"/>
                <w:sz w:val="28"/>
                <w:szCs w:val="28"/>
              </w:rPr>
              <w:t>成熟</w:t>
            </w:r>
          </w:p>
        </w:tc>
        <w:tc>
          <w:tcPr>
            <w:tcW w:w="2835" w:type="dxa"/>
            <w:vAlign w:val="center"/>
          </w:tcPr>
          <w:p w14:paraId="4DC397B2" w14:textId="77777777" w:rsidR="004E4FAA" w:rsidRDefault="00231ADB">
            <w:pPr>
              <w:autoSpaceDE w:val="0"/>
              <w:autoSpaceDN w:val="0"/>
              <w:adjustRightInd w:val="0"/>
              <w:snapToGrid w:val="0"/>
              <w:spacing w:line="400" w:lineRule="exact"/>
              <w:rPr>
                <w:rFonts w:eastAsia="仿宋_GB2312"/>
                <w:color w:val="000000"/>
                <w:sz w:val="28"/>
                <w:szCs w:val="28"/>
              </w:rPr>
            </w:pPr>
            <w:r>
              <w:rPr>
                <w:rFonts w:eastAsia="仿宋_GB2312"/>
                <w:color w:val="000000"/>
                <w:sz w:val="28"/>
                <w:szCs w:val="28"/>
              </w:rPr>
              <w:t>基于听诊法对无创血压进行监测，实时监测并进行处理分析</w:t>
            </w:r>
          </w:p>
        </w:tc>
        <w:tc>
          <w:tcPr>
            <w:tcW w:w="1644" w:type="dxa"/>
          </w:tcPr>
          <w:p w14:paraId="639F7535" w14:textId="77777777" w:rsidR="004E4FAA" w:rsidRDefault="00231ADB">
            <w:pPr>
              <w:autoSpaceDE w:val="0"/>
              <w:autoSpaceDN w:val="0"/>
              <w:adjustRightInd w:val="0"/>
              <w:snapToGrid w:val="0"/>
              <w:spacing w:line="400" w:lineRule="exact"/>
              <w:jc w:val="center"/>
              <w:rPr>
                <w:rFonts w:eastAsia="仿宋_GB2312"/>
                <w:color w:val="000000"/>
                <w:sz w:val="28"/>
                <w:szCs w:val="28"/>
              </w:rPr>
            </w:pPr>
            <w:r>
              <w:rPr>
                <w:rFonts w:eastAsia="仿宋_GB2312"/>
                <w:color w:val="000000"/>
                <w:sz w:val="28"/>
                <w:szCs w:val="28"/>
              </w:rPr>
              <w:t>功能</w:t>
            </w:r>
            <w:r>
              <w:rPr>
                <w:rFonts w:eastAsia="仿宋_GB2312"/>
                <w:color w:val="000000"/>
                <w:sz w:val="28"/>
                <w:szCs w:val="28"/>
              </w:rPr>
              <w:t>B…</w:t>
            </w:r>
          </w:p>
        </w:tc>
      </w:tr>
      <w:tr w:rsidR="004E4FAA" w14:paraId="4BF2C68A" w14:textId="77777777">
        <w:trPr>
          <w:trHeight w:val="510"/>
          <w:jc w:val="center"/>
        </w:trPr>
        <w:tc>
          <w:tcPr>
            <w:tcW w:w="2608" w:type="dxa"/>
            <w:vAlign w:val="center"/>
          </w:tcPr>
          <w:p w14:paraId="478A2167" w14:textId="77777777" w:rsidR="004E4FAA" w:rsidRDefault="00231ADB">
            <w:pPr>
              <w:autoSpaceDE w:val="0"/>
              <w:autoSpaceDN w:val="0"/>
              <w:adjustRightInd w:val="0"/>
              <w:snapToGrid w:val="0"/>
              <w:spacing w:line="400" w:lineRule="exact"/>
              <w:rPr>
                <w:rFonts w:eastAsia="仿宋_GB2312"/>
                <w:color w:val="000000"/>
                <w:sz w:val="28"/>
                <w:szCs w:val="28"/>
              </w:rPr>
            </w:pPr>
            <w:r>
              <w:rPr>
                <w:rFonts w:eastAsia="仿宋_GB2312"/>
                <w:color w:val="000000"/>
                <w:sz w:val="28"/>
                <w:szCs w:val="28"/>
              </w:rPr>
              <w:t>血氧算法</w:t>
            </w:r>
          </w:p>
        </w:tc>
        <w:tc>
          <w:tcPr>
            <w:tcW w:w="1134" w:type="dxa"/>
            <w:vAlign w:val="center"/>
          </w:tcPr>
          <w:p w14:paraId="19305073" w14:textId="77777777" w:rsidR="004E4FAA" w:rsidRDefault="00231ADB">
            <w:pPr>
              <w:autoSpaceDE w:val="0"/>
              <w:autoSpaceDN w:val="0"/>
              <w:adjustRightInd w:val="0"/>
              <w:snapToGrid w:val="0"/>
              <w:spacing w:line="400" w:lineRule="exact"/>
              <w:jc w:val="center"/>
              <w:rPr>
                <w:rFonts w:eastAsia="仿宋_GB2312"/>
                <w:color w:val="000000"/>
                <w:sz w:val="28"/>
                <w:szCs w:val="28"/>
              </w:rPr>
            </w:pPr>
            <w:r>
              <w:rPr>
                <w:rFonts w:eastAsia="仿宋_GB2312"/>
                <w:color w:val="000000"/>
                <w:sz w:val="28"/>
                <w:szCs w:val="28"/>
              </w:rPr>
              <w:t>成熟</w:t>
            </w:r>
          </w:p>
        </w:tc>
        <w:tc>
          <w:tcPr>
            <w:tcW w:w="2835" w:type="dxa"/>
            <w:vAlign w:val="center"/>
          </w:tcPr>
          <w:p w14:paraId="6D8B120F" w14:textId="77777777" w:rsidR="004E4FAA" w:rsidRDefault="00231ADB">
            <w:pPr>
              <w:autoSpaceDE w:val="0"/>
              <w:autoSpaceDN w:val="0"/>
              <w:adjustRightInd w:val="0"/>
              <w:snapToGrid w:val="0"/>
              <w:spacing w:line="400" w:lineRule="exact"/>
              <w:rPr>
                <w:rFonts w:eastAsia="仿宋_GB2312"/>
                <w:color w:val="000000"/>
                <w:sz w:val="28"/>
                <w:szCs w:val="28"/>
              </w:rPr>
            </w:pPr>
            <w:r>
              <w:rPr>
                <w:rFonts w:eastAsia="仿宋_GB2312"/>
                <w:color w:val="000000"/>
                <w:sz w:val="28"/>
                <w:szCs w:val="28"/>
              </w:rPr>
              <w:t>基于红外光对脉搏波进行测量血氧，实时监测并进行处理分析</w:t>
            </w:r>
          </w:p>
        </w:tc>
        <w:tc>
          <w:tcPr>
            <w:tcW w:w="1644" w:type="dxa"/>
          </w:tcPr>
          <w:p w14:paraId="0B40B1D4" w14:textId="77777777" w:rsidR="004E4FAA" w:rsidRDefault="00231ADB">
            <w:pPr>
              <w:autoSpaceDE w:val="0"/>
              <w:autoSpaceDN w:val="0"/>
              <w:adjustRightInd w:val="0"/>
              <w:snapToGrid w:val="0"/>
              <w:spacing w:line="400" w:lineRule="exact"/>
              <w:jc w:val="center"/>
              <w:rPr>
                <w:rFonts w:eastAsia="仿宋_GB2312"/>
                <w:color w:val="000000"/>
                <w:sz w:val="28"/>
                <w:szCs w:val="28"/>
              </w:rPr>
            </w:pPr>
            <w:r>
              <w:rPr>
                <w:rFonts w:eastAsia="仿宋_GB2312"/>
                <w:color w:val="000000"/>
                <w:sz w:val="28"/>
                <w:szCs w:val="28"/>
              </w:rPr>
              <w:t>功能</w:t>
            </w:r>
            <w:r>
              <w:rPr>
                <w:rFonts w:eastAsia="仿宋_GB2312"/>
                <w:color w:val="000000"/>
                <w:sz w:val="28"/>
                <w:szCs w:val="28"/>
              </w:rPr>
              <w:t>C…</w:t>
            </w:r>
          </w:p>
        </w:tc>
      </w:tr>
      <w:tr w:rsidR="004E4FAA" w14:paraId="2560FB58" w14:textId="77777777">
        <w:trPr>
          <w:trHeight w:val="510"/>
          <w:jc w:val="center"/>
        </w:trPr>
        <w:tc>
          <w:tcPr>
            <w:tcW w:w="2608" w:type="dxa"/>
            <w:vAlign w:val="center"/>
          </w:tcPr>
          <w:p w14:paraId="3BB782A3" w14:textId="77777777" w:rsidR="004E4FAA" w:rsidRDefault="00231ADB">
            <w:pPr>
              <w:autoSpaceDE w:val="0"/>
              <w:autoSpaceDN w:val="0"/>
              <w:adjustRightInd w:val="0"/>
              <w:snapToGrid w:val="0"/>
              <w:spacing w:line="400" w:lineRule="exact"/>
              <w:jc w:val="center"/>
              <w:rPr>
                <w:rFonts w:eastAsia="仿宋_GB2312"/>
                <w:color w:val="000000"/>
                <w:sz w:val="28"/>
                <w:szCs w:val="28"/>
              </w:rPr>
            </w:pPr>
            <w:r>
              <w:rPr>
                <w:rFonts w:eastAsia="仿宋_GB2312"/>
                <w:color w:val="000000"/>
                <w:sz w:val="28"/>
                <w:szCs w:val="28"/>
              </w:rPr>
              <w:t>…</w:t>
            </w:r>
          </w:p>
        </w:tc>
        <w:tc>
          <w:tcPr>
            <w:tcW w:w="1134" w:type="dxa"/>
          </w:tcPr>
          <w:p w14:paraId="0A1B6D47" w14:textId="77777777" w:rsidR="004E4FAA" w:rsidRDefault="00231ADB">
            <w:pPr>
              <w:autoSpaceDE w:val="0"/>
              <w:autoSpaceDN w:val="0"/>
              <w:adjustRightInd w:val="0"/>
              <w:snapToGrid w:val="0"/>
              <w:spacing w:line="400" w:lineRule="exact"/>
              <w:jc w:val="center"/>
              <w:rPr>
                <w:rFonts w:eastAsia="仿宋_GB2312"/>
                <w:color w:val="000000"/>
                <w:sz w:val="28"/>
                <w:szCs w:val="28"/>
              </w:rPr>
            </w:pPr>
            <w:r>
              <w:rPr>
                <w:rFonts w:eastAsia="仿宋_GB2312"/>
                <w:color w:val="000000"/>
                <w:sz w:val="28"/>
                <w:szCs w:val="28"/>
              </w:rPr>
              <w:t>…</w:t>
            </w:r>
          </w:p>
        </w:tc>
        <w:tc>
          <w:tcPr>
            <w:tcW w:w="2835" w:type="dxa"/>
            <w:vAlign w:val="center"/>
          </w:tcPr>
          <w:p w14:paraId="593BE9E6" w14:textId="77777777" w:rsidR="004E4FAA" w:rsidRDefault="00231ADB">
            <w:pPr>
              <w:autoSpaceDE w:val="0"/>
              <w:autoSpaceDN w:val="0"/>
              <w:adjustRightInd w:val="0"/>
              <w:snapToGrid w:val="0"/>
              <w:spacing w:line="400" w:lineRule="exact"/>
              <w:jc w:val="center"/>
              <w:rPr>
                <w:rFonts w:eastAsia="仿宋_GB2312"/>
                <w:color w:val="000000"/>
                <w:sz w:val="28"/>
                <w:szCs w:val="28"/>
              </w:rPr>
            </w:pPr>
            <w:r>
              <w:rPr>
                <w:rFonts w:eastAsia="仿宋_GB2312"/>
                <w:color w:val="000000"/>
                <w:sz w:val="28"/>
                <w:szCs w:val="28"/>
              </w:rPr>
              <w:t>…</w:t>
            </w:r>
          </w:p>
        </w:tc>
        <w:tc>
          <w:tcPr>
            <w:tcW w:w="1644" w:type="dxa"/>
          </w:tcPr>
          <w:p w14:paraId="6A8903BB" w14:textId="77777777" w:rsidR="004E4FAA" w:rsidRDefault="00231ADB">
            <w:pPr>
              <w:autoSpaceDE w:val="0"/>
              <w:autoSpaceDN w:val="0"/>
              <w:adjustRightInd w:val="0"/>
              <w:snapToGrid w:val="0"/>
              <w:spacing w:line="400" w:lineRule="exact"/>
              <w:jc w:val="center"/>
              <w:rPr>
                <w:rFonts w:eastAsia="仿宋_GB2312"/>
                <w:color w:val="000000"/>
                <w:sz w:val="28"/>
                <w:szCs w:val="28"/>
              </w:rPr>
            </w:pPr>
            <w:r>
              <w:rPr>
                <w:rFonts w:eastAsia="仿宋_GB2312"/>
                <w:color w:val="000000"/>
                <w:sz w:val="28"/>
                <w:szCs w:val="28"/>
              </w:rPr>
              <w:t>…</w:t>
            </w:r>
          </w:p>
        </w:tc>
      </w:tr>
    </w:tbl>
    <w:p w14:paraId="149733B7" w14:textId="77777777" w:rsidR="004E4FAA" w:rsidRDefault="00231ADB">
      <w:pPr>
        <w:overflowPunct w:val="0"/>
        <w:spacing w:line="520" w:lineRule="exact"/>
        <w:rPr>
          <w:rFonts w:eastAsia="仿宋_GB2312"/>
          <w:szCs w:val="32"/>
        </w:rPr>
      </w:pPr>
      <w:r>
        <w:rPr>
          <w:rFonts w:eastAsia="仿宋_GB2312"/>
          <w:szCs w:val="32"/>
        </w:rPr>
        <w:tab/>
      </w:r>
    </w:p>
    <w:p w14:paraId="07A7B7AB" w14:textId="77777777" w:rsidR="004E4FAA" w:rsidRDefault="00231ADB">
      <w:pPr>
        <w:overflowPunct w:val="0"/>
        <w:autoSpaceDE w:val="0"/>
        <w:autoSpaceDN w:val="0"/>
        <w:adjustRightInd w:val="0"/>
        <w:snapToGrid w:val="0"/>
        <w:spacing w:line="480" w:lineRule="exact"/>
        <w:ind w:firstLineChars="200" w:firstLine="640"/>
        <w:outlineLvl w:val="3"/>
        <w:rPr>
          <w:rFonts w:eastAsia="仿宋_GB2312"/>
          <w:color w:val="000000"/>
        </w:rPr>
      </w:pPr>
      <w:r>
        <w:rPr>
          <w:rFonts w:eastAsia="仿宋_GB2312"/>
          <w:color w:val="000000"/>
        </w:rPr>
        <w:lastRenderedPageBreak/>
        <w:t>4.4</w:t>
      </w:r>
      <w:r>
        <w:rPr>
          <w:rFonts w:eastAsia="仿宋_GB2312"/>
          <w:color w:val="000000"/>
        </w:rPr>
        <w:t>网络安全研究</w:t>
      </w:r>
    </w:p>
    <w:p w14:paraId="483DD9D6" w14:textId="77777777" w:rsidR="004E4FAA" w:rsidRPr="00040905" w:rsidRDefault="00231ADB">
      <w:pPr>
        <w:overflowPunct w:val="0"/>
        <w:spacing w:line="520" w:lineRule="exact"/>
        <w:ind w:firstLineChars="200" w:firstLine="640"/>
        <w:rPr>
          <w:rFonts w:ascii="仿宋_GB2312" w:eastAsia="仿宋_GB2312"/>
          <w:szCs w:val="32"/>
        </w:rPr>
      </w:pPr>
      <w:r w:rsidRPr="00040905">
        <w:rPr>
          <w:rFonts w:ascii="仿宋_GB2312" w:eastAsia="仿宋_GB2312" w:hint="eastAsia"/>
          <w:szCs w:val="32"/>
        </w:rPr>
        <w:t>应当按照《医疗器械网络安全注册审查指导原则》的要求，提供网络安全相关研究资料。</w:t>
      </w:r>
    </w:p>
    <w:p w14:paraId="07DAC1DC" w14:textId="77777777" w:rsidR="004E4FAA" w:rsidRDefault="00231ADB">
      <w:pPr>
        <w:overflowPunct w:val="0"/>
        <w:autoSpaceDE w:val="0"/>
        <w:autoSpaceDN w:val="0"/>
        <w:adjustRightInd w:val="0"/>
        <w:snapToGrid w:val="0"/>
        <w:spacing w:line="480" w:lineRule="exact"/>
        <w:ind w:firstLineChars="200" w:firstLine="640"/>
        <w:outlineLvl w:val="3"/>
        <w:rPr>
          <w:rFonts w:eastAsia="仿宋_GB2312"/>
          <w:color w:val="000000"/>
        </w:rPr>
      </w:pPr>
      <w:r>
        <w:rPr>
          <w:rFonts w:eastAsia="仿宋_GB2312"/>
          <w:color w:val="000000"/>
        </w:rPr>
        <w:t>4.5</w:t>
      </w:r>
      <w:r>
        <w:rPr>
          <w:rFonts w:eastAsia="仿宋_GB2312"/>
          <w:color w:val="000000"/>
        </w:rPr>
        <w:t>生物学特性研究</w:t>
      </w:r>
    </w:p>
    <w:p w14:paraId="6E4BC39A" w14:textId="77777777" w:rsidR="004E4FAA" w:rsidRDefault="00231ADB">
      <w:pPr>
        <w:overflowPunct w:val="0"/>
        <w:spacing w:line="520" w:lineRule="exact"/>
        <w:ind w:firstLineChars="200" w:firstLine="640"/>
        <w:rPr>
          <w:rFonts w:eastAsia="仿宋_GB2312"/>
          <w:szCs w:val="32"/>
        </w:rPr>
      </w:pPr>
      <w:r>
        <w:rPr>
          <w:rFonts w:eastAsia="仿宋_GB2312"/>
          <w:szCs w:val="32"/>
        </w:rPr>
        <w:t>生物学评价根据</w:t>
      </w:r>
      <w:r>
        <w:rPr>
          <w:rFonts w:eastAsia="仿宋_GB2312"/>
          <w:szCs w:val="32"/>
        </w:rPr>
        <w:t>GB/T 16886.1</w:t>
      </w:r>
      <w:r>
        <w:rPr>
          <w:rFonts w:eastAsia="仿宋_GB2312"/>
          <w:szCs w:val="32"/>
        </w:rPr>
        <w:t>标准进行。应说明产品所用材料及其与人体接触的性质，生物学评价资料应给出实施或豁免生物学试验的理由和论证，并对现有数据或试验结果进行评价。</w:t>
      </w:r>
    </w:p>
    <w:p w14:paraId="6B9BCB00" w14:textId="77777777" w:rsidR="004E4FAA" w:rsidRDefault="00231ADB">
      <w:pPr>
        <w:overflowPunct w:val="0"/>
        <w:spacing w:line="520" w:lineRule="exact"/>
        <w:ind w:firstLineChars="200" w:firstLine="640"/>
        <w:rPr>
          <w:rFonts w:eastAsia="仿宋_GB2312"/>
          <w:szCs w:val="32"/>
        </w:rPr>
      </w:pPr>
      <w:r>
        <w:rPr>
          <w:rFonts w:eastAsia="仿宋_GB2312"/>
          <w:szCs w:val="32"/>
        </w:rPr>
        <w:t>遥测监护系统具有多个应用部分，如血压袖带、血氧探头、体温探头等，通常与人体表面皮肤接触，应根据接触性质、接触时间、材料的种类等信息选择合适的评价方式，至少应考虑细胞毒性、致敏反应、皮肤刺激等方面的要求。</w:t>
      </w:r>
    </w:p>
    <w:p w14:paraId="52C7BA1B" w14:textId="77777777" w:rsidR="004E4FAA" w:rsidRDefault="00231ADB">
      <w:pPr>
        <w:overflowPunct w:val="0"/>
        <w:autoSpaceDE w:val="0"/>
        <w:autoSpaceDN w:val="0"/>
        <w:adjustRightInd w:val="0"/>
        <w:snapToGrid w:val="0"/>
        <w:spacing w:line="480" w:lineRule="exact"/>
        <w:ind w:firstLineChars="200" w:firstLine="640"/>
        <w:outlineLvl w:val="3"/>
        <w:rPr>
          <w:rFonts w:eastAsia="仿宋_GB2312"/>
          <w:color w:val="000000"/>
        </w:rPr>
      </w:pPr>
      <w:r>
        <w:rPr>
          <w:rFonts w:eastAsia="仿宋_GB2312"/>
          <w:color w:val="000000"/>
        </w:rPr>
        <w:t>4.6</w:t>
      </w:r>
      <w:r>
        <w:rPr>
          <w:rFonts w:eastAsia="仿宋_GB2312"/>
          <w:color w:val="000000"/>
        </w:rPr>
        <w:t>清洁、消毒、灭菌研究</w:t>
      </w:r>
    </w:p>
    <w:p w14:paraId="533B886E" w14:textId="77777777" w:rsidR="004E4FAA" w:rsidRPr="00040905" w:rsidRDefault="00231ADB">
      <w:pPr>
        <w:adjustRightInd w:val="0"/>
        <w:snapToGrid w:val="0"/>
        <w:spacing w:line="520" w:lineRule="exact"/>
        <w:ind w:firstLineChars="200" w:firstLine="640"/>
        <w:rPr>
          <w:rFonts w:ascii="仿宋_GB2312" w:eastAsia="仿宋_GB2312"/>
          <w:szCs w:val="32"/>
        </w:rPr>
      </w:pPr>
      <w:r w:rsidRPr="00040905">
        <w:rPr>
          <w:rFonts w:ascii="仿宋_GB2312" w:eastAsia="仿宋_GB2312" w:hint="eastAsia"/>
          <w:szCs w:val="32"/>
        </w:rPr>
        <w:t>应明确主机和附件推荐的清洗和消毒工艺（方法和参数）、工艺的确定依据以及验证的相关研究资料。若附件为已注册或备案的产品，应明确按照附件说明书推荐的方法进行清洗、消毒或灭菌。</w:t>
      </w:r>
    </w:p>
    <w:p w14:paraId="2DEDD002" w14:textId="77777777" w:rsidR="004E4FAA" w:rsidRDefault="00231ADB">
      <w:pPr>
        <w:overflowPunct w:val="0"/>
        <w:autoSpaceDE w:val="0"/>
        <w:autoSpaceDN w:val="0"/>
        <w:adjustRightInd w:val="0"/>
        <w:snapToGrid w:val="0"/>
        <w:spacing w:line="480" w:lineRule="exact"/>
        <w:ind w:firstLineChars="200" w:firstLine="640"/>
        <w:outlineLvl w:val="3"/>
        <w:rPr>
          <w:rFonts w:eastAsia="仿宋_GB2312"/>
          <w:color w:val="000000"/>
        </w:rPr>
      </w:pPr>
      <w:r>
        <w:rPr>
          <w:rFonts w:eastAsia="仿宋_GB2312"/>
          <w:color w:val="000000"/>
        </w:rPr>
        <w:t>4.7</w:t>
      </w:r>
      <w:r>
        <w:rPr>
          <w:rFonts w:eastAsia="仿宋_GB2312"/>
          <w:color w:val="000000"/>
        </w:rPr>
        <w:t>可用性工程</w:t>
      </w:r>
    </w:p>
    <w:p w14:paraId="1751B3B9" w14:textId="77777777" w:rsidR="004E4FAA" w:rsidRDefault="00231ADB">
      <w:pPr>
        <w:overflowPunct w:val="0"/>
        <w:spacing w:line="520" w:lineRule="exact"/>
        <w:ind w:firstLineChars="200" w:firstLine="640"/>
        <w:rPr>
          <w:rFonts w:eastAsia="仿宋_GB2312"/>
          <w:szCs w:val="32"/>
        </w:rPr>
      </w:pPr>
      <w:r>
        <w:rPr>
          <w:rFonts w:eastAsia="仿宋_GB2312"/>
          <w:szCs w:val="32"/>
        </w:rPr>
        <w:t>遥测监护系统属于中、</w:t>
      </w:r>
      <w:proofErr w:type="gramStart"/>
      <w:r>
        <w:rPr>
          <w:rFonts w:eastAsia="仿宋_GB2312"/>
          <w:szCs w:val="32"/>
        </w:rPr>
        <w:t>低使用</w:t>
      </w:r>
      <w:proofErr w:type="gramEnd"/>
      <w:r>
        <w:rPr>
          <w:rFonts w:eastAsia="仿宋_GB2312"/>
          <w:szCs w:val="32"/>
        </w:rPr>
        <w:t>风险医疗器械，建议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14:paraId="34686F43" w14:textId="77777777" w:rsidR="004E4FAA" w:rsidRDefault="00231ADB">
      <w:pPr>
        <w:overflowPunct w:val="0"/>
        <w:autoSpaceDE w:val="0"/>
        <w:autoSpaceDN w:val="0"/>
        <w:adjustRightInd w:val="0"/>
        <w:snapToGrid w:val="0"/>
        <w:spacing w:line="480" w:lineRule="exact"/>
        <w:ind w:firstLineChars="200" w:firstLine="640"/>
        <w:jc w:val="left"/>
        <w:outlineLvl w:val="2"/>
        <w:rPr>
          <w:rFonts w:eastAsia="仿宋_GB2312"/>
          <w:color w:val="000000"/>
        </w:rPr>
      </w:pPr>
      <w:r>
        <w:rPr>
          <w:rFonts w:eastAsia="仿宋_GB2312"/>
          <w:color w:val="000000"/>
        </w:rPr>
        <w:t>5.</w:t>
      </w:r>
      <w:r>
        <w:rPr>
          <w:rFonts w:eastAsia="仿宋_GB2312"/>
          <w:color w:val="000000"/>
        </w:rPr>
        <w:t>稳定性研究</w:t>
      </w:r>
    </w:p>
    <w:p w14:paraId="258139E1"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lastRenderedPageBreak/>
        <w:t>5.1</w:t>
      </w:r>
      <w:r>
        <w:rPr>
          <w:rFonts w:eastAsia="仿宋_GB2312"/>
          <w:color w:val="000000"/>
        </w:rPr>
        <w:t>使用稳定性</w:t>
      </w:r>
    </w:p>
    <w:p w14:paraId="69962CBA"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应当提供主机的使用期限和附件的使用期限或使用次数。可参照《有源医疗器械使用期限注册技术审查指导原则》提供产品使用稳定性的验证资料。可以对该产品进行使用状态列举，完整分析出临床使用的情况，直接进行产品的老化试验研究；也可以将产品分解为不同子部件（如主机、附件）进行评价，应详细分析分解关系，在此基础上通过不同的分解方式（如将产品分为关键部件及非关键部件等）确定产品的使用期限。</w:t>
      </w:r>
    </w:p>
    <w:p w14:paraId="413EBA0E"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5.2</w:t>
      </w:r>
      <w:r>
        <w:rPr>
          <w:rFonts w:eastAsia="仿宋_GB2312"/>
          <w:color w:val="000000"/>
        </w:rPr>
        <w:t>运输稳定性</w:t>
      </w:r>
    </w:p>
    <w:p w14:paraId="1E7486CD" w14:textId="77777777" w:rsidR="004E4FAA" w:rsidRDefault="00231ADB" w:rsidP="00040905">
      <w:pPr>
        <w:overflowPunct w:val="0"/>
        <w:adjustRightInd w:val="0"/>
        <w:snapToGrid w:val="0"/>
        <w:spacing w:line="480" w:lineRule="exact"/>
        <w:ind w:firstLineChars="200" w:firstLine="640"/>
        <w:jc w:val="left"/>
        <w:rPr>
          <w:rFonts w:eastAsia="仿宋_GB2312"/>
          <w:color w:val="000000"/>
        </w:rPr>
      </w:pPr>
      <w:r w:rsidRPr="00040905">
        <w:rPr>
          <w:rFonts w:ascii="仿宋_GB2312" w:eastAsia="仿宋_GB2312" w:hint="eastAsia"/>
          <w:szCs w:val="32"/>
        </w:rPr>
        <w:t>需提交运输稳定性验证资料，证明在规定的运输条件下，运输过程中环境条件（例如：震动、振动、温度和湿度的波动）不会对医疗器械的特性和性能，包括完整性和清洁度，造成不利影响。</w:t>
      </w:r>
      <w:r>
        <w:rPr>
          <w:rFonts w:eastAsia="仿宋_GB2312"/>
          <w:color w:val="000000"/>
        </w:rPr>
        <w:t>可以参考</w:t>
      </w:r>
      <w:r>
        <w:rPr>
          <w:rFonts w:eastAsia="仿宋_GB2312"/>
          <w:color w:val="000000"/>
        </w:rPr>
        <w:t>GB/T 14710</w:t>
      </w:r>
      <w:r>
        <w:rPr>
          <w:rFonts w:eastAsia="仿宋_GB2312"/>
          <w:color w:val="000000"/>
        </w:rPr>
        <w:t>等相关标准进行研究，提供测试资料。</w:t>
      </w:r>
    </w:p>
    <w:p w14:paraId="77642689" w14:textId="77777777" w:rsidR="004E4FAA" w:rsidRDefault="00231ADB">
      <w:pPr>
        <w:overflowPunct w:val="0"/>
        <w:adjustRightInd w:val="0"/>
        <w:snapToGrid w:val="0"/>
        <w:spacing w:line="480" w:lineRule="exact"/>
        <w:ind w:firstLineChars="200" w:firstLine="640"/>
        <w:jc w:val="left"/>
        <w:rPr>
          <w:rFonts w:eastAsia="仿宋_GB2312"/>
          <w:color w:val="000000"/>
        </w:rPr>
      </w:pPr>
      <w:r>
        <w:rPr>
          <w:rFonts w:eastAsia="仿宋_GB2312"/>
          <w:color w:val="000000"/>
        </w:rPr>
        <w:t>6.</w:t>
      </w:r>
      <w:r>
        <w:rPr>
          <w:rFonts w:eastAsia="仿宋_GB2312"/>
          <w:color w:val="000000"/>
        </w:rPr>
        <w:t>其他资料</w:t>
      </w:r>
    </w:p>
    <w:p w14:paraId="58273B39" w14:textId="77777777" w:rsidR="004E4FAA" w:rsidRDefault="00231ADB">
      <w:pPr>
        <w:overflowPunct w:val="0"/>
        <w:adjustRightInd w:val="0"/>
        <w:snapToGrid w:val="0"/>
        <w:spacing w:line="480" w:lineRule="exact"/>
        <w:ind w:firstLine="640"/>
        <w:rPr>
          <w:rFonts w:eastAsia="仿宋_GB2312"/>
          <w:color w:val="000000"/>
        </w:rPr>
      </w:pPr>
      <w:r>
        <w:rPr>
          <w:rFonts w:eastAsia="仿宋_GB2312"/>
          <w:color w:val="000000"/>
        </w:rPr>
        <w:t>依据产品特征，进一步提供其他研究资料。例如：关于综述资料中描述的产品关键技术和重要功能，可以提供专题研究资料，详述其工作原理、实现方式、应用场景、预期用途、临床价值和标准工作流程，以及验证标准、测试规范、测试设备等。</w:t>
      </w:r>
    </w:p>
    <w:p w14:paraId="7417D172"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6.1</w:t>
      </w:r>
      <w:r>
        <w:rPr>
          <w:rFonts w:eastAsia="仿宋_GB2312"/>
          <w:color w:val="000000"/>
        </w:rPr>
        <w:t>临床准确度研究</w:t>
      </w:r>
    </w:p>
    <w:p w14:paraId="50CAF727"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若适用，申请人应提供关于血压、血氧、体温测量临床准确度的研究资料。</w:t>
      </w:r>
    </w:p>
    <w:p w14:paraId="15786D03"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6.1.1</w:t>
      </w:r>
      <w:r>
        <w:rPr>
          <w:rFonts w:eastAsia="仿宋_GB2312"/>
          <w:color w:val="000000"/>
        </w:rPr>
        <w:t>血压临床准确度评估</w:t>
      </w:r>
    </w:p>
    <w:p w14:paraId="47FAB766"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若产品具有无创血压监测功能，应当按《电子血压计（示波法）注册审查指导原则》、</w:t>
      </w:r>
      <w:r>
        <w:rPr>
          <w:rFonts w:eastAsia="仿宋_GB2312"/>
          <w:color w:val="000000"/>
        </w:rPr>
        <w:t>YY 9706.230</w:t>
      </w:r>
      <w:r>
        <w:rPr>
          <w:rFonts w:eastAsia="仿宋_GB2312"/>
          <w:color w:val="000000"/>
        </w:rPr>
        <w:t>的要求提供血压临床准确度研究资料。</w:t>
      </w:r>
    </w:p>
    <w:p w14:paraId="785A9D71"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lastRenderedPageBreak/>
        <w:t>6.1.2</w:t>
      </w:r>
      <w:r>
        <w:rPr>
          <w:rFonts w:eastAsia="仿宋_GB2312"/>
          <w:color w:val="000000"/>
        </w:rPr>
        <w:t>脉搏血氧饱和度准确度评估</w:t>
      </w:r>
    </w:p>
    <w:p w14:paraId="4756ECA4"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若产品具有脉搏血氧饱和度监测功能，应当按《脉搏血氧仪注册技术审查指导原则》、</w:t>
      </w:r>
      <w:r>
        <w:rPr>
          <w:rFonts w:eastAsia="仿宋_GB2312"/>
          <w:color w:val="000000"/>
        </w:rPr>
        <w:t>YY 9706.261</w:t>
      </w:r>
      <w:r>
        <w:rPr>
          <w:rFonts w:eastAsia="仿宋_GB2312"/>
          <w:color w:val="000000"/>
        </w:rPr>
        <w:t>的要求提供脉搏血氧饱和度准确度研究资料。</w:t>
      </w:r>
    </w:p>
    <w:p w14:paraId="6CC11B54"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6.1.3</w:t>
      </w:r>
      <w:r>
        <w:rPr>
          <w:rFonts w:eastAsia="仿宋_GB2312"/>
          <w:color w:val="000000"/>
        </w:rPr>
        <w:t>体温临床准确度评估</w:t>
      </w:r>
    </w:p>
    <w:p w14:paraId="474257DB"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若产品具有临床体温测量功能（调整模式下运行的临床体温计），应当按《耳腔式医用红外体温计注册审查指导原则》、《医用红外额温计注册审查指导原则》、</w:t>
      </w:r>
      <w:r>
        <w:rPr>
          <w:rFonts w:eastAsia="仿宋_GB2312"/>
          <w:color w:val="000000"/>
        </w:rPr>
        <w:t>YY9706.256</w:t>
      </w:r>
      <w:r>
        <w:rPr>
          <w:rFonts w:eastAsia="仿宋_GB2312"/>
          <w:color w:val="000000"/>
        </w:rPr>
        <w:t>的相关要求提供体温临床准确度验证资料。</w:t>
      </w:r>
    </w:p>
    <w:p w14:paraId="57314D97"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 xml:space="preserve">6.2 </w:t>
      </w:r>
      <w:r>
        <w:rPr>
          <w:rFonts w:eastAsia="仿宋_GB2312"/>
          <w:color w:val="000000"/>
        </w:rPr>
        <w:t>产品</w:t>
      </w:r>
      <w:r>
        <w:rPr>
          <w:rFonts w:eastAsia="仿宋_GB2312"/>
          <w:color w:val="000000"/>
          <w:szCs w:val="28"/>
        </w:rPr>
        <w:t>电池</w:t>
      </w:r>
      <w:r>
        <w:rPr>
          <w:rFonts w:eastAsia="仿宋_GB2312"/>
          <w:color w:val="000000"/>
        </w:rPr>
        <w:t>的研究资料</w:t>
      </w:r>
    </w:p>
    <w:p w14:paraId="197A7C50" w14:textId="77777777" w:rsidR="004E4FAA" w:rsidRDefault="00231ADB">
      <w:pPr>
        <w:overflowPunct w:val="0"/>
        <w:adjustRightInd w:val="0"/>
        <w:snapToGrid w:val="0"/>
        <w:spacing w:line="480" w:lineRule="exact"/>
        <w:ind w:firstLineChars="200" w:firstLine="640"/>
        <w:rPr>
          <w:rFonts w:eastAsia="仿宋_GB2312"/>
          <w:color w:val="000000"/>
        </w:rPr>
      </w:pPr>
      <w:r>
        <w:rPr>
          <w:rFonts w:eastAsia="仿宋_GB2312"/>
          <w:color w:val="000000"/>
        </w:rPr>
        <w:t>若适用，建议开展产品电池的评价研究，并提供相关评价报告，可以参照相应指南。</w:t>
      </w:r>
    </w:p>
    <w:p w14:paraId="0AFFD678"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关于电池的持续工作时间，一般需要考虑的主要影响因素包括：运行模式、电池寿命（充放电次数）和充电状态等。若适用，需要说明在特定条件下的电池预计剩余工作时间的估算方法。</w:t>
      </w:r>
    </w:p>
    <w:p w14:paraId="13D35F10"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6.3</w:t>
      </w:r>
      <w:r>
        <w:rPr>
          <w:rFonts w:eastAsia="仿宋_GB2312"/>
          <w:color w:val="000000"/>
        </w:rPr>
        <w:t>光辐射安全（若适用）</w:t>
      </w:r>
      <w:r>
        <w:rPr>
          <w:rFonts w:eastAsia="仿宋_GB2312"/>
          <w:color w:val="000000"/>
        </w:rPr>
        <w:t xml:space="preserve"> </w:t>
      </w:r>
    </w:p>
    <w:p w14:paraId="2EF29565" w14:textId="77777777" w:rsidR="004E4FAA" w:rsidRDefault="00231ADB">
      <w:pPr>
        <w:autoSpaceDE w:val="0"/>
        <w:autoSpaceDN w:val="0"/>
        <w:adjustRightInd w:val="0"/>
        <w:spacing w:line="520" w:lineRule="exact"/>
        <w:ind w:firstLineChars="200" w:firstLine="640"/>
        <w:rPr>
          <w:rFonts w:eastAsia="仿宋_GB2312"/>
          <w:color w:val="000000"/>
        </w:rPr>
      </w:pPr>
      <w:r>
        <w:rPr>
          <w:rFonts w:eastAsia="仿宋_GB2312"/>
          <w:color w:val="000000"/>
        </w:rPr>
        <w:t>产品包含</w:t>
      </w:r>
      <w:r>
        <w:rPr>
          <w:rFonts w:eastAsia="仿宋_GB2312"/>
          <w:bCs/>
          <w:szCs w:val="32"/>
        </w:rPr>
        <w:t>血氧模块，应根据《</w:t>
      </w:r>
      <w:r>
        <w:rPr>
          <w:rFonts w:eastAsia="仿宋_GB2312"/>
          <w:color w:val="000000"/>
        </w:rPr>
        <w:t>脉搏血氧仪注册技术审查指导原则》</w:t>
      </w:r>
      <w:r>
        <w:rPr>
          <w:rFonts w:eastAsia="仿宋_GB2312"/>
          <w:bCs/>
          <w:szCs w:val="32"/>
        </w:rPr>
        <w:t>提交光辐射安全研究资料。</w:t>
      </w:r>
      <w:r>
        <w:rPr>
          <w:rFonts w:eastAsia="仿宋_GB2312"/>
          <w:bCs/>
          <w:szCs w:val="32"/>
        </w:rPr>
        <w:t xml:space="preserve">   </w:t>
      </w:r>
    </w:p>
    <w:p w14:paraId="2B5A2074"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6.4</w:t>
      </w:r>
      <w:r>
        <w:rPr>
          <w:rFonts w:eastAsia="仿宋_GB2312"/>
          <w:color w:val="000000"/>
        </w:rPr>
        <w:t>免临床评价</w:t>
      </w:r>
    </w:p>
    <w:p w14:paraId="3B9BD709"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该产品列入《免于临床评价医疗器械目录》（以下简称《目录》）。</w:t>
      </w:r>
    </w:p>
    <w:p w14:paraId="64954664"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应参照《列入免于临床评价医疗器械目录产品对比说明技术指导原则》提交申报产品与《目录》所述内容的对比资料及申报产品与《目录》中已获准境内注册医疗器械的对比说明。存在差异的，应提交差异部分对安全有效性影响的分析研究资料。该资料应能证明申报产品与《目录》所述产品的基本等同性，若无法</w:t>
      </w:r>
      <w:r>
        <w:rPr>
          <w:rFonts w:eastAsia="仿宋_GB2312"/>
          <w:color w:val="000000"/>
        </w:rPr>
        <w:lastRenderedPageBreak/>
        <w:t>证明，应开展临床评价。</w:t>
      </w:r>
    </w:p>
    <w:p w14:paraId="4DBA472A" w14:textId="77777777" w:rsidR="004E4FAA" w:rsidRDefault="00231ADB">
      <w:pPr>
        <w:overflowPunct w:val="0"/>
        <w:autoSpaceDE w:val="0"/>
        <w:autoSpaceDN w:val="0"/>
        <w:spacing w:line="520" w:lineRule="exact"/>
        <w:ind w:firstLineChars="200" w:firstLine="640"/>
        <w:outlineLvl w:val="1"/>
        <w:rPr>
          <w:rFonts w:eastAsia="楷体_GB2312"/>
          <w:color w:val="000000"/>
          <w:szCs w:val="32"/>
        </w:rPr>
      </w:pPr>
      <w:r>
        <w:rPr>
          <w:rFonts w:eastAsia="楷体_GB2312"/>
          <w:color w:val="000000"/>
          <w:szCs w:val="32"/>
        </w:rPr>
        <w:t>（四）临床评价资料</w:t>
      </w:r>
    </w:p>
    <w:p w14:paraId="7E48F21E" w14:textId="77777777" w:rsidR="004E4FAA" w:rsidRDefault="00231ADB">
      <w:pPr>
        <w:overflowPunct w:val="0"/>
        <w:adjustRightInd w:val="0"/>
        <w:snapToGrid w:val="0"/>
        <w:spacing w:line="480" w:lineRule="exact"/>
        <w:ind w:firstLineChars="200" w:firstLine="672"/>
        <w:rPr>
          <w:rFonts w:eastAsia="仿宋_GB2312"/>
          <w:szCs w:val="32"/>
        </w:rPr>
      </w:pPr>
      <w:r>
        <w:tab/>
      </w:r>
      <w:r>
        <w:rPr>
          <w:rFonts w:eastAsia="仿宋_GB2312"/>
          <w:color w:val="000000"/>
          <w:szCs w:val="32"/>
        </w:rPr>
        <w:t>如需要开展临床评价，</w:t>
      </w:r>
      <w:r>
        <w:rPr>
          <w:rFonts w:eastAsia="仿宋_GB2312"/>
          <w:color w:val="000000"/>
          <w:shd w:val="clear" w:color="auto" w:fill="FFFFFF" w:themeFill="background1"/>
        </w:rPr>
        <w:t>参照《医疗器械临床评价技术指导原则》《医疗器械临床试验质量管理规范》《医疗器械临床试验设计指导原则》《接受医疗器械境外临床试验数据技术指导原则》等文件的要求提交相关资料。</w:t>
      </w:r>
      <w:r>
        <w:rPr>
          <w:rFonts w:eastAsia="仿宋_GB2312"/>
          <w:szCs w:val="32"/>
        </w:rPr>
        <w:t>如连续</w:t>
      </w:r>
      <w:proofErr w:type="gramStart"/>
      <w:r>
        <w:rPr>
          <w:rFonts w:eastAsia="仿宋_GB2312"/>
          <w:szCs w:val="32"/>
        </w:rPr>
        <w:t>无创测血压</w:t>
      </w:r>
      <w:proofErr w:type="gramEnd"/>
      <w:r>
        <w:rPr>
          <w:rFonts w:eastAsia="仿宋_GB2312"/>
          <w:szCs w:val="32"/>
        </w:rPr>
        <w:t>功能。</w:t>
      </w:r>
    </w:p>
    <w:p w14:paraId="4F7D5D43" w14:textId="77777777" w:rsidR="004E4FAA" w:rsidRDefault="00231ADB">
      <w:pPr>
        <w:overflowPunct w:val="0"/>
        <w:autoSpaceDE w:val="0"/>
        <w:autoSpaceDN w:val="0"/>
        <w:spacing w:line="520" w:lineRule="exact"/>
        <w:outlineLvl w:val="1"/>
        <w:rPr>
          <w:rFonts w:eastAsia="楷体_GB2312"/>
          <w:color w:val="000000"/>
          <w:szCs w:val="32"/>
        </w:rPr>
      </w:pPr>
      <w:r>
        <w:rPr>
          <w:rFonts w:eastAsia="楷体_GB2312"/>
          <w:color w:val="000000"/>
          <w:szCs w:val="32"/>
        </w:rPr>
        <w:t>（五）产品说明书和标签样稿</w:t>
      </w:r>
    </w:p>
    <w:p w14:paraId="176FB0A1" w14:textId="77777777" w:rsidR="004E4FAA" w:rsidRDefault="00231ADB">
      <w:pPr>
        <w:overflowPunct w:val="0"/>
        <w:adjustRightInd w:val="0"/>
        <w:snapToGrid w:val="0"/>
        <w:spacing w:line="480" w:lineRule="exact"/>
        <w:ind w:firstLineChars="200" w:firstLine="640"/>
        <w:rPr>
          <w:rFonts w:eastAsia="仿宋_GB2312"/>
        </w:rPr>
      </w:pPr>
      <w:r>
        <w:rPr>
          <w:rFonts w:eastAsia="仿宋_GB2312"/>
        </w:rPr>
        <w:t>产品说明书和标签应符合《医疗器械说明书和标签管理规定》、规范性文件及相关标准的规定。说明书还应关注以下内容：</w:t>
      </w:r>
    </w:p>
    <w:p w14:paraId="32D7C96F"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1.</w:t>
      </w:r>
      <w:r>
        <w:rPr>
          <w:rFonts w:eastAsia="仿宋_GB2312"/>
          <w:color w:val="000000"/>
        </w:rPr>
        <w:t>产品型号规格、产品配置</w:t>
      </w:r>
    </w:p>
    <w:p w14:paraId="1B5782F7"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产品说明书需要包含申报产品注册单元内所有型号规格</w:t>
      </w:r>
      <w:r>
        <w:rPr>
          <w:rFonts w:eastAsia="仿宋_GB2312"/>
          <w:color w:val="000000"/>
        </w:rPr>
        <w:t>/</w:t>
      </w:r>
      <w:r>
        <w:rPr>
          <w:rFonts w:eastAsia="仿宋_GB2312"/>
          <w:color w:val="000000"/>
        </w:rPr>
        <w:t>配置。</w:t>
      </w:r>
    </w:p>
    <w:p w14:paraId="0747F6D4"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2.</w:t>
      </w:r>
      <w:r>
        <w:rPr>
          <w:rFonts w:eastAsia="仿宋_GB2312"/>
          <w:color w:val="000000"/>
        </w:rPr>
        <w:t>产品适用范围与禁忌证</w:t>
      </w:r>
    </w:p>
    <w:p w14:paraId="6ED4E639"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产品适用范围。需要明确产品预期用途，规定</w:t>
      </w:r>
      <w:r>
        <w:rPr>
          <w:rFonts w:eastAsia="仿宋_GB2312"/>
          <w:bCs/>
          <w:color w:val="000000"/>
        </w:rPr>
        <w:t>操作人员需要具备的技能、知识和培训要求。</w:t>
      </w:r>
    </w:p>
    <w:p w14:paraId="78911649" w14:textId="77777777" w:rsidR="004E4FAA" w:rsidRDefault="00231ADB">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color w:val="000000"/>
        </w:rPr>
        <w:t>预期使用</w:t>
      </w:r>
      <w:r>
        <w:rPr>
          <w:rFonts w:eastAsia="仿宋_GB2312"/>
          <w:bCs/>
          <w:color w:val="000000"/>
        </w:rPr>
        <w:t>环境。使用环境要求一般包括温度、湿度、海拔大气压。</w:t>
      </w:r>
    </w:p>
    <w:p w14:paraId="7110D8D7"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bCs/>
          <w:color w:val="000000"/>
        </w:rPr>
        <w:t>适用人群。说明产品的适用人群。</w:t>
      </w:r>
    </w:p>
    <w:p w14:paraId="2E5BA6B8" w14:textId="77777777" w:rsidR="004E4FAA" w:rsidRDefault="00231ADB">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bCs/>
          <w:color w:val="000000"/>
        </w:rPr>
        <w:t>禁忌证。若适用，应提供必要说明。</w:t>
      </w:r>
    </w:p>
    <w:p w14:paraId="0D17A901" w14:textId="77777777" w:rsidR="004E4FAA" w:rsidRDefault="00231ADB">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bCs/>
          <w:color w:val="000000"/>
        </w:rPr>
        <w:t>产品的适用范围、结构组成及性能指标应与产品技术要求内容一致。</w:t>
      </w:r>
    </w:p>
    <w:p w14:paraId="5FBB3BC4"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3.</w:t>
      </w:r>
      <w:r>
        <w:rPr>
          <w:rFonts w:eastAsia="仿宋_GB2312"/>
          <w:color w:val="000000"/>
        </w:rPr>
        <w:t>性能指标和技术参数</w:t>
      </w:r>
    </w:p>
    <w:p w14:paraId="2CF0B515"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提供符合相关标准的产品技术参数，包括</w:t>
      </w:r>
      <w:r>
        <w:rPr>
          <w:rFonts w:eastAsia="仿宋_GB2312"/>
        </w:rPr>
        <w:t>产品技术要求规定的性能指标。</w:t>
      </w:r>
      <w:r>
        <w:rPr>
          <w:rFonts w:eastAsia="仿宋_GB2312"/>
          <w:color w:val="000000"/>
        </w:rPr>
        <w:t>例如：产品符合</w:t>
      </w:r>
      <w:r>
        <w:rPr>
          <w:rFonts w:eastAsia="仿宋_GB2312"/>
          <w:color w:val="000000"/>
        </w:rPr>
        <w:t>YY 9706.102</w:t>
      </w:r>
      <w:r>
        <w:rPr>
          <w:rFonts w:eastAsia="仿宋_GB2312"/>
          <w:color w:val="000000"/>
        </w:rPr>
        <w:t>的</w:t>
      </w:r>
      <w:r>
        <w:rPr>
          <w:rFonts w:eastAsia="仿宋_GB2312"/>
          <w:color w:val="000000"/>
        </w:rPr>
        <w:t>EMC</w:t>
      </w:r>
      <w:r>
        <w:rPr>
          <w:rFonts w:eastAsia="仿宋_GB2312"/>
          <w:color w:val="000000"/>
        </w:rPr>
        <w:t>信息，包括：指南和制造商声明</w:t>
      </w:r>
      <w:r>
        <w:rPr>
          <w:rFonts w:eastAsia="仿宋_GB2312"/>
          <w:color w:val="000000"/>
        </w:rPr>
        <w:t>-</w:t>
      </w:r>
      <w:r>
        <w:rPr>
          <w:rFonts w:eastAsia="仿宋_GB2312"/>
          <w:color w:val="000000"/>
        </w:rPr>
        <w:t>电磁辐射、指南和制造商声明</w:t>
      </w:r>
      <w:r>
        <w:rPr>
          <w:rFonts w:eastAsia="仿宋_GB2312"/>
          <w:color w:val="000000"/>
        </w:rPr>
        <w:t>-</w:t>
      </w:r>
      <w:r>
        <w:rPr>
          <w:rFonts w:eastAsia="仿宋_GB2312"/>
          <w:color w:val="000000"/>
        </w:rPr>
        <w:t>电磁抗干扰、</w:t>
      </w:r>
      <w:r>
        <w:rPr>
          <w:rFonts w:eastAsia="仿宋_GB2312"/>
          <w:color w:val="000000"/>
        </w:rPr>
        <w:t>EMC</w:t>
      </w:r>
      <w:r>
        <w:rPr>
          <w:rFonts w:eastAsia="仿宋_GB2312"/>
          <w:color w:val="000000"/>
        </w:rPr>
        <w:t>测试电缆信息、基本性能信息等。</w:t>
      </w:r>
    </w:p>
    <w:p w14:paraId="295FA92B"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lastRenderedPageBreak/>
        <w:t>应说明关于报警限制的调整范围和报警预置的建议。</w:t>
      </w:r>
    </w:p>
    <w:p w14:paraId="55E9957C" w14:textId="77777777" w:rsidR="004E4FAA" w:rsidRDefault="00231ADB">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bCs/>
          <w:color w:val="000000"/>
        </w:rPr>
        <w:t>如果遥测监护系统申报的产品结构组成中未包含信号接收的通讯模块，则需外接网络通讯设备才能进行远程传输。需说明可以连接何种网络通讯设备，如无线路由器的规格要求，带宽要求，路由器的使用环境，路由器和互联网的连接方式等。</w:t>
      </w:r>
    </w:p>
    <w:p w14:paraId="7D189F18"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bCs/>
          <w:color w:val="000000"/>
        </w:rPr>
        <w:t>网络要求：应提供网络安全说明和使用指导，明确用户访问控制机制、电子接口（含网络接口、电子数据交换接口）及其数据类型和技术特征、网络安全特征配置、数据备份与灾难恢复、运行环境（含硬件配置、外部软件环境、网络环境，若适用）、安全软件兼容性列表（若适用）、外部软件环境与安全软件更新（若适用）、现成软件清单（</w:t>
      </w:r>
      <w:r>
        <w:rPr>
          <w:rFonts w:eastAsia="仿宋_GB2312"/>
          <w:bCs/>
          <w:color w:val="000000"/>
        </w:rPr>
        <w:t>SBOM</w:t>
      </w:r>
      <w:r>
        <w:rPr>
          <w:rFonts w:eastAsia="仿宋_GB2312"/>
          <w:bCs/>
          <w:color w:val="000000"/>
        </w:rPr>
        <w:t>，若适用）等要求。</w:t>
      </w:r>
    </w:p>
    <w:p w14:paraId="349C4EE2"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szCs w:val="32"/>
        </w:rPr>
        <w:t>说明书中应明确</w:t>
      </w:r>
      <w:bookmarkStart w:id="8" w:name="_Hlk166680862"/>
      <w:r>
        <w:rPr>
          <w:rFonts w:eastAsia="仿宋_GB2312"/>
          <w:szCs w:val="32"/>
        </w:rPr>
        <w:t>所有组网方式（含接入方式和接口要求）、对网络性能的最低限要求（例如：产品稳定正常工作所需的最低带宽或最低传输速率，产品稳定正常工作所需通信信号的最低信号强度和最低信号质量，产品允许的最大时延、丢包率等）、产品对各种网络性能劣化和网络性能受限情形的应对功能、允许的最大用户并发数和形式等</w:t>
      </w:r>
      <w:bookmarkEnd w:id="8"/>
      <w:r>
        <w:rPr>
          <w:rFonts w:eastAsia="仿宋_GB2312"/>
          <w:szCs w:val="32"/>
        </w:rPr>
        <w:t>。</w:t>
      </w:r>
      <w:r>
        <w:rPr>
          <w:rFonts w:eastAsia="仿宋_GB2312"/>
          <w:color w:val="000000"/>
        </w:rPr>
        <w:t>产品接口和联合使用医疗器械。建议</w:t>
      </w:r>
      <w:r>
        <w:rPr>
          <w:rFonts w:eastAsia="仿宋_GB2312"/>
          <w:color w:val="000000"/>
          <w:lang w:val="zh-CN"/>
        </w:rPr>
        <w:t>说明</w:t>
      </w:r>
      <w:r>
        <w:rPr>
          <w:rFonts w:eastAsia="仿宋_GB2312"/>
          <w:color w:val="000000"/>
        </w:rPr>
        <w:t>与申报产品联合使用的医疗器械的型号和制造商，规范接口要求，以及联合使用的注意事项。若需要医务人员进行连接，建议详述连接方法。建议说明申报产品连接的医疗器械、连接构成的系统需要符合的相关标准，以及其他必要信息。</w:t>
      </w:r>
    </w:p>
    <w:p w14:paraId="6B8B14FB" w14:textId="77777777" w:rsidR="004E4FAA" w:rsidRDefault="00231ADB">
      <w:pPr>
        <w:overflowPunct w:val="0"/>
        <w:autoSpaceDE w:val="0"/>
        <w:autoSpaceDN w:val="0"/>
        <w:adjustRightInd w:val="0"/>
        <w:snapToGrid w:val="0"/>
        <w:spacing w:line="480" w:lineRule="exact"/>
        <w:ind w:firstLineChars="200" w:firstLine="640"/>
        <w:rPr>
          <w:rFonts w:eastAsia="仿宋_GB2312"/>
        </w:rPr>
      </w:pPr>
      <w:r>
        <w:rPr>
          <w:rFonts w:eastAsia="仿宋_GB2312"/>
          <w:color w:val="000000"/>
        </w:rPr>
        <w:t>4.</w:t>
      </w:r>
      <w:r>
        <w:rPr>
          <w:rFonts w:eastAsia="仿宋_GB2312"/>
        </w:rPr>
        <w:t>注意事项、警告以及提示</w:t>
      </w:r>
    </w:p>
    <w:p w14:paraId="51B0DC11" w14:textId="77777777" w:rsidR="004E4FAA" w:rsidRDefault="00231ADB">
      <w:pPr>
        <w:overflowPunct w:val="0"/>
        <w:autoSpaceDE w:val="0"/>
        <w:autoSpaceDN w:val="0"/>
        <w:adjustRightInd w:val="0"/>
        <w:snapToGrid w:val="0"/>
        <w:spacing w:line="480" w:lineRule="exact"/>
        <w:ind w:firstLineChars="200" w:firstLine="640"/>
        <w:rPr>
          <w:rFonts w:eastAsia="仿宋_GB2312"/>
        </w:rPr>
      </w:pPr>
      <w:r>
        <w:rPr>
          <w:rFonts w:eastAsia="仿宋_GB2312"/>
          <w:color w:val="000000"/>
          <w:szCs w:val="32"/>
        </w:rPr>
        <w:t>申请人应提供遥测监护系统和操作相关的必要内容，一般以</w:t>
      </w:r>
      <w:r>
        <w:rPr>
          <w:rFonts w:eastAsia="仿宋_GB2312"/>
          <w:color w:val="000000"/>
          <w:szCs w:val="32"/>
        </w:rPr>
        <w:t>“</w:t>
      </w:r>
      <w:r>
        <w:rPr>
          <w:rFonts w:eastAsia="仿宋_GB2312"/>
          <w:color w:val="000000"/>
          <w:szCs w:val="32"/>
        </w:rPr>
        <w:t>危险</w:t>
      </w:r>
      <w:r>
        <w:rPr>
          <w:rFonts w:eastAsia="仿宋_GB2312"/>
          <w:color w:val="000000"/>
          <w:szCs w:val="32"/>
        </w:rPr>
        <w:t>”“</w:t>
      </w:r>
      <w:r>
        <w:rPr>
          <w:rFonts w:eastAsia="仿宋_GB2312"/>
          <w:color w:val="000000"/>
          <w:szCs w:val="32"/>
        </w:rPr>
        <w:t>警告</w:t>
      </w:r>
      <w:r>
        <w:rPr>
          <w:rFonts w:eastAsia="仿宋_GB2312"/>
          <w:color w:val="000000"/>
          <w:szCs w:val="32"/>
        </w:rPr>
        <w:t>”“</w:t>
      </w:r>
      <w:r>
        <w:rPr>
          <w:rFonts w:eastAsia="仿宋_GB2312"/>
          <w:color w:val="000000"/>
          <w:szCs w:val="32"/>
        </w:rPr>
        <w:t>注意</w:t>
      </w:r>
      <w:r>
        <w:rPr>
          <w:rFonts w:eastAsia="仿宋_GB2312"/>
          <w:color w:val="000000"/>
          <w:szCs w:val="32"/>
        </w:rPr>
        <w:t>”</w:t>
      </w:r>
      <w:r>
        <w:rPr>
          <w:rFonts w:eastAsia="仿宋_GB2312"/>
          <w:color w:val="000000"/>
          <w:szCs w:val="32"/>
        </w:rPr>
        <w:t>等形式体现，应关注下述内容：</w:t>
      </w:r>
    </w:p>
    <w:p w14:paraId="08F74DD3"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szCs w:val="32"/>
        </w:rPr>
      </w:pPr>
      <w:r>
        <w:rPr>
          <w:rFonts w:eastAsia="仿宋_GB2312"/>
          <w:color w:val="000000"/>
          <w:szCs w:val="32"/>
        </w:rPr>
        <w:t>应规定产品须由经过培训的专业人员操作；</w:t>
      </w:r>
    </w:p>
    <w:p w14:paraId="12713C5F"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szCs w:val="32"/>
        </w:rPr>
      </w:pPr>
      <w:r>
        <w:rPr>
          <w:rFonts w:eastAsia="仿宋_GB2312"/>
          <w:color w:val="000000"/>
          <w:szCs w:val="32"/>
        </w:rPr>
        <w:t>应提示产品在同一时间仅限于一个患者使用；</w:t>
      </w:r>
    </w:p>
    <w:p w14:paraId="1D25BC24"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szCs w:val="32"/>
        </w:rPr>
      </w:pPr>
      <w:r>
        <w:rPr>
          <w:rFonts w:eastAsia="仿宋_GB2312"/>
          <w:color w:val="000000"/>
          <w:szCs w:val="32"/>
        </w:rPr>
        <w:lastRenderedPageBreak/>
        <w:t>应说明产品是否具备防除</w:t>
      </w:r>
      <w:proofErr w:type="gramStart"/>
      <w:r>
        <w:rPr>
          <w:rFonts w:eastAsia="仿宋_GB2312"/>
          <w:color w:val="000000"/>
          <w:szCs w:val="32"/>
        </w:rPr>
        <w:t>颤</w:t>
      </w:r>
      <w:proofErr w:type="gramEnd"/>
      <w:r>
        <w:rPr>
          <w:rFonts w:eastAsia="仿宋_GB2312"/>
          <w:color w:val="000000"/>
          <w:szCs w:val="32"/>
        </w:rPr>
        <w:t>应用部分，并声明当除颤器用于患者时应采取的预防措施；</w:t>
      </w:r>
    </w:p>
    <w:p w14:paraId="4BAF6A53"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szCs w:val="32"/>
        </w:rPr>
      </w:pPr>
      <w:r>
        <w:rPr>
          <w:rFonts w:eastAsia="仿宋_GB2312"/>
          <w:color w:val="000000"/>
          <w:szCs w:val="32"/>
        </w:rPr>
        <w:t>应说明产品是否可以和高频手术设备一起使用；</w:t>
      </w:r>
      <w:r>
        <w:rPr>
          <w:rFonts w:eastAsia="仿宋_GB2312"/>
          <w:color w:val="000000"/>
          <w:szCs w:val="32"/>
        </w:rPr>
        <w:t xml:space="preserve">    </w:t>
      </w:r>
    </w:p>
    <w:p w14:paraId="238EC34D"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szCs w:val="32"/>
        </w:rPr>
      </w:pPr>
      <w:r>
        <w:rPr>
          <w:rFonts w:eastAsia="仿宋_GB2312"/>
          <w:color w:val="000000"/>
          <w:szCs w:val="32"/>
        </w:rPr>
        <w:t>应规定电磁兼容方面相关的警告及措施；</w:t>
      </w:r>
    </w:p>
    <w:p w14:paraId="36E72FF3"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szCs w:val="32"/>
        </w:rPr>
      </w:pPr>
      <w:r>
        <w:rPr>
          <w:rFonts w:eastAsia="仿宋_GB2312"/>
          <w:color w:val="000000"/>
          <w:szCs w:val="32"/>
        </w:rPr>
        <w:t>应明确是否用于磁共振环境。</w:t>
      </w:r>
    </w:p>
    <w:p w14:paraId="5E2741FC"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szCs w:val="32"/>
        </w:rPr>
      </w:pPr>
      <w:r>
        <w:rPr>
          <w:rFonts w:eastAsia="仿宋_GB2312"/>
          <w:color w:val="000000"/>
          <w:szCs w:val="32"/>
        </w:rPr>
        <w:t>明确使用场合。</w:t>
      </w:r>
    </w:p>
    <w:p w14:paraId="231B500B" w14:textId="77777777" w:rsidR="004E4FAA" w:rsidRDefault="00231ADB">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color w:val="000000"/>
        </w:rPr>
        <w:t>5.</w:t>
      </w:r>
      <w:r>
        <w:rPr>
          <w:rFonts w:eastAsia="仿宋_GB2312"/>
          <w:color w:val="000000"/>
        </w:rPr>
        <w:t>推荐的清洁和消毒方法</w:t>
      </w:r>
    </w:p>
    <w:p w14:paraId="69DA7442" w14:textId="77777777" w:rsidR="004E4FAA" w:rsidRDefault="00231ADB">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bCs/>
          <w:color w:val="000000"/>
        </w:rPr>
        <w:t>说明需要清洁和消毒的产品部件。产品清洁和消毒的要求，需要符合</w:t>
      </w:r>
      <w:r>
        <w:rPr>
          <w:rFonts w:eastAsia="仿宋_GB2312"/>
          <w:color w:val="000000"/>
        </w:rPr>
        <w:t>遥测监护系统</w:t>
      </w:r>
      <w:r>
        <w:rPr>
          <w:rFonts w:eastAsia="仿宋_GB2312"/>
          <w:bCs/>
          <w:color w:val="000000"/>
        </w:rPr>
        <w:t>的临床实际使用情况。</w:t>
      </w:r>
    </w:p>
    <w:p w14:paraId="7CAB0601"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6.</w:t>
      </w:r>
      <w:r>
        <w:rPr>
          <w:rFonts w:eastAsia="仿宋_GB2312"/>
          <w:color w:val="000000"/>
        </w:rPr>
        <w:t>使用期限</w:t>
      </w:r>
    </w:p>
    <w:p w14:paraId="48124222"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bCs/>
          <w:color w:val="000000"/>
        </w:rPr>
        <w:t>注明产品使用期限。</w:t>
      </w:r>
    </w:p>
    <w:p w14:paraId="7F7FF03C"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7.</w:t>
      </w:r>
      <w:r>
        <w:rPr>
          <w:rFonts w:eastAsia="仿宋_GB2312"/>
          <w:color w:val="000000"/>
        </w:rPr>
        <w:t>产品日常维护和质量控制</w:t>
      </w:r>
    </w:p>
    <w:p w14:paraId="6A301E7D" w14:textId="77777777" w:rsidR="004E4FAA" w:rsidRDefault="00231ADB">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提供遥测监护系统质量控制的维护周期和质量检验方法，以及相关标准。</w:t>
      </w:r>
    </w:p>
    <w:p w14:paraId="530E8271" w14:textId="77777777" w:rsidR="004E4FAA" w:rsidRDefault="00231ADB">
      <w:pPr>
        <w:overflowPunct w:val="0"/>
        <w:autoSpaceDE w:val="0"/>
        <w:autoSpaceDN w:val="0"/>
        <w:spacing w:line="520" w:lineRule="exact"/>
        <w:ind w:firstLineChars="200" w:firstLine="640"/>
        <w:outlineLvl w:val="1"/>
        <w:rPr>
          <w:rFonts w:eastAsia="楷体_GB2312"/>
          <w:color w:val="000000"/>
          <w:szCs w:val="32"/>
        </w:rPr>
      </w:pPr>
      <w:r>
        <w:rPr>
          <w:rFonts w:eastAsia="楷体_GB2312"/>
          <w:color w:val="000000"/>
          <w:szCs w:val="32"/>
        </w:rPr>
        <w:t>（六）质量管理体系文件</w:t>
      </w:r>
    </w:p>
    <w:p w14:paraId="6EAF0B81" w14:textId="77777777" w:rsidR="004E4FAA" w:rsidRDefault="00231ADB">
      <w:pPr>
        <w:overflowPunct w:val="0"/>
        <w:autoSpaceDE w:val="0"/>
        <w:autoSpaceDN w:val="0"/>
        <w:spacing w:line="520" w:lineRule="exact"/>
        <w:ind w:firstLineChars="200" w:firstLine="640"/>
        <w:rPr>
          <w:rFonts w:eastAsia="仿宋_GB2312"/>
          <w:color w:val="000000"/>
          <w:szCs w:val="32"/>
        </w:rPr>
      </w:pPr>
      <w:r>
        <w:rPr>
          <w:rFonts w:eastAsia="仿宋_GB2312"/>
          <w:color w:val="000000"/>
          <w:szCs w:val="32"/>
        </w:rPr>
        <w:t>确保产品符合质量管理体系的要求。应依据《关于公布医疗器械注册申报资料要求和批准证明文件格式的公告》要求提供质量管理体系核查文件。</w:t>
      </w:r>
    </w:p>
    <w:p w14:paraId="4C5947A1" w14:textId="77777777" w:rsidR="004E4FAA" w:rsidRDefault="00231ADB">
      <w:pPr>
        <w:overflowPunct w:val="0"/>
        <w:autoSpaceDE w:val="0"/>
        <w:autoSpaceDN w:val="0"/>
        <w:spacing w:line="520" w:lineRule="exact"/>
        <w:ind w:firstLine="567"/>
        <w:outlineLvl w:val="0"/>
        <w:rPr>
          <w:rFonts w:eastAsia="黑体"/>
          <w:snapToGrid w:val="0"/>
          <w:kern w:val="0"/>
          <w:szCs w:val="32"/>
        </w:rPr>
      </w:pPr>
      <w:r>
        <w:rPr>
          <w:rFonts w:eastAsia="黑体"/>
          <w:snapToGrid w:val="0"/>
          <w:kern w:val="0"/>
          <w:szCs w:val="32"/>
        </w:rPr>
        <w:t>三、参考文献</w:t>
      </w:r>
    </w:p>
    <w:p w14:paraId="181DB765"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国家市场监督管理总局</w:t>
      </w:r>
      <w:r>
        <w:rPr>
          <w:rFonts w:eastAsia="仿宋_GB2312"/>
          <w:color w:val="000000"/>
        </w:rPr>
        <w:t>.</w:t>
      </w:r>
      <w:r>
        <w:rPr>
          <w:rFonts w:eastAsia="仿宋_GB2312"/>
          <w:color w:val="000000"/>
        </w:rPr>
        <w:t>医疗器械注册与备案管理办法</w:t>
      </w:r>
      <w:r>
        <w:rPr>
          <w:rFonts w:eastAsia="仿宋_GB2312"/>
          <w:color w:val="000000"/>
        </w:rPr>
        <w:t>:</w:t>
      </w:r>
      <w:r>
        <w:rPr>
          <w:rFonts w:eastAsia="仿宋_GB2312"/>
          <w:color w:val="000000"/>
        </w:rPr>
        <w:t>国家市场监督管理总局令第</w:t>
      </w:r>
      <w:r>
        <w:rPr>
          <w:rFonts w:eastAsia="仿宋_GB2312"/>
          <w:color w:val="000000"/>
        </w:rPr>
        <w:t>47</w:t>
      </w:r>
      <w:r>
        <w:rPr>
          <w:rFonts w:eastAsia="仿宋_GB2312"/>
          <w:color w:val="000000"/>
        </w:rPr>
        <w:t>号</w:t>
      </w:r>
      <w:r>
        <w:rPr>
          <w:rFonts w:eastAsia="仿宋_GB2312"/>
          <w:color w:val="000000"/>
        </w:rPr>
        <w:t>[Z].</w:t>
      </w:r>
    </w:p>
    <w:p w14:paraId="4711513E"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国家食品药品监督管理总局</w:t>
      </w:r>
      <w:r>
        <w:rPr>
          <w:rFonts w:eastAsia="仿宋_GB2312"/>
          <w:color w:val="000000"/>
        </w:rPr>
        <w:t>.</w:t>
      </w:r>
      <w:r>
        <w:rPr>
          <w:rFonts w:eastAsia="仿宋_GB2312"/>
          <w:color w:val="000000"/>
        </w:rPr>
        <w:t>医疗器械说明书和标签管理规定</w:t>
      </w:r>
      <w:r>
        <w:rPr>
          <w:rFonts w:eastAsia="仿宋_GB2312"/>
          <w:color w:val="000000"/>
        </w:rPr>
        <w:t>:</w:t>
      </w:r>
      <w:r>
        <w:rPr>
          <w:rFonts w:eastAsia="仿宋_GB2312"/>
          <w:color w:val="000000"/>
        </w:rPr>
        <w:t>国家食品药品监督管理总局令第</w:t>
      </w:r>
      <w:r>
        <w:rPr>
          <w:rFonts w:eastAsia="仿宋_GB2312"/>
          <w:color w:val="000000"/>
        </w:rPr>
        <w:t>6</w:t>
      </w:r>
      <w:r>
        <w:rPr>
          <w:rFonts w:eastAsia="仿宋_GB2312"/>
          <w:color w:val="000000"/>
        </w:rPr>
        <w:t>号</w:t>
      </w:r>
      <w:r>
        <w:rPr>
          <w:rFonts w:eastAsia="仿宋_GB2312"/>
          <w:color w:val="000000"/>
        </w:rPr>
        <w:t>[Z].</w:t>
      </w:r>
    </w:p>
    <w:p w14:paraId="7E669029"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国家药品监督管理局</w:t>
      </w:r>
      <w:r>
        <w:rPr>
          <w:rFonts w:eastAsia="仿宋_GB2312"/>
          <w:color w:val="000000"/>
        </w:rPr>
        <w:t>.</w:t>
      </w:r>
      <w:r>
        <w:rPr>
          <w:rFonts w:eastAsia="仿宋_GB2312"/>
          <w:color w:val="000000"/>
        </w:rPr>
        <w:t>医疗器械注册申报资料要求和批准证明文件格式</w:t>
      </w:r>
      <w:r>
        <w:rPr>
          <w:rFonts w:eastAsia="仿宋_GB2312"/>
          <w:color w:val="000000"/>
        </w:rPr>
        <w:t>:</w:t>
      </w:r>
      <w:r>
        <w:rPr>
          <w:rFonts w:eastAsia="仿宋_GB2312"/>
          <w:color w:val="000000"/>
        </w:rPr>
        <w:t>国家药监局公告</w:t>
      </w:r>
      <w:r>
        <w:rPr>
          <w:rFonts w:eastAsia="仿宋_GB2312"/>
          <w:color w:val="000000"/>
        </w:rPr>
        <w:t>2021</w:t>
      </w:r>
      <w:r>
        <w:rPr>
          <w:rFonts w:eastAsia="仿宋_GB2312"/>
          <w:color w:val="000000"/>
        </w:rPr>
        <w:t>年第</w:t>
      </w:r>
      <w:r>
        <w:rPr>
          <w:rFonts w:eastAsia="仿宋_GB2312"/>
          <w:color w:val="000000"/>
        </w:rPr>
        <w:t>121</w:t>
      </w:r>
      <w:r>
        <w:rPr>
          <w:rFonts w:eastAsia="仿宋_GB2312"/>
          <w:color w:val="000000"/>
        </w:rPr>
        <w:t>号</w:t>
      </w:r>
      <w:r>
        <w:rPr>
          <w:rFonts w:eastAsia="仿宋_GB2312"/>
          <w:color w:val="000000"/>
        </w:rPr>
        <w:t>[Z].</w:t>
      </w:r>
    </w:p>
    <w:p w14:paraId="3FB57087"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国家药品监督管理局</w:t>
      </w:r>
      <w:r>
        <w:rPr>
          <w:rFonts w:eastAsia="仿宋_GB2312"/>
          <w:color w:val="000000"/>
        </w:rPr>
        <w:t>.</w:t>
      </w:r>
      <w:r>
        <w:rPr>
          <w:rFonts w:eastAsia="仿宋_GB2312"/>
          <w:color w:val="000000"/>
        </w:rPr>
        <w:t>医疗器械产品技术要求编写指导</w:t>
      </w:r>
      <w:r>
        <w:rPr>
          <w:rFonts w:eastAsia="仿宋_GB2312"/>
          <w:color w:val="000000"/>
        </w:rPr>
        <w:lastRenderedPageBreak/>
        <w:t>原则</w:t>
      </w:r>
      <w:r>
        <w:rPr>
          <w:rFonts w:eastAsia="仿宋_GB2312"/>
          <w:color w:val="000000"/>
        </w:rPr>
        <w:t>:</w:t>
      </w:r>
      <w:r>
        <w:rPr>
          <w:rFonts w:eastAsia="仿宋_GB2312"/>
          <w:color w:val="000000"/>
        </w:rPr>
        <w:t>国家药监局通告</w:t>
      </w:r>
      <w:r>
        <w:rPr>
          <w:rFonts w:eastAsia="仿宋_GB2312"/>
          <w:color w:val="000000"/>
        </w:rPr>
        <w:t>2022</w:t>
      </w:r>
      <w:r>
        <w:rPr>
          <w:rFonts w:eastAsia="仿宋_GB2312"/>
          <w:color w:val="000000"/>
        </w:rPr>
        <w:t>年第</w:t>
      </w:r>
      <w:r>
        <w:rPr>
          <w:rFonts w:eastAsia="仿宋_GB2312"/>
          <w:color w:val="000000"/>
        </w:rPr>
        <w:t>8</w:t>
      </w:r>
      <w:r>
        <w:rPr>
          <w:rFonts w:eastAsia="仿宋_GB2312"/>
          <w:color w:val="000000"/>
        </w:rPr>
        <w:t>号</w:t>
      </w:r>
      <w:r>
        <w:rPr>
          <w:rFonts w:eastAsia="仿宋_GB2312"/>
          <w:color w:val="000000"/>
        </w:rPr>
        <w:t>[Z].</w:t>
      </w:r>
    </w:p>
    <w:p w14:paraId="2EAAB9CB"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国家药品监督管理局医疗器械审评中心</w:t>
      </w:r>
      <w:r>
        <w:rPr>
          <w:rFonts w:eastAsia="仿宋_GB2312"/>
          <w:color w:val="000000"/>
        </w:rPr>
        <w:t>.</w:t>
      </w:r>
      <w:r>
        <w:rPr>
          <w:rFonts w:eastAsia="仿宋_GB2312"/>
          <w:color w:val="000000"/>
        </w:rPr>
        <w:t>医疗器械软件注册审查指导原则（</w:t>
      </w:r>
      <w:r>
        <w:rPr>
          <w:rFonts w:eastAsia="仿宋_GB2312"/>
          <w:color w:val="000000"/>
        </w:rPr>
        <w:t>2022</w:t>
      </w:r>
      <w:r>
        <w:rPr>
          <w:rFonts w:eastAsia="仿宋_GB2312"/>
          <w:color w:val="000000"/>
        </w:rPr>
        <w:t>年修订版）</w:t>
      </w:r>
      <w:r>
        <w:rPr>
          <w:rFonts w:eastAsia="仿宋_GB2312"/>
          <w:color w:val="000000"/>
        </w:rPr>
        <w:t>:</w:t>
      </w:r>
      <w:r>
        <w:rPr>
          <w:rFonts w:eastAsia="仿宋_GB2312"/>
          <w:color w:val="000000"/>
        </w:rPr>
        <w:t>国家药监</w:t>
      </w:r>
      <w:proofErr w:type="gramStart"/>
      <w:r>
        <w:rPr>
          <w:rFonts w:eastAsia="仿宋_GB2312"/>
          <w:color w:val="000000"/>
        </w:rPr>
        <w:t>局器审中心</w:t>
      </w:r>
      <w:proofErr w:type="gramEnd"/>
      <w:r>
        <w:rPr>
          <w:rFonts w:eastAsia="仿宋_GB2312"/>
          <w:color w:val="000000"/>
        </w:rPr>
        <w:t>通告</w:t>
      </w:r>
      <w:r>
        <w:rPr>
          <w:rFonts w:eastAsia="仿宋_GB2312"/>
          <w:color w:val="000000"/>
        </w:rPr>
        <w:t>2022</w:t>
      </w:r>
      <w:r>
        <w:rPr>
          <w:rFonts w:eastAsia="仿宋_GB2312"/>
          <w:color w:val="000000"/>
        </w:rPr>
        <w:t>年第</w:t>
      </w:r>
      <w:r>
        <w:rPr>
          <w:rFonts w:eastAsia="仿宋_GB2312"/>
          <w:color w:val="000000"/>
        </w:rPr>
        <w:t>9</w:t>
      </w:r>
      <w:r>
        <w:rPr>
          <w:rFonts w:eastAsia="仿宋_GB2312"/>
          <w:color w:val="000000"/>
        </w:rPr>
        <w:t>号</w:t>
      </w:r>
      <w:r>
        <w:rPr>
          <w:rFonts w:eastAsia="仿宋_GB2312"/>
          <w:color w:val="000000"/>
        </w:rPr>
        <w:t>[Z].</w:t>
      </w:r>
    </w:p>
    <w:p w14:paraId="66A676E9"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国家食品药品监督管理局</w:t>
      </w:r>
      <w:r>
        <w:rPr>
          <w:rFonts w:eastAsia="仿宋_GB2312"/>
          <w:color w:val="000000"/>
        </w:rPr>
        <w:t>.</w:t>
      </w:r>
      <w:r>
        <w:rPr>
          <w:rFonts w:eastAsia="仿宋_GB2312"/>
          <w:color w:val="000000"/>
        </w:rPr>
        <w:t>医疗器械分类目录</w:t>
      </w:r>
      <w:r>
        <w:rPr>
          <w:rFonts w:eastAsia="仿宋_GB2312"/>
          <w:color w:val="000000"/>
        </w:rPr>
        <w:t>:</w:t>
      </w:r>
      <w:r>
        <w:rPr>
          <w:rFonts w:eastAsia="仿宋_GB2312"/>
          <w:color w:val="000000"/>
        </w:rPr>
        <w:t>国家食品药品监督管理总局公告</w:t>
      </w:r>
      <w:r>
        <w:rPr>
          <w:rFonts w:eastAsia="仿宋_GB2312"/>
          <w:color w:val="000000"/>
        </w:rPr>
        <w:t>2017</w:t>
      </w:r>
      <w:r>
        <w:rPr>
          <w:rFonts w:eastAsia="仿宋_GB2312"/>
          <w:color w:val="000000"/>
        </w:rPr>
        <w:t>年第</w:t>
      </w:r>
      <w:r>
        <w:rPr>
          <w:rFonts w:eastAsia="仿宋_GB2312"/>
          <w:color w:val="000000"/>
        </w:rPr>
        <w:t>104</w:t>
      </w:r>
      <w:r>
        <w:rPr>
          <w:rFonts w:eastAsia="仿宋_GB2312"/>
          <w:color w:val="000000"/>
        </w:rPr>
        <w:t>号</w:t>
      </w:r>
      <w:r>
        <w:rPr>
          <w:rFonts w:eastAsia="仿宋_GB2312"/>
          <w:color w:val="000000"/>
        </w:rPr>
        <w:t>[Z].</w:t>
      </w:r>
    </w:p>
    <w:p w14:paraId="1B2CC481"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国家食品药品监督管理局</w:t>
      </w:r>
      <w:r>
        <w:rPr>
          <w:rFonts w:eastAsia="仿宋_GB2312"/>
          <w:color w:val="000000"/>
        </w:rPr>
        <w:t>.</w:t>
      </w:r>
      <w:r>
        <w:rPr>
          <w:rFonts w:eastAsia="仿宋_GB2312"/>
          <w:color w:val="000000"/>
        </w:rPr>
        <w:t>医疗器械通用名称命名规则：国家食品药品监督管理总局令第</w:t>
      </w:r>
      <w:r>
        <w:rPr>
          <w:rFonts w:eastAsia="仿宋_GB2312"/>
          <w:color w:val="000000"/>
        </w:rPr>
        <w:t>19</w:t>
      </w:r>
      <w:r>
        <w:rPr>
          <w:rFonts w:eastAsia="仿宋_GB2312"/>
          <w:color w:val="000000"/>
        </w:rPr>
        <w:t>号</w:t>
      </w:r>
      <w:r>
        <w:rPr>
          <w:rFonts w:eastAsia="仿宋_GB2312"/>
          <w:color w:val="000000"/>
        </w:rPr>
        <w:t>[Z].</w:t>
      </w:r>
    </w:p>
    <w:p w14:paraId="1F7B4602"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国家药品监督管理局医疗器械审评中心</w:t>
      </w:r>
      <w:r>
        <w:rPr>
          <w:rFonts w:eastAsia="仿宋_GB2312"/>
          <w:color w:val="000000"/>
        </w:rPr>
        <w:t>.</w:t>
      </w:r>
      <w:r>
        <w:rPr>
          <w:rFonts w:eastAsia="仿宋_GB2312"/>
          <w:color w:val="000000"/>
        </w:rPr>
        <w:t>医疗器械网络安全注册审查指导原则（</w:t>
      </w:r>
      <w:r>
        <w:rPr>
          <w:rFonts w:eastAsia="仿宋_GB2312"/>
          <w:color w:val="000000"/>
        </w:rPr>
        <w:t>2022</w:t>
      </w:r>
      <w:r>
        <w:rPr>
          <w:rFonts w:eastAsia="仿宋_GB2312"/>
          <w:color w:val="000000"/>
        </w:rPr>
        <w:t>年修订版）</w:t>
      </w:r>
      <w:r>
        <w:rPr>
          <w:rFonts w:eastAsia="仿宋_GB2312"/>
          <w:color w:val="000000"/>
        </w:rPr>
        <w:t>:</w:t>
      </w:r>
      <w:r>
        <w:rPr>
          <w:rFonts w:eastAsia="仿宋_GB2312"/>
          <w:color w:val="000000"/>
        </w:rPr>
        <w:t>国家药监</w:t>
      </w:r>
      <w:proofErr w:type="gramStart"/>
      <w:r>
        <w:rPr>
          <w:rFonts w:eastAsia="仿宋_GB2312"/>
          <w:color w:val="000000"/>
        </w:rPr>
        <w:t>局器审中心</w:t>
      </w:r>
      <w:proofErr w:type="gramEnd"/>
      <w:r>
        <w:rPr>
          <w:rFonts w:eastAsia="仿宋_GB2312"/>
          <w:color w:val="000000"/>
        </w:rPr>
        <w:t>通告</w:t>
      </w:r>
      <w:r>
        <w:rPr>
          <w:rFonts w:eastAsia="仿宋_GB2312"/>
          <w:color w:val="000000"/>
        </w:rPr>
        <w:t>2022</w:t>
      </w:r>
      <w:r>
        <w:rPr>
          <w:rFonts w:eastAsia="仿宋_GB2312"/>
          <w:color w:val="000000"/>
        </w:rPr>
        <w:t>年第</w:t>
      </w:r>
      <w:r>
        <w:rPr>
          <w:rFonts w:eastAsia="仿宋_GB2312"/>
          <w:color w:val="000000"/>
        </w:rPr>
        <w:t>7</w:t>
      </w:r>
      <w:r>
        <w:rPr>
          <w:rFonts w:eastAsia="仿宋_GB2312"/>
          <w:color w:val="000000"/>
        </w:rPr>
        <w:t>号</w:t>
      </w:r>
      <w:r>
        <w:rPr>
          <w:rFonts w:eastAsia="仿宋_GB2312"/>
          <w:color w:val="000000"/>
        </w:rPr>
        <w:t>[Z].</w:t>
      </w:r>
    </w:p>
    <w:p w14:paraId="57397698"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szCs w:val="32"/>
        </w:rPr>
      </w:pPr>
      <w:r>
        <w:rPr>
          <w:rFonts w:eastAsia="仿宋_GB2312"/>
          <w:color w:val="000000"/>
        </w:rPr>
        <w:t>国家药品监督管理局医疗器械审评中心</w:t>
      </w:r>
      <w:r>
        <w:rPr>
          <w:rFonts w:eastAsia="仿宋_GB2312"/>
          <w:color w:val="000000"/>
        </w:rPr>
        <w:t xml:space="preserve">. </w:t>
      </w:r>
      <w:r>
        <w:rPr>
          <w:rFonts w:eastAsia="仿宋_GB2312"/>
          <w:color w:val="000000"/>
        </w:rPr>
        <w:t>远程监测系统注册审查指导原则（</w:t>
      </w:r>
      <w:r>
        <w:rPr>
          <w:rFonts w:eastAsia="仿宋_GB2312"/>
          <w:color w:val="000000"/>
        </w:rPr>
        <w:t>2024</w:t>
      </w:r>
      <w:r>
        <w:rPr>
          <w:rFonts w:eastAsia="仿宋_GB2312"/>
          <w:color w:val="000000"/>
        </w:rPr>
        <w:t>年修订版）</w:t>
      </w:r>
      <w:r>
        <w:rPr>
          <w:rFonts w:eastAsia="仿宋_GB2312"/>
          <w:color w:val="000000"/>
        </w:rPr>
        <w:t>:</w:t>
      </w:r>
      <w:r>
        <w:rPr>
          <w:rFonts w:eastAsia="仿宋_GB2312"/>
          <w:color w:val="000000"/>
        </w:rPr>
        <w:t>国家药监</w:t>
      </w:r>
      <w:proofErr w:type="gramStart"/>
      <w:r>
        <w:rPr>
          <w:rFonts w:eastAsia="仿宋_GB2312"/>
          <w:color w:val="000000"/>
        </w:rPr>
        <w:t>局器审中心</w:t>
      </w:r>
      <w:proofErr w:type="gramEnd"/>
      <w:r>
        <w:rPr>
          <w:rFonts w:eastAsia="仿宋_GB2312"/>
          <w:color w:val="000000"/>
        </w:rPr>
        <w:t>通告</w:t>
      </w:r>
      <w:r>
        <w:rPr>
          <w:rFonts w:eastAsia="仿宋_GB2312"/>
          <w:color w:val="000000"/>
        </w:rPr>
        <w:t>2024</w:t>
      </w:r>
      <w:r>
        <w:rPr>
          <w:rFonts w:eastAsia="仿宋_GB2312"/>
          <w:color w:val="000000"/>
        </w:rPr>
        <w:t>年第</w:t>
      </w:r>
      <w:r>
        <w:rPr>
          <w:rFonts w:eastAsia="仿宋_GB2312"/>
          <w:color w:val="000000"/>
        </w:rPr>
        <w:t>5</w:t>
      </w:r>
      <w:r>
        <w:rPr>
          <w:rFonts w:eastAsia="仿宋_GB2312"/>
          <w:color w:val="000000"/>
        </w:rPr>
        <w:t>号</w:t>
      </w:r>
      <w:r>
        <w:rPr>
          <w:rFonts w:eastAsia="仿宋_GB2312"/>
          <w:color w:val="000000"/>
        </w:rPr>
        <w:t xml:space="preserve">[Z] </w:t>
      </w:r>
    </w:p>
    <w:p w14:paraId="52878414"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国家食品药品监督管理总局</w:t>
      </w:r>
      <w:r>
        <w:rPr>
          <w:rFonts w:eastAsia="仿宋_GB2312"/>
          <w:color w:val="000000"/>
        </w:rPr>
        <w:t>.</w:t>
      </w:r>
      <w:r>
        <w:rPr>
          <w:rFonts w:eastAsia="仿宋_GB2312"/>
          <w:color w:val="000000"/>
        </w:rPr>
        <w:t>关于发布移动医疗器械注册技术审查指导原则的通告</w:t>
      </w:r>
      <w:r>
        <w:rPr>
          <w:rFonts w:eastAsia="仿宋_GB2312"/>
          <w:color w:val="000000"/>
        </w:rPr>
        <w:t>:</w:t>
      </w:r>
      <w:r>
        <w:rPr>
          <w:rFonts w:eastAsia="仿宋_GB2312"/>
          <w:color w:val="000000"/>
        </w:rPr>
        <w:t>国家食品药品监督管理总局</w:t>
      </w:r>
      <w:r>
        <w:rPr>
          <w:rFonts w:eastAsia="仿宋_GB2312"/>
          <w:color w:val="000000"/>
        </w:rPr>
        <w:t>2017</w:t>
      </w:r>
      <w:r>
        <w:rPr>
          <w:rFonts w:eastAsia="仿宋_GB2312"/>
          <w:color w:val="000000"/>
        </w:rPr>
        <w:t>年第</w:t>
      </w:r>
      <w:r>
        <w:rPr>
          <w:rFonts w:eastAsia="仿宋_GB2312"/>
          <w:color w:val="000000"/>
        </w:rPr>
        <w:t>222</w:t>
      </w:r>
      <w:r>
        <w:rPr>
          <w:rFonts w:eastAsia="仿宋_GB2312"/>
          <w:color w:val="000000"/>
        </w:rPr>
        <w:t>号</w:t>
      </w:r>
      <w:r>
        <w:rPr>
          <w:rFonts w:eastAsia="仿宋_GB2312"/>
        </w:rPr>
        <w:t>[Z]</w:t>
      </w:r>
      <w:r>
        <w:rPr>
          <w:rFonts w:eastAsia="仿宋_GB2312"/>
          <w:color w:val="000000"/>
        </w:rPr>
        <w:t>.</w:t>
      </w:r>
    </w:p>
    <w:p w14:paraId="33E2CB75"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GB/T 42062-2022,</w:t>
      </w:r>
      <w:r>
        <w:rPr>
          <w:rFonts w:eastAsia="仿宋_GB2312"/>
          <w:color w:val="000000"/>
        </w:rPr>
        <w:t>医疗器械</w:t>
      </w:r>
      <w:r>
        <w:rPr>
          <w:rFonts w:eastAsia="仿宋_GB2312"/>
          <w:color w:val="000000"/>
        </w:rPr>
        <w:t xml:space="preserve"> </w:t>
      </w:r>
      <w:r>
        <w:rPr>
          <w:rFonts w:eastAsia="仿宋_GB2312"/>
          <w:color w:val="000000"/>
        </w:rPr>
        <w:t>风险管理对医疗器械的应用</w:t>
      </w:r>
      <w:r>
        <w:rPr>
          <w:rFonts w:eastAsia="仿宋_GB2312"/>
          <w:color w:val="000000"/>
        </w:rPr>
        <w:t>[S].</w:t>
      </w:r>
    </w:p>
    <w:p w14:paraId="1EA41954"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GB 9706.1-2020</w:t>
      </w:r>
      <w:r>
        <w:rPr>
          <w:rFonts w:eastAsia="仿宋_GB2312"/>
          <w:color w:val="000000"/>
        </w:rPr>
        <w:t>，医用电气设备</w:t>
      </w:r>
      <w:r>
        <w:rPr>
          <w:rFonts w:eastAsia="仿宋_GB2312"/>
          <w:color w:val="000000"/>
        </w:rPr>
        <w:t xml:space="preserve"> </w:t>
      </w:r>
      <w:r>
        <w:rPr>
          <w:rFonts w:eastAsia="仿宋_GB2312"/>
          <w:color w:val="000000"/>
        </w:rPr>
        <w:t>第</w:t>
      </w:r>
      <w:r>
        <w:rPr>
          <w:rFonts w:eastAsia="仿宋_GB2312"/>
          <w:color w:val="000000"/>
        </w:rPr>
        <w:t>1</w:t>
      </w:r>
      <w:r>
        <w:rPr>
          <w:rFonts w:eastAsia="仿宋_GB2312"/>
          <w:color w:val="000000"/>
        </w:rPr>
        <w:t>部分：基本安全和基本性能的通用要求</w:t>
      </w:r>
      <w:r>
        <w:rPr>
          <w:rFonts w:eastAsia="仿宋_GB2312"/>
          <w:szCs w:val="32"/>
        </w:rPr>
        <w:t>[S].</w:t>
      </w:r>
      <w:r>
        <w:rPr>
          <w:rFonts w:eastAsia="仿宋_GB2312"/>
          <w:color w:val="000000"/>
        </w:rPr>
        <w:t xml:space="preserve"> </w:t>
      </w:r>
    </w:p>
    <w:p w14:paraId="186C6C7B"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9706.102-2021</w:t>
      </w:r>
      <w:r>
        <w:rPr>
          <w:rFonts w:eastAsia="仿宋_GB2312"/>
          <w:color w:val="000000"/>
        </w:rPr>
        <w:t>，医用电气设备</w:t>
      </w:r>
      <w:r>
        <w:rPr>
          <w:rFonts w:eastAsia="仿宋_GB2312"/>
          <w:color w:val="000000"/>
        </w:rPr>
        <w:t xml:space="preserve"> </w:t>
      </w:r>
      <w:r>
        <w:rPr>
          <w:rFonts w:eastAsia="仿宋_GB2312"/>
          <w:color w:val="000000"/>
        </w:rPr>
        <w:t>第</w:t>
      </w:r>
      <w:r>
        <w:rPr>
          <w:rFonts w:eastAsia="仿宋_GB2312"/>
          <w:color w:val="000000"/>
        </w:rPr>
        <w:t>1-2</w:t>
      </w:r>
      <w:r>
        <w:rPr>
          <w:rFonts w:eastAsia="仿宋_GB2312"/>
          <w:color w:val="000000"/>
        </w:rPr>
        <w:t>部分：基本安全和基本性能的通用要求</w:t>
      </w:r>
      <w:r>
        <w:rPr>
          <w:rFonts w:eastAsia="仿宋_GB2312"/>
          <w:color w:val="000000"/>
        </w:rPr>
        <w:t xml:space="preserve"> </w:t>
      </w:r>
      <w:r>
        <w:rPr>
          <w:rFonts w:eastAsia="仿宋_GB2312"/>
          <w:color w:val="000000"/>
        </w:rPr>
        <w:t>并列标准：电磁兼容要求和试验</w:t>
      </w:r>
      <w:r>
        <w:rPr>
          <w:rFonts w:eastAsia="仿宋_GB2312"/>
          <w:szCs w:val="32"/>
        </w:rPr>
        <w:t>[S].</w:t>
      </w:r>
    </w:p>
    <w:p w14:paraId="128A70AB"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9706.108-2021</w:t>
      </w:r>
      <w:r>
        <w:rPr>
          <w:rFonts w:eastAsia="仿宋_GB2312"/>
          <w:color w:val="000000"/>
        </w:rPr>
        <w:t>，医用电气设备</w:t>
      </w:r>
      <w:r>
        <w:rPr>
          <w:rFonts w:eastAsia="仿宋_GB2312"/>
          <w:color w:val="000000"/>
        </w:rPr>
        <w:t xml:space="preserve"> </w:t>
      </w:r>
      <w:r>
        <w:rPr>
          <w:rFonts w:eastAsia="仿宋_GB2312"/>
          <w:color w:val="000000"/>
        </w:rPr>
        <w:t>第</w:t>
      </w:r>
      <w:r>
        <w:rPr>
          <w:rFonts w:eastAsia="仿宋_GB2312"/>
          <w:color w:val="000000"/>
        </w:rPr>
        <w:t>1-8</w:t>
      </w:r>
      <w:r>
        <w:rPr>
          <w:rFonts w:eastAsia="仿宋_GB2312"/>
          <w:color w:val="000000"/>
        </w:rPr>
        <w:t>部分：基本安全和基本性能的通用要求</w:t>
      </w:r>
      <w:r>
        <w:rPr>
          <w:rFonts w:eastAsia="仿宋_GB2312"/>
          <w:color w:val="000000"/>
        </w:rPr>
        <w:t xml:space="preserve"> </w:t>
      </w:r>
      <w:r>
        <w:rPr>
          <w:rFonts w:eastAsia="仿宋_GB2312"/>
          <w:color w:val="000000"/>
        </w:rPr>
        <w:t>并列标准：通用要求，医用电气设备和医用电气系统中报警系统的测试和指南</w:t>
      </w:r>
      <w:r>
        <w:rPr>
          <w:rFonts w:eastAsia="仿宋_GB2312"/>
          <w:szCs w:val="32"/>
        </w:rPr>
        <w:t>[S].</w:t>
      </w:r>
    </w:p>
    <w:p w14:paraId="64111C9F"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lastRenderedPageBreak/>
        <w:t>GB 9706.227-2021</w:t>
      </w:r>
      <w:r>
        <w:rPr>
          <w:rFonts w:eastAsia="仿宋_GB2312"/>
          <w:color w:val="000000"/>
        </w:rPr>
        <w:t>，医用电气设备第</w:t>
      </w:r>
      <w:r>
        <w:rPr>
          <w:rFonts w:eastAsia="仿宋_GB2312"/>
          <w:color w:val="000000"/>
        </w:rPr>
        <w:t>2-27</w:t>
      </w:r>
      <w:r>
        <w:rPr>
          <w:rFonts w:eastAsia="仿宋_GB2312"/>
          <w:color w:val="000000"/>
        </w:rPr>
        <w:t>部分：心电监护设备安全</w:t>
      </w:r>
      <w:proofErr w:type="gramStart"/>
      <w:r>
        <w:rPr>
          <w:rFonts w:eastAsia="仿宋_GB2312"/>
          <w:color w:val="000000"/>
        </w:rPr>
        <w:t>专用要求</w:t>
      </w:r>
      <w:proofErr w:type="gramEnd"/>
      <w:r>
        <w:rPr>
          <w:rFonts w:eastAsia="仿宋_GB2312"/>
          <w:szCs w:val="32"/>
        </w:rPr>
        <w:t>[S].</w:t>
      </w:r>
    </w:p>
    <w:p w14:paraId="7F83EB0E"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9706.230-2023</w:t>
      </w:r>
      <w:r>
        <w:rPr>
          <w:rFonts w:eastAsia="仿宋_GB2312"/>
          <w:color w:val="000000"/>
        </w:rPr>
        <w:t>，医用电气设备第</w:t>
      </w:r>
      <w:r>
        <w:rPr>
          <w:rFonts w:eastAsia="仿宋_GB2312"/>
          <w:color w:val="000000"/>
        </w:rPr>
        <w:t>2-30</w:t>
      </w:r>
      <w:r>
        <w:rPr>
          <w:rFonts w:eastAsia="仿宋_GB2312"/>
          <w:color w:val="000000"/>
        </w:rPr>
        <w:t>部分：自动循环无创血压监护设备的安全和基本性能</w:t>
      </w:r>
      <w:proofErr w:type="gramStart"/>
      <w:r>
        <w:rPr>
          <w:rFonts w:eastAsia="仿宋_GB2312"/>
          <w:color w:val="000000"/>
        </w:rPr>
        <w:t>专用要求</w:t>
      </w:r>
      <w:proofErr w:type="gramEnd"/>
      <w:r>
        <w:rPr>
          <w:rFonts w:eastAsia="仿宋_GB2312"/>
          <w:szCs w:val="32"/>
        </w:rPr>
        <w:t>[S].</w:t>
      </w:r>
    </w:p>
    <w:p w14:paraId="02DD7C7D"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9706.261-2023</w:t>
      </w:r>
      <w:r>
        <w:rPr>
          <w:rFonts w:eastAsia="仿宋_GB2312"/>
          <w:color w:val="000000"/>
        </w:rPr>
        <w:t>，医用电气设备</w:t>
      </w:r>
      <w:r>
        <w:rPr>
          <w:rFonts w:eastAsia="仿宋_GB2312"/>
          <w:color w:val="000000"/>
        </w:rPr>
        <w:t xml:space="preserve"> </w:t>
      </w:r>
      <w:r>
        <w:rPr>
          <w:rFonts w:eastAsia="仿宋_GB2312"/>
          <w:color w:val="000000"/>
        </w:rPr>
        <w:t>第</w:t>
      </w:r>
      <w:r>
        <w:rPr>
          <w:rFonts w:eastAsia="仿宋_GB2312"/>
          <w:color w:val="000000"/>
        </w:rPr>
        <w:t>2-61</w:t>
      </w:r>
      <w:r>
        <w:rPr>
          <w:rFonts w:eastAsia="仿宋_GB2312"/>
          <w:color w:val="000000"/>
        </w:rPr>
        <w:t>部分</w:t>
      </w:r>
      <w:r>
        <w:rPr>
          <w:rFonts w:eastAsia="仿宋_GB2312"/>
          <w:color w:val="000000"/>
        </w:rPr>
        <w:t xml:space="preserve"> </w:t>
      </w:r>
      <w:r>
        <w:rPr>
          <w:rFonts w:eastAsia="仿宋_GB2312"/>
          <w:color w:val="000000"/>
        </w:rPr>
        <w:t>：脉搏血氧设备的基本安全和基本性能</w:t>
      </w:r>
      <w:proofErr w:type="gramStart"/>
      <w:r>
        <w:rPr>
          <w:rFonts w:eastAsia="仿宋_GB2312"/>
          <w:color w:val="000000"/>
        </w:rPr>
        <w:t>专用要求</w:t>
      </w:r>
      <w:proofErr w:type="gramEnd"/>
      <w:r>
        <w:rPr>
          <w:rFonts w:eastAsia="仿宋_GB2312"/>
          <w:szCs w:val="32"/>
        </w:rPr>
        <w:t>[S].</w:t>
      </w:r>
    </w:p>
    <w:p w14:paraId="05FD7964"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9706.249-2023</w:t>
      </w:r>
      <w:r>
        <w:rPr>
          <w:rFonts w:eastAsia="仿宋_GB2312"/>
          <w:color w:val="000000"/>
        </w:rPr>
        <w:t>，医用电气设备</w:t>
      </w:r>
      <w:r>
        <w:rPr>
          <w:rFonts w:eastAsia="仿宋_GB2312"/>
          <w:color w:val="000000"/>
        </w:rPr>
        <w:t xml:space="preserve"> </w:t>
      </w:r>
      <w:r>
        <w:rPr>
          <w:rFonts w:eastAsia="仿宋_GB2312"/>
          <w:color w:val="000000"/>
        </w:rPr>
        <w:t>第</w:t>
      </w:r>
      <w:r>
        <w:rPr>
          <w:rFonts w:eastAsia="仿宋_GB2312"/>
          <w:color w:val="000000"/>
        </w:rPr>
        <w:t>2-49</w:t>
      </w:r>
      <w:r>
        <w:rPr>
          <w:rFonts w:eastAsia="仿宋_GB2312"/>
          <w:color w:val="000000"/>
        </w:rPr>
        <w:t>部分：多参数患者监护仪的基本安全和基本性能</w:t>
      </w:r>
      <w:proofErr w:type="gramStart"/>
      <w:r>
        <w:rPr>
          <w:rFonts w:eastAsia="仿宋_GB2312"/>
          <w:color w:val="000000"/>
        </w:rPr>
        <w:t>专用要求</w:t>
      </w:r>
      <w:proofErr w:type="gramEnd"/>
      <w:r>
        <w:rPr>
          <w:rFonts w:eastAsia="仿宋_GB2312"/>
          <w:szCs w:val="32"/>
        </w:rPr>
        <w:t>[S].</w:t>
      </w:r>
    </w:p>
    <w:p w14:paraId="6826AAB9"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9706.256-2023</w:t>
      </w:r>
      <w:r>
        <w:rPr>
          <w:rFonts w:eastAsia="仿宋_GB2312"/>
          <w:color w:val="000000"/>
        </w:rPr>
        <w:t>，医用电气设备</w:t>
      </w:r>
      <w:r>
        <w:rPr>
          <w:rFonts w:eastAsia="仿宋_GB2312"/>
          <w:color w:val="000000"/>
        </w:rPr>
        <w:t xml:space="preserve"> </w:t>
      </w:r>
      <w:r>
        <w:rPr>
          <w:rFonts w:eastAsia="仿宋_GB2312"/>
          <w:color w:val="000000"/>
        </w:rPr>
        <w:t>第</w:t>
      </w:r>
      <w:r>
        <w:rPr>
          <w:rFonts w:eastAsia="仿宋_GB2312"/>
          <w:color w:val="000000"/>
        </w:rPr>
        <w:t>2-56</w:t>
      </w:r>
      <w:r>
        <w:rPr>
          <w:rFonts w:eastAsia="仿宋_GB2312"/>
          <w:color w:val="000000"/>
        </w:rPr>
        <w:t>部分：用于体温测量的临床体温计的基本安全和基本性能</w:t>
      </w:r>
      <w:proofErr w:type="gramStart"/>
      <w:r>
        <w:rPr>
          <w:rFonts w:eastAsia="仿宋_GB2312"/>
          <w:color w:val="000000"/>
        </w:rPr>
        <w:t>专用要求</w:t>
      </w:r>
      <w:proofErr w:type="gramEnd"/>
      <w:r>
        <w:rPr>
          <w:rFonts w:eastAsia="仿宋_GB2312"/>
          <w:szCs w:val="32"/>
        </w:rPr>
        <w:t>[S].</w:t>
      </w:r>
    </w:p>
    <w:p w14:paraId="2E707149" w14:textId="77777777" w:rsidR="004E4FAA" w:rsidRDefault="00231ADB">
      <w:pPr>
        <w:numPr>
          <w:ilvl w:val="0"/>
          <w:numId w:val="2"/>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 xml:space="preserve">YY/T 0196-2005 </w:t>
      </w:r>
      <w:r>
        <w:rPr>
          <w:rFonts w:eastAsia="仿宋_GB2312"/>
          <w:color w:val="000000"/>
        </w:rPr>
        <w:t>，一次性使用心</w:t>
      </w:r>
      <w:proofErr w:type="gramStart"/>
      <w:r>
        <w:rPr>
          <w:rFonts w:eastAsia="仿宋_GB2312"/>
          <w:color w:val="000000"/>
        </w:rPr>
        <w:t>电</w:t>
      </w:r>
      <w:proofErr w:type="gramEnd"/>
      <w:r>
        <w:rPr>
          <w:rFonts w:eastAsia="仿宋_GB2312"/>
          <w:color w:val="000000"/>
        </w:rPr>
        <w:t>电极</w:t>
      </w:r>
      <w:r>
        <w:rPr>
          <w:rFonts w:eastAsia="仿宋_GB2312"/>
          <w:szCs w:val="32"/>
        </w:rPr>
        <w:t>[S].</w:t>
      </w:r>
    </w:p>
    <w:p w14:paraId="200DCC35" w14:textId="77777777" w:rsidR="004E4FAA" w:rsidRDefault="00231ADB">
      <w:pPr>
        <w:numPr>
          <w:ilvl w:val="0"/>
          <w:numId w:val="2"/>
        </w:numPr>
        <w:overflowPunct w:val="0"/>
        <w:autoSpaceDE w:val="0"/>
        <w:autoSpaceDN w:val="0"/>
        <w:adjustRightInd w:val="0"/>
        <w:snapToGrid w:val="0"/>
        <w:spacing w:line="480" w:lineRule="exact"/>
        <w:ind w:firstLineChars="200" w:firstLine="640"/>
        <w:sectPr w:rsidR="004E4FAA" w:rsidSect="00122984">
          <w:footerReference w:type="even" r:id="rId15"/>
          <w:footerReference w:type="default" r:id="rId16"/>
          <w:pgSz w:w="11906" w:h="16838"/>
          <w:pgMar w:top="2098" w:right="1474" w:bottom="1985" w:left="1588" w:header="851" w:footer="1191" w:gutter="0"/>
          <w:cols w:space="425"/>
          <w:docGrid w:type="lines" w:linePitch="435"/>
        </w:sectPr>
      </w:pPr>
      <w:r>
        <w:rPr>
          <w:rFonts w:eastAsia="仿宋_GB2312"/>
          <w:color w:val="000000"/>
        </w:rPr>
        <w:t>YY 0828-2011</w:t>
      </w:r>
      <w:r>
        <w:rPr>
          <w:rFonts w:eastAsia="仿宋_GB2312"/>
          <w:color w:val="000000"/>
        </w:rPr>
        <w:t>，心电监护仪电缆和导联线</w:t>
      </w:r>
      <w:r>
        <w:rPr>
          <w:rFonts w:eastAsia="仿宋_GB2312"/>
          <w:szCs w:val="32"/>
        </w:rPr>
        <w:t>[S].</w:t>
      </w:r>
    </w:p>
    <w:p w14:paraId="67F4A598" w14:textId="4C7447E0" w:rsidR="004E4FAA" w:rsidRDefault="00231ADB">
      <w:pPr>
        <w:kinsoku w:val="0"/>
        <w:overflowPunct w:val="0"/>
        <w:spacing w:before="120" w:line="520" w:lineRule="exact"/>
        <w:outlineLvl w:val="0"/>
        <w:rPr>
          <w:rFonts w:eastAsia="仿宋_GB2312"/>
          <w:snapToGrid w:val="0"/>
          <w:kern w:val="0"/>
          <w:szCs w:val="32"/>
        </w:rPr>
      </w:pPr>
      <w:bookmarkStart w:id="9" w:name="_Ref460975019"/>
      <w:r>
        <w:rPr>
          <w:rFonts w:eastAsia="黑体"/>
          <w:snapToGrid w:val="0"/>
          <w:kern w:val="0"/>
          <w:szCs w:val="32"/>
        </w:rPr>
        <w:lastRenderedPageBreak/>
        <w:t>附录</w:t>
      </w:r>
      <w:r>
        <w:rPr>
          <w:rFonts w:eastAsia="黑体"/>
          <w:snapToGrid w:val="0"/>
          <w:kern w:val="0"/>
          <w:szCs w:val="32"/>
        </w:rPr>
        <w:t>1</w:t>
      </w:r>
    </w:p>
    <w:p w14:paraId="2F81B713" w14:textId="77777777" w:rsidR="004E4FAA" w:rsidRDefault="00231ADB">
      <w:pPr>
        <w:keepNext/>
        <w:keepLines/>
        <w:spacing w:line="640" w:lineRule="exact"/>
        <w:jc w:val="center"/>
        <w:outlineLvl w:val="0"/>
        <w:rPr>
          <w:rFonts w:eastAsia="方正小标宋简体"/>
          <w:bCs/>
          <w:color w:val="000000"/>
          <w:kern w:val="44"/>
          <w:sz w:val="44"/>
          <w:szCs w:val="44"/>
          <w:lang w:val="zh-CN"/>
        </w:rPr>
      </w:pPr>
      <w:r>
        <w:rPr>
          <w:rFonts w:eastAsia="方正小标宋简体"/>
          <w:bCs/>
          <w:color w:val="000000"/>
          <w:kern w:val="44"/>
          <w:sz w:val="44"/>
          <w:szCs w:val="44"/>
          <w:lang w:val="zh-CN"/>
        </w:rPr>
        <w:t>风险管理资料</w:t>
      </w:r>
    </w:p>
    <w:p w14:paraId="1E591B3D" w14:textId="77777777" w:rsidR="004E4FAA" w:rsidRDefault="00231ADB">
      <w:pPr>
        <w:pStyle w:val="1"/>
        <w:numPr>
          <w:ilvl w:val="255"/>
          <w:numId w:val="0"/>
        </w:numPr>
        <w:spacing w:before="217" w:after="217" w:line="600" w:lineRule="exact"/>
        <w:jc w:val="center"/>
        <w:rPr>
          <w:rFonts w:ascii="Times New Roman" w:hAnsi="Times New Roman"/>
          <w:b/>
          <w:color w:val="000000"/>
          <w:sz w:val="28"/>
          <w:szCs w:val="28"/>
        </w:rPr>
      </w:pPr>
      <w:r>
        <w:rPr>
          <w:rFonts w:ascii="Times New Roman" w:hAnsi="Times New Roman"/>
          <w:b/>
          <w:color w:val="000000"/>
          <w:sz w:val="28"/>
          <w:szCs w:val="28"/>
        </w:rPr>
        <w:t>危险、可预见的事件序列、危险情况和可能发生的伤害之间的关系</w:t>
      </w:r>
      <w:bookmarkEnd w:id="9"/>
      <w:r>
        <w:rPr>
          <w:rFonts w:ascii="Times New Roman" w:hAnsi="Times New Roman"/>
          <w:b/>
          <w:color w:val="000000"/>
          <w:sz w:val="28"/>
          <w:szCs w:val="28"/>
        </w:rPr>
        <w:t>（参考）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4"/>
        <w:gridCol w:w="1302"/>
        <w:gridCol w:w="4813"/>
        <w:gridCol w:w="2993"/>
        <w:gridCol w:w="2213"/>
      </w:tblGrid>
      <w:tr w:rsidR="004E4FAA" w14:paraId="70A9E38A" w14:textId="77777777" w:rsidTr="00122984">
        <w:trPr>
          <w:cantSplit/>
          <w:trHeight w:val="493"/>
          <w:tblHeader/>
          <w:jc w:val="center"/>
        </w:trPr>
        <w:tc>
          <w:tcPr>
            <w:tcW w:w="559" w:type="pct"/>
            <w:tcBorders>
              <w:top w:val="single" w:sz="4" w:space="0" w:color="auto"/>
              <w:left w:val="single" w:sz="4" w:space="0" w:color="auto"/>
              <w:bottom w:val="single" w:sz="4" w:space="0" w:color="auto"/>
              <w:right w:val="single" w:sz="4" w:space="0" w:color="auto"/>
            </w:tcBorders>
            <w:vAlign w:val="center"/>
          </w:tcPr>
          <w:p w14:paraId="5B76A3A3" w14:textId="77777777" w:rsidR="004E4FAA" w:rsidRDefault="00231ADB">
            <w:pPr>
              <w:spacing w:line="440" w:lineRule="exact"/>
              <w:jc w:val="center"/>
              <w:rPr>
                <w:rFonts w:eastAsia="仿宋_GB2312"/>
                <w:b/>
                <w:bCs/>
                <w:color w:val="000000"/>
                <w:sz w:val="28"/>
                <w:szCs w:val="28"/>
              </w:rPr>
            </w:pPr>
            <w:r>
              <w:rPr>
                <w:rFonts w:eastAsia="仿宋_GB2312"/>
                <w:b/>
                <w:bCs/>
                <w:color w:val="000000"/>
                <w:sz w:val="28"/>
                <w:szCs w:val="28"/>
              </w:rPr>
              <w:t>危险分类</w:t>
            </w:r>
          </w:p>
        </w:tc>
        <w:tc>
          <w:tcPr>
            <w:tcW w:w="511" w:type="pct"/>
            <w:tcBorders>
              <w:top w:val="single" w:sz="4" w:space="0" w:color="auto"/>
              <w:left w:val="single" w:sz="4" w:space="0" w:color="auto"/>
              <w:bottom w:val="single" w:sz="4" w:space="0" w:color="auto"/>
              <w:right w:val="single" w:sz="4" w:space="0" w:color="auto"/>
            </w:tcBorders>
            <w:vAlign w:val="center"/>
          </w:tcPr>
          <w:p w14:paraId="7170920F" w14:textId="77777777" w:rsidR="004E4FAA" w:rsidRDefault="00231ADB">
            <w:pPr>
              <w:spacing w:line="440" w:lineRule="exact"/>
              <w:jc w:val="center"/>
              <w:rPr>
                <w:rFonts w:eastAsia="仿宋_GB2312"/>
                <w:b/>
                <w:bCs/>
                <w:color w:val="000000"/>
                <w:sz w:val="28"/>
                <w:szCs w:val="28"/>
              </w:rPr>
            </w:pPr>
            <w:r>
              <w:rPr>
                <w:rFonts w:eastAsia="仿宋_GB2312"/>
                <w:b/>
                <w:bCs/>
                <w:color w:val="000000"/>
                <w:sz w:val="28"/>
                <w:szCs w:val="28"/>
              </w:rPr>
              <w:t>危险</w:t>
            </w:r>
          </w:p>
        </w:tc>
        <w:tc>
          <w:tcPr>
            <w:tcW w:w="1888" w:type="pct"/>
            <w:tcBorders>
              <w:top w:val="single" w:sz="4" w:space="0" w:color="auto"/>
              <w:left w:val="single" w:sz="4" w:space="0" w:color="auto"/>
              <w:bottom w:val="single" w:sz="4" w:space="0" w:color="auto"/>
              <w:right w:val="single" w:sz="4" w:space="0" w:color="auto"/>
            </w:tcBorders>
            <w:vAlign w:val="center"/>
          </w:tcPr>
          <w:p w14:paraId="06A02E3B" w14:textId="77777777" w:rsidR="004E4FAA" w:rsidRDefault="00231ADB">
            <w:pPr>
              <w:spacing w:line="440" w:lineRule="exact"/>
              <w:jc w:val="center"/>
              <w:rPr>
                <w:rFonts w:eastAsia="仿宋_GB2312"/>
                <w:b/>
                <w:bCs/>
                <w:color w:val="000000"/>
                <w:sz w:val="28"/>
                <w:szCs w:val="28"/>
              </w:rPr>
            </w:pPr>
            <w:r>
              <w:rPr>
                <w:rFonts w:eastAsia="仿宋_GB2312"/>
                <w:b/>
                <w:bCs/>
                <w:color w:val="000000"/>
                <w:sz w:val="28"/>
                <w:szCs w:val="28"/>
              </w:rPr>
              <w:t>可预见的事件序列</w:t>
            </w:r>
          </w:p>
        </w:tc>
        <w:tc>
          <w:tcPr>
            <w:tcW w:w="1174" w:type="pct"/>
            <w:tcBorders>
              <w:top w:val="single" w:sz="4" w:space="0" w:color="auto"/>
              <w:left w:val="single" w:sz="4" w:space="0" w:color="auto"/>
              <w:bottom w:val="single" w:sz="4" w:space="0" w:color="auto"/>
              <w:right w:val="single" w:sz="4" w:space="0" w:color="auto"/>
            </w:tcBorders>
            <w:vAlign w:val="center"/>
          </w:tcPr>
          <w:p w14:paraId="4A1A4CBF" w14:textId="77777777" w:rsidR="004E4FAA" w:rsidRDefault="00231ADB">
            <w:pPr>
              <w:spacing w:line="440" w:lineRule="exact"/>
              <w:jc w:val="center"/>
              <w:rPr>
                <w:rFonts w:eastAsia="仿宋_GB2312"/>
                <w:b/>
                <w:bCs/>
                <w:color w:val="000000"/>
                <w:sz w:val="28"/>
                <w:szCs w:val="28"/>
              </w:rPr>
            </w:pPr>
            <w:r>
              <w:rPr>
                <w:rFonts w:eastAsia="仿宋_GB2312"/>
                <w:b/>
                <w:bCs/>
                <w:color w:val="000000"/>
                <w:sz w:val="28"/>
                <w:szCs w:val="28"/>
              </w:rPr>
              <w:t>危险情况</w:t>
            </w:r>
          </w:p>
        </w:tc>
        <w:tc>
          <w:tcPr>
            <w:tcW w:w="868" w:type="pct"/>
            <w:tcBorders>
              <w:top w:val="single" w:sz="4" w:space="0" w:color="auto"/>
              <w:left w:val="single" w:sz="4" w:space="0" w:color="auto"/>
              <w:bottom w:val="single" w:sz="4" w:space="0" w:color="auto"/>
              <w:right w:val="single" w:sz="4" w:space="0" w:color="auto"/>
            </w:tcBorders>
            <w:vAlign w:val="center"/>
          </w:tcPr>
          <w:p w14:paraId="6DFF27E1" w14:textId="77777777" w:rsidR="004E4FAA" w:rsidRDefault="00231ADB">
            <w:pPr>
              <w:spacing w:line="440" w:lineRule="exact"/>
              <w:jc w:val="center"/>
              <w:rPr>
                <w:rFonts w:eastAsia="仿宋_GB2312"/>
                <w:b/>
                <w:bCs/>
                <w:color w:val="000000"/>
                <w:sz w:val="28"/>
                <w:szCs w:val="28"/>
              </w:rPr>
            </w:pPr>
            <w:r>
              <w:rPr>
                <w:rFonts w:eastAsia="仿宋_GB2312"/>
                <w:b/>
                <w:bCs/>
                <w:color w:val="000000"/>
                <w:sz w:val="28"/>
                <w:szCs w:val="28"/>
              </w:rPr>
              <w:t>伤害</w:t>
            </w:r>
          </w:p>
        </w:tc>
      </w:tr>
      <w:tr w:rsidR="004E4FAA" w14:paraId="4FB01D4B" w14:textId="77777777" w:rsidTr="00122984">
        <w:trPr>
          <w:cantSplit/>
          <w:trHeight w:val="756"/>
          <w:jc w:val="center"/>
        </w:trPr>
        <w:tc>
          <w:tcPr>
            <w:tcW w:w="559" w:type="pct"/>
            <w:vMerge w:val="restart"/>
            <w:tcBorders>
              <w:top w:val="single" w:sz="4" w:space="0" w:color="auto"/>
              <w:left w:val="single" w:sz="4" w:space="0" w:color="auto"/>
              <w:right w:val="single" w:sz="4" w:space="0" w:color="auto"/>
            </w:tcBorders>
            <w:vAlign w:val="center"/>
          </w:tcPr>
          <w:p w14:paraId="408B0843" w14:textId="77777777" w:rsidR="004E4FAA" w:rsidRDefault="00231ADB">
            <w:pPr>
              <w:spacing w:line="440" w:lineRule="exact"/>
              <w:rPr>
                <w:rFonts w:eastAsia="仿宋_GB2312"/>
                <w:color w:val="000000"/>
                <w:sz w:val="28"/>
                <w:szCs w:val="28"/>
              </w:rPr>
            </w:pPr>
            <w:r>
              <w:rPr>
                <w:rFonts w:eastAsia="仿宋_GB2312"/>
                <w:color w:val="000000"/>
                <w:sz w:val="28"/>
                <w:szCs w:val="28"/>
              </w:rPr>
              <w:t>能量危险</w:t>
            </w:r>
          </w:p>
        </w:tc>
        <w:tc>
          <w:tcPr>
            <w:tcW w:w="511" w:type="pct"/>
            <w:vMerge w:val="restart"/>
            <w:tcBorders>
              <w:top w:val="single" w:sz="4" w:space="0" w:color="auto"/>
              <w:left w:val="single" w:sz="4" w:space="0" w:color="auto"/>
              <w:right w:val="single" w:sz="4" w:space="0" w:color="auto"/>
            </w:tcBorders>
            <w:vAlign w:val="center"/>
          </w:tcPr>
          <w:p w14:paraId="30C8D82B"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电能</w:t>
            </w:r>
          </w:p>
        </w:tc>
        <w:tc>
          <w:tcPr>
            <w:tcW w:w="1888" w:type="pct"/>
            <w:tcBorders>
              <w:top w:val="single" w:sz="4" w:space="0" w:color="auto"/>
              <w:left w:val="single" w:sz="4" w:space="0" w:color="auto"/>
              <w:bottom w:val="single" w:sz="4" w:space="0" w:color="auto"/>
              <w:right w:val="single" w:sz="4" w:space="0" w:color="auto"/>
            </w:tcBorders>
            <w:vAlign w:val="center"/>
          </w:tcPr>
          <w:p w14:paraId="2419BDB1" w14:textId="77777777" w:rsidR="004E4FAA" w:rsidRDefault="00231ADB">
            <w:pPr>
              <w:spacing w:line="440" w:lineRule="exact"/>
              <w:rPr>
                <w:rFonts w:eastAsia="仿宋_GB2312"/>
                <w:color w:val="000000"/>
                <w:sz w:val="28"/>
                <w:szCs w:val="28"/>
              </w:rPr>
            </w:pPr>
            <w:r>
              <w:rPr>
                <w:rFonts w:eastAsia="仿宋_GB2312"/>
                <w:color w:val="000000"/>
                <w:sz w:val="28"/>
                <w:szCs w:val="28"/>
              </w:rPr>
              <w:t>应用部分电路参数设计不合理</w:t>
            </w:r>
          </w:p>
        </w:tc>
        <w:tc>
          <w:tcPr>
            <w:tcW w:w="1174" w:type="pct"/>
            <w:tcBorders>
              <w:top w:val="single" w:sz="4" w:space="0" w:color="auto"/>
              <w:left w:val="single" w:sz="4" w:space="0" w:color="auto"/>
              <w:bottom w:val="single" w:sz="4" w:space="0" w:color="auto"/>
              <w:right w:val="single" w:sz="4" w:space="0" w:color="auto"/>
            </w:tcBorders>
            <w:vAlign w:val="center"/>
          </w:tcPr>
          <w:p w14:paraId="0A8F0180" w14:textId="77777777" w:rsidR="004E4FAA" w:rsidRDefault="00231ADB">
            <w:pPr>
              <w:spacing w:line="440" w:lineRule="exact"/>
              <w:rPr>
                <w:rFonts w:eastAsia="仿宋_GB2312"/>
                <w:color w:val="000000"/>
                <w:sz w:val="28"/>
                <w:szCs w:val="28"/>
              </w:rPr>
            </w:pPr>
            <w:r>
              <w:rPr>
                <w:rFonts w:eastAsia="仿宋_GB2312"/>
                <w:color w:val="000000"/>
                <w:sz w:val="28"/>
                <w:szCs w:val="28"/>
              </w:rPr>
              <w:t>漏电流过大</w:t>
            </w:r>
          </w:p>
        </w:tc>
        <w:tc>
          <w:tcPr>
            <w:tcW w:w="868" w:type="pct"/>
            <w:tcBorders>
              <w:top w:val="single" w:sz="4" w:space="0" w:color="auto"/>
              <w:left w:val="single" w:sz="4" w:space="0" w:color="auto"/>
              <w:bottom w:val="single" w:sz="4" w:space="0" w:color="auto"/>
              <w:right w:val="single" w:sz="4" w:space="0" w:color="auto"/>
            </w:tcBorders>
            <w:vAlign w:val="center"/>
          </w:tcPr>
          <w:p w14:paraId="2B3948F1" w14:textId="77777777" w:rsidR="004E4FAA" w:rsidRDefault="00231ADB">
            <w:pPr>
              <w:spacing w:line="440" w:lineRule="exact"/>
              <w:rPr>
                <w:rFonts w:eastAsia="仿宋_GB2312"/>
                <w:color w:val="000000"/>
                <w:sz w:val="28"/>
                <w:szCs w:val="28"/>
              </w:rPr>
            </w:pPr>
            <w:r>
              <w:rPr>
                <w:rFonts w:eastAsia="仿宋_GB2312"/>
                <w:color w:val="000000"/>
                <w:sz w:val="28"/>
                <w:szCs w:val="28"/>
              </w:rPr>
              <w:t>电流泄漏会导致心室纤颤</w:t>
            </w:r>
          </w:p>
        </w:tc>
      </w:tr>
      <w:tr w:rsidR="004E4FAA" w14:paraId="163654B0" w14:textId="77777777" w:rsidTr="00122984">
        <w:trPr>
          <w:cantSplit/>
          <w:trHeight w:val="619"/>
          <w:jc w:val="center"/>
        </w:trPr>
        <w:tc>
          <w:tcPr>
            <w:tcW w:w="559" w:type="pct"/>
            <w:vMerge/>
            <w:tcBorders>
              <w:left w:val="single" w:sz="4" w:space="0" w:color="auto"/>
              <w:right w:val="single" w:sz="4" w:space="0" w:color="auto"/>
            </w:tcBorders>
            <w:vAlign w:val="center"/>
          </w:tcPr>
          <w:p w14:paraId="3260949F"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3E327174" w14:textId="77777777" w:rsidR="004E4FAA" w:rsidRDefault="004E4FAA">
            <w:pPr>
              <w:spacing w:line="440" w:lineRule="exact"/>
              <w:jc w:val="center"/>
              <w:rPr>
                <w:rFonts w:eastAsia="仿宋_GB2312"/>
                <w:color w:val="000000"/>
                <w:sz w:val="28"/>
                <w:szCs w:val="28"/>
              </w:rPr>
            </w:pPr>
          </w:p>
        </w:tc>
        <w:tc>
          <w:tcPr>
            <w:tcW w:w="1888" w:type="pct"/>
            <w:tcBorders>
              <w:top w:val="single" w:sz="4" w:space="0" w:color="auto"/>
              <w:left w:val="single" w:sz="4" w:space="0" w:color="auto"/>
              <w:bottom w:val="single" w:sz="4" w:space="0" w:color="auto"/>
              <w:right w:val="single" w:sz="4" w:space="0" w:color="auto"/>
            </w:tcBorders>
            <w:vAlign w:val="center"/>
          </w:tcPr>
          <w:p w14:paraId="303732E1" w14:textId="77777777" w:rsidR="004E4FAA" w:rsidRDefault="00231ADB">
            <w:pPr>
              <w:spacing w:line="440" w:lineRule="exact"/>
              <w:rPr>
                <w:rFonts w:eastAsia="仿宋_GB2312"/>
                <w:color w:val="000000"/>
                <w:sz w:val="28"/>
                <w:szCs w:val="28"/>
              </w:rPr>
            </w:pPr>
            <w:r>
              <w:rPr>
                <w:rFonts w:eastAsia="仿宋_GB2312"/>
                <w:color w:val="000000"/>
                <w:sz w:val="28"/>
                <w:szCs w:val="28"/>
              </w:rPr>
              <w:t>遥测监护系统的内部短路，会导致电池电流过大</w:t>
            </w:r>
          </w:p>
        </w:tc>
        <w:tc>
          <w:tcPr>
            <w:tcW w:w="1174" w:type="pct"/>
            <w:tcBorders>
              <w:top w:val="single" w:sz="4" w:space="0" w:color="auto"/>
              <w:left w:val="single" w:sz="4" w:space="0" w:color="auto"/>
              <w:bottom w:val="single" w:sz="4" w:space="0" w:color="auto"/>
              <w:right w:val="single" w:sz="4" w:space="0" w:color="auto"/>
            </w:tcBorders>
            <w:vAlign w:val="center"/>
          </w:tcPr>
          <w:p w14:paraId="50A79D02" w14:textId="77777777" w:rsidR="004E4FAA" w:rsidRDefault="00231ADB">
            <w:pPr>
              <w:spacing w:line="440" w:lineRule="exact"/>
              <w:rPr>
                <w:rFonts w:eastAsia="仿宋_GB2312"/>
                <w:color w:val="000000"/>
                <w:sz w:val="28"/>
                <w:szCs w:val="28"/>
              </w:rPr>
            </w:pPr>
            <w:r>
              <w:rPr>
                <w:rFonts w:eastAsia="仿宋_GB2312"/>
                <w:color w:val="000000"/>
                <w:sz w:val="28"/>
                <w:szCs w:val="28"/>
              </w:rPr>
              <w:t>电池损坏，设备无法使用</w:t>
            </w:r>
          </w:p>
        </w:tc>
        <w:tc>
          <w:tcPr>
            <w:tcW w:w="868" w:type="pct"/>
            <w:tcBorders>
              <w:top w:val="single" w:sz="4" w:space="0" w:color="auto"/>
              <w:left w:val="single" w:sz="4" w:space="0" w:color="auto"/>
              <w:bottom w:val="single" w:sz="4" w:space="0" w:color="auto"/>
              <w:right w:val="single" w:sz="4" w:space="0" w:color="auto"/>
            </w:tcBorders>
            <w:vAlign w:val="center"/>
          </w:tcPr>
          <w:p w14:paraId="493F2334"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7FA4D748" w14:textId="77777777" w:rsidTr="00122984">
        <w:trPr>
          <w:cantSplit/>
          <w:trHeight w:val="780"/>
          <w:jc w:val="center"/>
        </w:trPr>
        <w:tc>
          <w:tcPr>
            <w:tcW w:w="559" w:type="pct"/>
            <w:tcBorders>
              <w:left w:val="single" w:sz="4" w:space="0" w:color="auto"/>
              <w:right w:val="single" w:sz="4" w:space="0" w:color="auto"/>
            </w:tcBorders>
            <w:vAlign w:val="center"/>
          </w:tcPr>
          <w:p w14:paraId="3D5BB2C3" w14:textId="77777777" w:rsidR="004E4FAA" w:rsidRDefault="00231ADB">
            <w:pPr>
              <w:spacing w:line="440" w:lineRule="exact"/>
              <w:rPr>
                <w:rFonts w:eastAsia="仿宋_GB2312"/>
                <w:color w:val="000000"/>
                <w:sz w:val="28"/>
                <w:szCs w:val="28"/>
              </w:rPr>
            </w:pPr>
            <w:r>
              <w:rPr>
                <w:rFonts w:eastAsia="仿宋_GB2312"/>
                <w:color w:val="000000"/>
                <w:sz w:val="28"/>
                <w:szCs w:val="28"/>
              </w:rPr>
              <w:t>能量危险</w:t>
            </w:r>
          </w:p>
        </w:tc>
        <w:tc>
          <w:tcPr>
            <w:tcW w:w="511" w:type="pct"/>
            <w:tcBorders>
              <w:left w:val="single" w:sz="4" w:space="0" w:color="auto"/>
              <w:right w:val="single" w:sz="4" w:space="0" w:color="auto"/>
            </w:tcBorders>
            <w:vAlign w:val="center"/>
          </w:tcPr>
          <w:p w14:paraId="01E5BFFB"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电能（磁场）</w:t>
            </w:r>
          </w:p>
        </w:tc>
        <w:tc>
          <w:tcPr>
            <w:tcW w:w="1888" w:type="pct"/>
            <w:tcBorders>
              <w:top w:val="single" w:sz="4" w:space="0" w:color="auto"/>
              <w:left w:val="single" w:sz="4" w:space="0" w:color="auto"/>
              <w:bottom w:val="single" w:sz="4" w:space="0" w:color="auto"/>
              <w:right w:val="single" w:sz="4" w:space="0" w:color="auto"/>
            </w:tcBorders>
            <w:vAlign w:val="center"/>
          </w:tcPr>
          <w:p w14:paraId="6602AB31" w14:textId="77777777" w:rsidR="004E4FAA" w:rsidRDefault="00231ADB">
            <w:pPr>
              <w:spacing w:line="440" w:lineRule="exact"/>
              <w:rPr>
                <w:rFonts w:eastAsia="仿宋_GB2312"/>
                <w:color w:val="000000"/>
                <w:sz w:val="28"/>
                <w:szCs w:val="28"/>
              </w:rPr>
            </w:pPr>
            <w:r>
              <w:rPr>
                <w:rFonts w:eastAsia="仿宋_GB2312"/>
                <w:color w:val="000000"/>
                <w:sz w:val="28"/>
                <w:szCs w:val="28"/>
              </w:rPr>
              <w:t>设备不满足电磁骚扰强度</w:t>
            </w:r>
          </w:p>
        </w:tc>
        <w:tc>
          <w:tcPr>
            <w:tcW w:w="1174" w:type="pct"/>
            <w:tcBorders>
              <w:top w:val="single" w:sz="4" w:space="0" w:color="auto"/>
              <w:left w:val="single" w:sz="4" w:space="0" w:color="auto"/>
              <w:bottom w:val="single" w:sz="4" w:space="0" w:color="auto"/>
              <w:right w:val="single" w:sz="4" w:space="0" w:color="auto"/>
            </w:tcBorders>
            <w:vAlign w:val="center"/>
          </w:tcPr>
          <w:p w14:paraId="0F6E5AB0" w14:textId="77777777" w:rsidR="004E4FAA" w:rsidRDefault="00231ADB">
            <w:pPr>
              <w:spacing w:line="440" w:lineRule="exact"/>
              <w:rPr>
                <w:rFonts w:eastAsia="仿宋_GB2312"/>
                <w:color w:val="000000"/>
                <w:sz w:val="28"/>
                <w:szCs w:val="28"/>
              </w:rPr>
            </w:pPr>
            <w:r>
              <w:rPr>
                <w:rFonts w:eastAsia="仿宋_GB2312"/>
                <w:color w:val="000000"/>
                <w:sz w:val="28"/>
                <w:szCs w:val="28"/>
              </w:rPr>
              <w:t>设备受电磁干扰，出现黑屏</w:t>
            </w:r>
          </w:p>
        </w:tc>
        <w:tc>
          <w:tcPr>
            <w:tcW w:w="868" w:type="pct"/>
            <w:tcBorders>
              <w:top w:val="single" w:sz="4" w:space="0" w:color="auto"/>
              <w:left w:val="single" w:sz="4" w:space="0" w:color="auto"/>
              <w:bottom w:val="single" w:sz="4" w:space="0" w:color="auto"/>
              <w:right w:val="single" w:sz="4" w:space="0" w:color="auto"/>
            </w:tcBorders>
            <w:vAlign w:val="center"/>
          </w:tcPr>
          <w:p w14:paraId="1799BAED"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69D3AB70" w14:textId="77777777" w:rsidTr="00122984">
        <w:trPr>
          <w:cantSplit/>
          <w:trHeight w:val="493"/>
          <w:jc w:val="center"/>
        </w:trPr>
        <w:tc>
          <w:tcPr>
            <w:tcW w:w="559" w:type="pct"/>
            <w:tcBorders>
              <w:left w:val="single" w:sz="4" w:space="0" w:color="auto"/>
              <w:right w:val="single" w:sz="4" w:space="0" w:color="auto"/>
            </w:tcBorders>
            <w:vAlign w:val="center"/>
          </w:tcPr>
          <w:p w14:paraId="71E3E668" w14:textId="77777777" w:rsidR="004E4FAA" w:rsidRDefault="00231ADB">
            <w:pPr>
              <w:spacing w:line="440" w:lineRule="exact"/>
              <w:rPr>
                <w:rFonts w:eastAsia="仿宋_GB2312"/>
                <w:color w:val="000000"/>
                <w:sz w:val="28"/>
                <w:szCs w:val="28"/>
              </w:rPr>
            </w:pPr>
            <w:r>
              <w:rPr>
                <w:rFonts w:eastAsia="仿宋_GB2312"/>
                <w:color w:val="000000"/>
                <w:sz w:val="28"/>
                <w:szCs w:val="28"/>
              </w:rPr>
              <w:t>能量危险</w:t>
            </w:r>
          </w:p>
        </w:tc>
        <w:tc>
          <w:tcPr>
            <w:tcW w:w="511" w:type="pct"/>
            <w:tcBorders>
              <w:top w:val="single" w:sz="4" w:space="0" w:color="auto"/>
              <w:left w:val="single" w:sz="4" w:space="0" w:color="auto"/>
              <w:right w:val="single" w:sz="4" w:space="0" w:color="auto"/>
            </w:tcBorders>
            <w:vAlign w:val="center"/>
          </w:tcPr>
          <w:p w14:paraId="4F0B0A5C"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热能</w:t>
            </w:r>
          </w:p>
        </w:tc>
        <w:tc>
          <w:tcPr>
            <w:tcW w:w="1888" w:type="pct"/>
            <w:tcBorders>
              <w:top w:val="single" w:sz="4" w:space="0" w:color="auto"/>
              <w:left w:val="single" w:sz="4" w:space="0" w:color="auto"/>
              <w:bottom w:val="single" w:sz="4" w:space="0" w:color="auto"/>
              <w:right w:val="single" w:sz="4" w:space="0" w:color="auto"/>
            </w:tcBorders>
            <w:vAlign w:val="center"/>
          </w:tcPr>
          <w:p w14:paraId="75993885" w14:textId="77777777" w:rsidR="004E4FAA" w:rsidRDefault="00231ADB">
            <w:pPr>
              <w:spacing w:line="440" w:lineRule="exact"/>
              <w:rPr>
                <w:rFonts w:eastAsia="仿宋_GB2312"/>
                <w:color w:val="000000"/>
                <w:sz w:val="28"/>
                <w:szCs w:val="28"/>
              </w:rPr>
            </w:pPr>
            <w:r>
              <w:rPr>
                <w:rFonts w:eastAsia="仿宋_GB2312"/>
                <w:sz w:val="28"/>
                <w:szCs w:val="28"/>
              </w:rPr>
              <w:t>设备本身产生的热能，或者在制造商宣称的最高温度下运行</w:t>
            </w:r>
          </w:p>
        </w:tc>
        <w:tc>
          <w:tcPr>
            <w:tcW w:w="1174" w:type="pct"/>
            <w:tcBorders>
              <w:top w:val="single" w:sz="4" w:space="0" w:color="auto"/>
              <w:left w:val="single" w:sz="4" w:space="0" w:color="auto"/>
              <w:bottom w:val="single" w:sz="4" w:space="0" w:color="auto"/>
              <w:right w:val="single" w:sz="4" w:space="0" w:color="auto"/>
            </w:tcBorders>
            <w:vAlign w:val="center"/>
          </w:tcPr>
          <w:p w14:paraId="121A4300" w14:textId="77777777" w:rsidR="004E4FAA" w:rsidRDefault="00231ADB">
            <w:pPr>
              <w:spacing w:line="440" w:lineRule="exact"/>
              <w:rPr>
                <w:rFonts w:eastAsia="仿宋_GB2312"/>
                <w:color w:val="000000"/>
                <w:sz w:val="28"/>
                <w:szCs w:val="28"/>
              </w:rPr>
            </w:pPr>
            <w:r>
              <w:rPr>
                <w:rFonts w:eastAsia="仿宋_GB2312"/>
                <w:color w:val="000000"/>
                <w:sz w:val="28"/>
                <w:szCs w:val="28"/>
              </w:rPr>
              <w:t>设备外壳温度过高，屏幕过热</w:t>
            </w:r>
          </w:p>
        </w:tc>
        <w:tc>
          <w:tcPr>
            <w:tcW w:w="868" w:type="pct"/>
            <w:tcBorders>
              <w:top w:val="single" w:sz="4" w:space="0" w:color="auto"/>
              <w:left w:val="single" w:sz="4" w:space="0" w:color="auto"/>
              <w:bottom w:val="single" w:sz="4" w:space="0" w:color="auto"/>
              <w:right w:val="single" w:sz="4" w:space="0" w:color="auto"/>
            </w:tcBorders>
            <w:vAlign w:val="center"/>
          </w:tcPr>
          <w:p w14:paraId="14891412" w14:textId="77777777" w:rsidR="004E4FAA" w:rsidRDefault="00231ADB">
            <w:pPr>
              <w:spacing w:line="440" w:lineRule="exact"/>
              <w:rPr>
                <w:rFonts w:eastAsia="仿宋_GB2312"/>
                <w:color w:val="000000"/>
                <w:sz w:val="28"/>
                <w:szCs w:val="28"/>
              </w:rPr>
            </w:pPr>
            <w:r>
              <w:rPr>
                <w:rFonts w:eastAsia="仿宋_GB2312"/>
                <w:color w:val="000000"/>
                <w:sz w:val="28"/>
                <w:szCs w:val="28"/>
              </w:rPr>
              <w:t>接触过热设备，皮肤灼伤</w:t>
            </w:r>
          </w:p>
        </w:tc>
      </w:tr>
      <w:tr w:rsidR="004E4FAA" w14:paraId="22402593" w14:textId="77777777" w:rsidTr="00122984">
        <w:trPr>
          <w:cantSplit/>
          <w:trHeight w:val="493"/>
          <w:jc w:val="center"/>
        </w:trPr>
        <w:tc>
          <w:tcPr>
            <w:tcW w:w="559" w:type="pct"/>
            <w:vMerge w:val="restart"/>
            <w:tcBorders>
              <w:left w:val="single" w:sz="4" w:space="0" w:color="auto"/>
              <w:right w:val="single" w:sz="4" w:space="0" w:color="auto"/>
            </w:tcBorders>
            <w:vAlign w:val="center"/>
          </w:tcPr>
          <w:p w14:paraId="7864CAAA" w14:textId="77777777" w:rsidR="004E4FAA" w:rsidRDefault="00231ADB">
            <w:pPr>
              <w:spacing w:line="440" w:lineRule="exact"/>
              <w:rPr>
                <w:rFonts w:eastAsia="仿宋_GB2312"/>
                <w:color w:val="000000"/>
                <w:sz w:val="28"/>
                <w:szCs w:val="28"/>
              </w:rPr>
            </w:pPr>
            <w:r>
              <w:rPr>
                <w:rFonts w:eastAsia="仿宋_GB2312"/>
                <w:color w:val="000000"/>
                <w:sz w:val="28"/>
                <w:szCs w:val="28"/>
              </w:rPr>
              <w:t>能量危险</w:t>
            </w:r>
          </w:p>
        </w:tc>
        <w:tc>
          <w:tcPr>
            <w:tcW w:w="511" w:type="pct"/>
            <w:vMerge w:val="restart"/>
            <w:tcBorders>
              <w:left w:val="single" w:sz="4" w:space="0" w:color="auto"/>
              <w:right w:val="single" w:sz="4" w:space="0" w:color="auto"/>
            </w:tcBorders>
            <w:vAlign w:val="center"/>
          </w:tcPr>
          <w:p w14:paraId="4DBFD9F0"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机械能</w:t>
            </w:r>
          </w:p>
        </w:tc>
        <w:tc>
          <w:tcPr>
            <w:tcW w:w="1888" w:type="pct"/>
            <w:tcBorders>
              <w:top w:val="single" w:sz="4" w:space="0" w:color="auto"/>
              <w:left w:val="single" w:sz="4" w:space="0" w:color="auto"/>
              <w:bottom w:val="single" w:sz="4" w:space="0" w:color="auto"/>
              <w:right w:val="single" w:sz="4" w:space="0" w:color="auto"/>
            </w:tcBorders>
            <w:vAlign w:val="center"/>
          </w:tcPr>
          <w:p w14:paraId="5418A188" w14:textId="77777777" w:rsidR="004E4FAA" w:rsidRDefault="00231ADB">
            <w:pPr>
              <w:spacing w:line="440" w:lineRule="exact"/>
              <w:rPr>
                <w:rFonts w:eastAsia="仿宋_GB2312"/>
                <w:color w:val="000000"/>
                <w:sz w:val="28"/>
                <w:szCs w:val="28"/>
              </w:rPr>
            </w:pPr>
            <w:r>
              <w:rPr>
                <w:rFonts w:eastAsia="仿宋_GB2312"/>
                <w:color w:val="000000"/>
                <w:sz w:val="28"/>
                <w:szCs w:val="28"/>
              </w:rPr>
              <w:t>设备意外的跌落</w:t>
            </w:r>
          </w:p>
        </w:tc>
        <w:tc>
          <w:tcPr>
            <w:tcW w:w="1174" w:type="pct"/>
            <w:tcBorders>
              <w:top w:val="single" w:sz="4" w:space="0" w:color="auto"/>
              <w:left w:val="single" w:sz="4" w:space="0" w:color="auto"/>
              <w:bottom w:val="single" w:sz="4" w:space="0" w:color="auto"/>
              <w:right w:val="single" w:sz="4" w:space="0" w:color="auto"/>
            </w:tcBorders>
            <w:vAlign w:val="center"/>
          </w:tcPr>
          <w:p w14:paraId="4FF9B3F9" w14:textId="77777777" w:rsidR="004E4FAA" w:rsidRDefault="00231ADB">
            <w:pPr>
              <w:spacing w:line="440" w:lineRule="exact"/>
              <w:rPr>
                <w:rFonts w:eastAsia="仿宋_GB2312"/>
                <w:color w:val="000000"/>
                <w:sz w:val="28"/>
                <w:szCs w:val="28"/>
              </w:rPr>
            </w:pPr>
            <w:r>
              <w:rPr>
                <w:rFonts w:eastAsia="仿宋_GB2312"/>
                <w:color w:val="000000"/>
                <w:sz w:val="28"/>
                <w:szCs w:val="28"/>
              </w:rPr>
              <w:t>设备损坏，部分功能丧失</w:t>
            </w:r>
          </w:p>
        </w:tc>
        <w:tc>
          <w:tcPr>
            <w:tcW w:w="868" w:type="pct"/>
            <w:tcBorders>
              <w:top w:val="single" w:sz="4" w:space="0" w:color="auto"/>
              <w:left w:val="single" w:sz="4" w:space="0" w:color="auto"/>
              <w:bottom w:val="single" w:sz="4" w:space="0" w:color="auto"/>
              <w:right w:val="single" w:sz="4" w:space="0" w:color="auto"/>
            </w:tcBorders>
            <w:vAlign w:val="center"/>
          </w:tcPr>
          <w:p w14:paraId="397A41EE"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1E0B0B76" w14:textId="77777777" w:rsidTr="00122984">
        <w:trPr>
          <w:cantSplit/>
          <w:trHeight w:val="493"/>
          <w:jc w:val="center"/>
        </w:trPr>
        <w:tc>
          <w:tcPr>
            <w:tcW w:w="559" w:type="pct"/>
            <w:vMerge/>
            <w:tcBorders>
              <w:left w:val="single" w:sz="4" w:space="0" w:color="auto"/>
              <w:right w:val="single" w:sz="4" w:space="0" w:color="auto"/>
            </w:tcBorders>
            <w:vAlign w:val="center"/>
          </w:tcPr>
          <w:p w14:paraId="11EE3147"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79E51F18" w14:textId="77777777" w:rsidR="004E4FAA" w:rsidRDefault="004E4FAA">
            <w:pPr>
              <w:spacing w:line="440" w:lineRule="exact"/>
              <w:rPr>
                <w:rFonts w:eastAsia="仿宋_GB2312"/>
                <w:color w:val="000000"/>
                <w:sz w:val="28"/>
                <w:szCs w:val="28"/>
              </w:rPr>
            </w:pPr>
          </w:p>
        </w:tc>
        <w:tc>
          <w:tcPr>
            <w:tcW w:w="1888" w:type="pct"/>
            <w:tcBorders>
              <w:top w:val="single" w:sz="4" w:space="0" w:color="auto"/>
              <w:left w:val="single" w:sz="4" w:space="0" w:color="auto"/>
              <w:bottom w:val="single" w:sz="4" w:space="0" w:color="auto"/>
              <w:right w:val="single" w:sz="4" w:space="0" w:color="auto"/>
            </w:tcBorders>
            <w:vAlign w:val="center"/>
          </w:tcPr>
          <w:p w14:paraId="65E6E5A9" w14:textId="77777777" w:rsidR="004E4FAA" w:rsidRDefault="00231ADB">
            <w:pPr>
              <w:spacing w:line="440" w:lineRule="exact"/>
              <w:rPr>
                <w:rFonts w:eastAsia="仿宋_GB2312"/>
                <w:color w:val="000000"/>
                <w:sz w:val="28"/>
                <w:szCs w:val="28"/>
              </w:rPr>
            </w:pPr>
            <w:r>
              <w:rPr>
                <w:rFonts w:eastAsia="仿宋_GB2312"/>
                <w:color w:val="000000"/>
                <w:sz w:val="28"/>
                <w:szCs w:val="28"/>
              </w:rPr>
              <w:t>防水设计不合理，设备进液</w:t>
            </w:r>
          </w:p>
        </w:tc>
        <w:tc>
          <w:tcPr>
            <w:tcW w:w="1174" w:type="pct"/>
            <w:tcBorders>
              <w:top w:val="single" w:sz="4" w:space="0" w:color="auto"/>
              <w:left w:val="single" w:sz="4" w:space="0" w:color="auto"/>
              <w:bottom w:val="single" w:sz="4" w:space="0" w:color="auto"/>
              <w:right w:val="single" w:sz="4" w:space="0" w:color="auto"/>
            </w:tcBorders>
            <w:vAlign w:val="center"/>
          </w:tcPr>
          <w:p w14:paraId="66056DAB" w14:textId="77777777" w:rsidR="004E4FAA" w:rsidRDefault="00231ADB">
            <w:pPr>
              <w:spacing w:line="440" w:lineRule="exact"/>
              <w:rPr>
                <w:rFonts w:eastAsia="仿宋_GB2312"/>
                <w:color w:val="000000"/>
                <w:sz w:val="28"/>
                <w:szCs w:val="28"/>
              </w:rPr>
            </w:pPr>
            <w:r>
              <w:rPr>
                <w:rFonts w:eastAsia="仿宋_GB2312"/>
                <w:color w:val="000000"/>
                <w:sz w:val="28"/>
                <w:szCs w:val="28"/>
              </w:rPr>
              <w:t>电路短路，部分功能丧失</w:t>
            </w:r>
          </w:p>
        </w:tc>
        <w:tc>
          <w:tcPr>
            <w:tcW w:w="868" w:type="pct"/>
            <w:tcBorders>
              <w:top w:val="single" w:sz="4" w:space="0" w:color="auto"/>
              <w:left w:val="single" w:sz="4" w:space="0" w:color="auto"/>
              <w:bottom w:val="single" w:sz="4" w:space="0" w:color="auto"/>
              <w:right w:val="single" w:sz="4" w:space="0" w:color="auto"/>
            </w:tcBorders>
            <w:vAlign w:val="center"/>
          </w:tcPr>
          <w:p w14:paraId="794D1AD3"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77373F4E" w14:textId="77777777" w:rsidTr="00122984">
        <w:trPr>
          <w:cantSplit/>
          <w:trHeight w:val="658"/>
          <w:jc w:val="center"/>
        </w:trPr>
        <w:tc>
          <w:tcPr>
            <w:tcW w:w="559" w:type="pct"/>
            <w:tcBorders>
              <w:top w:val="single" w:sz="4" w:space="0" w:color="auto"/>
              <w:left w:val="single" w:sz="4" w:space="0" w:color="auto"/>
              <w:right w:val="single" w:sz="4" w:space="0" w:color="auto"/>
            </w:tcBorders>
            <w:vAlign w:val="center"/>
          </w:tcPr>
          <w:p w14:paraId="28C37C9E" w14:textId="77777777" w:rsidR="004E4FAA" w:rsidRDefault="00231ADB">
            <w:pPr>
              <w:spacing w:line="440" w:lineRule="exact"/>
              <w:rPr>
                <w:rFonts w:eastAsia="仿宋_GB2312"/>
                <w:color w:val="000000"/>
                <w:sz w:val="28"/>
                <w:szCs w:val="28"/>
              </w:rPr>
            </w:pPr>
            <w:r>
              <w:rPr>
                <w:rFonts w:eastAsia="仿宋_GB2312"/>
                <w:color w:val="000000"/>
                <w:sz w:val="28"/>
                <w:szCs w:val="28"/>
              </w:rPr>
              <w:lastRenderedPageBreak/>
              <w:t>能量危险</w:t>
            </w:r>
          </w:p>
        </w:tc>
        <w:tc>
          <w:tcPr>
            <w:tcW w:w="511" w:type="pct"/>
            <w:tcBorders>
              <w:top w:val="single" w:sz="4" w:space="0" w:color="auto"/>
              <w:left w:val="single" w:sz="4" w:space="0" w:color="auto"/>
              <w:right w:val="single" w:sz="4" w:space="0" w:color="auto"/>
            </w:tcBorders>
            <w:vAlign w:val="center"/>
          </w:tcPr>
          <w:p w14:paraId="6E908F90"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势能</w:t>
            </w:r>
          </w:p>
        </w:tc>
        <w:tc>
          <w:tcPr>
            <w:tcW w:w="1888" w:type="pct"/>
            <w:tcBorders>
              <w:top w:val="single" w:sz="4" w:space="0" w:color="auto"/>
              <w:left w:val="single" w:sz="4" w:space="0" w:color="auto"/>
              <w:bottom w:val="single" w:sz="4" w:space="0" w:color="auto"/>
              <w:right w:val="single" w:sz="4" w:space="0" w:color="auto"/>
            </w:tcBorders>
            <w:vAlign w:val="center"/>
          </w:tcPr>
          <w:p w14:paraId="3AE0832B" w14:textId="77777777" w:rsidR="004E4FAA" w:rsidRDefault="00231ADB">
            <w:pPr>
              <w:spacing w:line="440" w:lineRule="exact"/>
              <w:rPr>
                <w:rFonts w:eastAsia="仿宋_GB2312"/>
                <w:color w:val="000000"/>
                <w:sz w:val="28"/>
                <w:szCs w:val="28"/>
              </w:rPr>
            </w:pPr>
            <w:r>
              <w:rPr>
                <w:rFonts w:eastAsia="仿宋_GB2312"/>
                <w:color w:val="000000"/>
                <w:sz w:val="28"/>
                <w:szCs w:val="28"/>
              </w:rPr>
              <w:t>集中式充电器安装在导轨上时，悬挂力不足</w:t>
            </w:r>
          </w:p>
        </w:tc>
        <w:tc>
          <w:tcPr>
            <w:tcW w:w="1174" w:type="pct"/>
            <w:tcBorders>
              <w:top w:val="single" w:sz="4" w:space="0" w:color="auto"/>
              <w:left w:val="single" w:sz="4" w:space="0" w:color="auto"/>
              <w:right w:val="single" w:sz="4" w:space="0" w:color="auto"/>
            </w:tcBorders>
            <w:vAlign w:val="center"/>
          </w:tcPr>
          <w:p w14:paraId="5214EC33" w14:textId="77777777" w:rsidR="004E4FAA" w:rsidRDefault="00231ADB">
            <w:pPr>
              <w:spacing w:line="440" w:lineRule="exact"/>
              <w:rPr>
                <w:rFonts w:eastAsia="仿宋_GB2312"/>
                <w:color w:val="000000"/>
                <w:sz w:val="28"/>
                <w:szCs w:val="28"/>
              </w:rPr>
            </w:pPr>
            <w:r>
              <w:rPr>
                <w:rFonts w:eastAsia="仿宋_GB2312"/>
                <w:color w:val="000000"/>
                <w:sz w:val="28"/>
                <w:szCs w:val="28"/>
              </w:rPr>
              <w:t>集中式充电器从导轨上掉落</w:t>
            </w:r>
          </w:p>
        </w:tc>
        <w:tc>
          <w:tcPr>
            <w:tcW w:w="868" w:type="pct"/>
            <w:tcBorders>
              <w:top w:val="single" w:sz="4" w:space="0" w:color="auto"/>
              <w:left w:val="single" w:sz="4" w:space="0" w:color="auto"/>
              <w:right w:val="single" w:sz="4" w:space="0" w:color="auto"/>
            </w:tcBorders>
            <w:vAlign w:val="center"/>
          </w:tcPr>
          <w:p w14:paraId="07B649BB" w14:textId="77777777" w:rsidR="004E4FAA" w:rsidRDefault="00231ADB">
            <w:pPr>
              <w:spacing w:line="440" w:lineRule="exact"/>
              <w:rPr>
                <w:rFonts w:eastAsia="仿宋_GB2312"/>
                <w:color w:val="000000"/>
                <w:sz w:val="28"/>
                <w:szCs w:val="28"/>
              </w:rPr>
            </w:pPr>
            <w:r>
              <w:rPr>
                <w:rFonts w:eastAsia="仿宋_GB2312"/>
                <w:color w:val="000000"/>
                <w:sz w:val="28"/>
                <w:szCs w:val="28"/>
              </w:rPr>
              <w:t>砸伤人员</w:t>
            </w:r>
          </w:p>
        </w:tc>
      </w:tr>
      <w:tr w:rsidR="004E4FAA" w14:paraId="21279964" w14:textId="77777777" w:rsidTr="00122984">
        <w:trPr>
          <w:cantSplit/>
          <w:trHeight w:val="1181"/>
          <w:jc w:val="center"/>
        </w:trPr>
        <w:tc>
          <w:tcPr>
            <w:tcW w:w="559" w:type="pct"/>
            <w:vMerge w:val="restart"/>
            <w:tcBorders>
              <w:top w:val="single" w:sz="4" w:space="0" w:color="auto"/>
              <w:left w:val="single" w:sz="4" w:space="0" w:color="auto"/>
              <w:right w:val="single" w:sz="4" w:space="0" w:color="auto"/>
            </w:tcBorders>
            <w:vAlign w:val="center"/>
          </w:tcPr>
          <w:p w14:paraId="1D849244" w14:textId="77777777" w:rsidR="004E4FAA" w:rsidRDefault="00231ADB">
            <w:pPr>
              <w:spacing w:line="440" w:lineRule="exact"/>
              <w:rPr>
                <w:rFonts w:eastAsia="仿宋_GB2312"/>
                <w:color w:val="000000"/>
                <w:sz w:val="28"/>
                <w:szCs w:val="28"/>
              </w:rPr>
            </w:pPr>
            <w:r>
              <w:rPr>
                <w:rFonts w:eastAsia="仿宋_GB2312"/>
                <w:color w:val="000000"/>
                <w:sz w:val="28"/>
                <w:szCs w:val="28"/>
              </w:rPr>
              <w:t>生物和化学危险</w:t>
            </w:r>
          </w:p>
        </w:tc>
        <w:tc>
          <w:tcPr>
            <w:tcW w:w="511" w:type="pct"/>
            <w:vMerge w:val="restart"/>
            <w:tcBorders>
              <w:top w:val="single" w:sz="4" w:space="0" w:color="auto"/>
              <w:left w:val="single" w:sz="4" w:space="0" w:color="auto"/>
              <w:right w:val="single" w:sz="4" w:space="0" w:color="auto"/>
            </w:tcBorders>
            <w:vAlign w:val="center"/>
          </w:tcPr>
          <w:p w14:paraId="01EC0928"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生物因子</w:t>
            </w:r>
          </w:p>
        </w:tc>
        <w:tc>
          <w:tcPr>
            <w:tcW w:w="1888" w:type="pct"/>
            <w:tcBorders>
              <w:top w:val="single" w:sz="4" w:space="0" w:color="auto"/>
              <w:left w:val="single" w:sz="4" w:space="0" w:color="auto"/>
              <w:bottom w:val="single" w:sz="4" w:space="0" w:color="auto"/>
              <w:right w:val="single" w:sz="4" w:space="0" w:color="auto"/>
            </w:tcBorders>
            <w:vAlign w:val="center"/>
          </w:tcPr>
          <w:p w14:paraId="5727FDD3" w14:textId="77777777" w:rsidR="004E4FAA" w:rsidRDefault="00231ADB">
            <w:pPr>
              <w:spacing w:line="440" w:lineRule="exact"/>
              <w:rPr>
                <w:rFonts w:eastAsia="仿宋_GB2312"/>
                <w:color w:val="000000"/>
                <w:sz w:val="28"/>
                <w:szCs w:val="28"/>
              </w:rPr>
            </w:pPr>
            <w:r>
              <w:rPr>
                <w:rFonts w:eastAsia="仿宋_GB2312"/>
                <w:color w:val="000000"/>
                <w:sz w:val="28"/>
                <w:szCs w:val="28"/>
              </w:rPr>
              <w:t>重复使用一次性配件</w:t>
            </w:r>
          </w:p>
        </w:tc>
        <w:tc>
          <w:tcPr>
            <w:tcW w:w="1174" w:type="pct"/>
            <w:tcBorders>
              <w:top w:val="single" w:sz="4" w:space="0" w:color="auto"/>
              <w:left w:val="single" w:sz="4" w:space="0" w:color="auto"/>
              <w:bottom w:val="single" w:sz="4" w:space="0" w:color="auto"/>
              <w:right w:val="single" w:sz="4" w:space="0" w:color="auto"/>
            </w:tcBorders>
            <w:vAlign w:val="center"/>
          </w:tcPr>
          <w:p w14:paraId="34416DA2" w14:textId="77777777" w:rsidR="004E4FAA" w:rsidRDefault="00231ADB">
            <w:pPr>
              <w:spacing w:line="440" w:lineRule="exact"/>
              <w:rPr>
                <w:rFonts w:eastAsia="仿宋_GB2312"/>
                <w:color w:val="000000"/>
                <w:sz w:val="28"/>
                <w:szCs w:val="28"/>
              </w:rPr>
            </w:pPr>
            <w:r>
              <w:rPr>
                <w:rFonts w:eastAsia="仿宋_GB2312"/>
                <w:color w:val="000000"/>
                <w:sz w:val="28"/>
                <w:szCs w:val="28"/>
              </w:rPr>
              <w:t>附件感染细菌</w:t>
            </w:r>
          </w:p>
        </w:tc>
        <w:tc>
          <w:tcPr>
            <w:tcW w:w="868" w:type="pct"/>
            <w:tcBorders>
              <w:top w:val="single" w:sz="4" w:space="0" w:color="auto"/>
              <w:left w:val="single" w:sz="4" w:space="0" w:color="auto"/>
              <w:bottom w:val="single" w:sz="4" w:space="0" w:color="auto"/>
              <w:right w:val="single" w:sz="4" w:space="0" w:color="auto"/>
            </w:tcBorders>
            <w:vAlign w:val="center"/>
          </w:tcPr>
          <w:p w14:paraId="4D17B27F" w14:textId="77777777" w:rsidR="004E4FAA" w:rsidRDefault="00231ADB">
            <w:pPr>
              <w:spacing w:line="440" w:lineRule="exact"/>
              <w:rPr>
                <w:rFonts w:eastAsia="仿宋_GB2312"/>
                <w:color w:val="000000"/>
                <w:sz w:val="28"/>
                <w:szCs w:val="28"/>
              </w:rPr>
            </w:pPr>
            <w:r>
              <w:rPr>
                <w:rFonts w:eastAsia="仿宋_GB2312"/>
                <w:color w:val="000000"/>
                <w:sz w:val="28"/>
                <w:szCs w:val="28"/>
              </w:rPr>
              <w:t>皮肤过敏、感染</w:t>
            </w:r>
          </w:p>
        </w:tc>
      </w:tr>
      <w:tr w:rsidR="004E4FAA" w14:paraId="79159932" w14:textId="77777777" w:rsidTr="00122984">
        <w:trPr>
          <w:cantSplit/>
          <w:trHeight w:val="842"/>
          <w:jc w:val="center"/>
        </w:trPr>
        <w:tc>
          <w:tcPr>
            <w:tcW w:w="559" w:type="pct"/>
            <w:vMerge/>
            <w:tcBorders>
              <w:left w:val="single" w:sz="4" w:space="0" w:color="auto"/>
              <w:right w:val="single" w:sz="4" w:space="0" w:color="auto"/>
            </w:tcBorders>
            <w:vAlign w:val="center"/>
          </w:tcPr>
          <w:p w14:paraId="07345059"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bottom w:val="single" w:sz="4" w:space="0" w:color="auto"/>
              <w:right w:val="single" w:sz="4" w:space="0" w:color="auto"/>
            </w:tcBorders>
            <w:vAlign w:val="center"/>
          </w:tcPr>
          <w:p w14:paraId="7CFB1097" w14:textId="77777777" w:rsidR="004E4FAA" w:rsidRDefault="004E4FAA">
            <w:pPr>
              <w:spacing w:line="440" w:lineRule="exact"/>
              <w:jc w:val="center"/>
              <w:rPr>
                <w:rFonts w:eastAsia="仿宋_GB2312"/>
                <w:color w:val="000000"/>
                <w:sz w:val="28"/>
                <w:szCs w:val="28"/>
              </w:rPr>
            </w:pPr>
          </w:p>
        </w:tc>
        <w:tc>
          <w:tcPr>
            <w:tcW w:w="1888" w:type="pct"/>
            <w:tcBorders>
              <w:top w:val="single" w:sz="4" w:space="0" w:color="auto"/>
              <w:left w:val="single" w:sz="4" w:space="0" w:color="auto"/>
              <w:bottom w:val="single" w:sz="4" w:space="0" w:color="auto"/>
              <w:right w:val="single" w:sz="4" w:space="0" w:color="auto"/>
            </w:tcBorders>
            <w:vAlign w:val="center"/>
          </w:tcPr>
          <w:p w14:paraId="46B85BC7" w14:textId="77777777" w:rsidR="004E4FAA" w:rsidRDefault="00231ADB">
            <w:pPr>
              <w:spacing w:line="440" w:lineRule="exact"/>
              <w:rPr>
                <w:rFonts w:eastAsia="仿宋_GB2312"/>
                <w:color w:val="000000"/>
                <w:sz w:val="28"/>
                <w:szCs w:val="28"/>
              </w:rPr>
            </w:pPr>
            <w:r>
              <w:rPr>
                <w:rFonts w:eastAsia="仿宋_GB2312"/>
                <w:color w:val="000000"/>
                <w:sz w:val="28"/>
                <w:szCs w:val="28"/>
              </w:rPr>
              <w:t>与人体接触的材料不符合生物相容性要求</w:t>
            </w:r>
          </w:p>
        </w:tc>
        <w:tc>
          <w:tcPr>
            <w:tcW w:w="1174" w:type="pct"/>
            <w:tcBorders>
              <w:top w:val="single" w:sz="4" w:space="0" w:color="auto"/>
              <w:left w:val="single" w:sz="4" w:space="0" w:color="auto"/>
              <w:bottom w:val="single" w:sz="4" w:space="0" w:color="auto"/>
              <w:right w:val="single" w:sz="4" w:space="0" w:color="auto"/>
            </w:tcBorders>
            <w:vAlign w:val="center"/>
          </w:tcPr>
          <w:p w14:paraId="29A5C2ED" w14:textId="77777777" w:rsidR="004E4FAA" w:rsidRDefault="00231ADB">
            <w:pPr>
              <w:spacing w:line="440" w:lineRule="exact"/>
              <w:rPr>
                <w:rFonts w:eastAsia="仿宋_GB2312"/>
                <w:color w:val="000000"/>
                <w:sz w:val="28"/>
                <w:szCs w:val="28"/>
              </w:rPr>
            </w:pPr>
            <w:r>
              <w:rPr>
                <w:rFonts w:eastAsia="仿宋_GB2312"/>
                <w:color w:val="000000"/>
                <w:sz w:val="28"/>
                <w:szCs w:val="28"/>
              </w:rPr>
              <w:t>附件材料存在细胞组织毒性</w:t>
            </w:r>
          </w:p>
        </w:tc>
        <w:tc>
          <w:tcPr>
            <w:tcW w:w="868" w:type="pct"/>
            <w:tcBorders>
              <w:top w:val="single" w:sz="4" w:space="0" w:color="auto"/>
              <w:left w:val="single" w:sz="4" w:space="0" w:color="auto"/>
              <w:bottom w:val="single" w:sz="4" w:space="0" w:color="auto"/>
              <w:right w:val="single" w:sz="4" w:space="0" w:color="auto"/>
            </w:tcBorders>
            <w:vAlign w:val="center"/>
          </w:tcPr>
          <w:p w14:paraId="5733CB93" w14:textId="77777777" w:rsidR="004E4FAA" w:rsidRDefault="00231ADB">
            <w:pPr>
              <w:spacing w:line="440" w:lineRule="exact"/>
              <w:rPr>
                <w:rFonts w:eastAsia="仿宋_GB2312"/>
                <w:color w:val="000000"/>
                <w:sz w:val="28"/>
                <w:szCs w:val="28"/>
              </w:rPr>
            </w:pPr>
            <w:r>
              <w:rPr>
                <w:rFonts w:eastAsia="仿宋_GB2312"/>
                <w:color w:val="000000"/>
                <w:sz w:val="28"/>
                <w:szCs w:val="28"/>
              </w:rPr>
              <w:t>皮肤过敏、感染</w:t>
            </w:r>
          </w:p>
        </w:tc>
      </w:tr>
      <w:tr w:rsidR="004E4FAA" w14:paraId="07B97FC9" w14:textId="77777777" w:rsidTr="00122984">
        <w:trPr>
          <w:cantSplit/>
          <w:trHeight w:val="656"/>
          <w:jc w:val="center"/>
        </w:trPr>
        <w:tc>
          <w:tcPr>
            <w:tcW w:w="559" w:type="pct"/>
            <w:vMerge w:val="restart"/>
            <w:tcBorders>
              <w:left w:val="single" w:sz="4" w:space="0" w:color="auto"/>
              <w:right w:val="single" w:sz="4" w:space="0" w:color="auto"/>
            </w:tcBorders>
            <w:vAlign w:val="center"/>
          </w:tcPr>
          <w:p w14:paraId="4CA3085A" w14:textId="77777777" w:rsidR="004E4FAA" w:rsidRDefault="00231ADB">
            <w:pPr>
              <w:spacing w:line="440" w:lineRule="exact"/>
              <w:rPr>
                <w:rFonts w:eastAsia="仿宋_GB2312"/>
                <w:color w:val="000000"/>
                <w:sz w:val="28"/>
                <w:szCs w:val="28"/>
              </w:rPr>
            </w:pPr>
            <w:r>
              <w:rPr>
                <w:rFonts w:eastAsia="仿宋_GB2312"/>
                <w:color w:val="000000"/>
                <w:sz w:val="28"/>
                <w:szCs w:val="28"/>
              </w:rPr>
              <w:t>生物和化学危险</w:t>
            </w:r>
          </w:p>
        </w:tc>
        <w:tc>
          <w:tcPr>
            <w:tcW w:w="511" w:type="pct"/>
            <w:vMerge w:val="restart"/>
            <w:tcBorders>
              <w:top w:val="single" w:sz="4" w:space="0" w:color="auto"/>
              <w:left w:val="single" w:sz="4" w:space="0" w:color="auto"/>
              <w:right w:val="single" w:sz="4" w:space="0" w:color="auto"/>
            </w:tcBorders>
            <w:vAlign w:val="center"/>
          </w:tcPr>
          <w:p w14:paraId="258441D5"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化学因子</w:t>
            </w:r>
          </w:p>
        </w:tc>
        <w:tc>
          <w:tcPr>
            <w:tcW w:w="1888" w:type="pct"/>
            <w:tcBorders>
              <w:top w:val="single" w:sz="4" w:space="0" w:color="auto"/>
              <w:left w:val="single" w:sz="4" w:space="0" w:color="auto"/>
              <w:bottom w:val="single" w:sz="4" w:space="0" w:color="auto"/>
              <w:right w:val="single" w:sz="4" w:space="0" w:color="auto"/>
            </w:tcBorders>
            <w:vAlign w:val="center"/>
          </w:tcPr>
          <w:p w14:paraId="5DDE59C0" w14:textId="77777777" w:rsidR="004E4FAA" w:rsidRDefault="00231ADB">
            <w:pPr>
              <w:spacing w:line="440" w:lineRule="exact"/>
              <w:rPr>
                <w:rFonts w:eastAsia="仿宋_GB2312"/>
                <w:color w:val="000000"/>
                <w:sz w:val="28"/>
                <w:szCs w:val="28"/>
              </w:rPr>
            </w:pPr>
            <w:r>
              <w:rPr>
                <w:rFonts w:eastAsia="仿宋_GB2312"/>
                <w:color w:val="000000"/>
                <w:sz w:val="28"/>
                <w:szCs w:val="28"/>
              </w:rPr>
              <w:t>一次性电池过度放电</w:t>
            </w:r>
          </w:p>
        </w:tc>
        <w:tc>
          <w:tcPr>
            <w:tcW w:w="1174" w:type="pct"/>
            <w:tcBorders>
              <w:top w:val="single" w:sz="4" w:space="0" w:color="auto"/>
              <w:left w:val="single" w:sz="4" w:space="0" w:color="auto"/>
              <w:bottom w:val="single" w:sz="4" w:space="0" w:color="auto"/>
              <w:right w:val="single" w:sz="4" w:space="0" w:color="auto"/>
            </w:tcBorders>
            <w:vAlign w:val="center"/>
          </w:tcPr>
          <w:p w14:paraId="3625FEA1" w14:textId="77777777" w:rsidR="004E4FAA" w:rsidRDefault="00231ADB">
            <w:pPr>
              <w:spacing w:line="440" w:lineRule="exact"/>
              <w:rPr>
                <w:rFonts w:eastAsia="仿宋_GB2312"/>
                <w:color w:val="000000"/>
                <w:sz w:val="28"/>
                <w:szCs w:val="28"/>
              </w:rPr>
            </w:pPr>
            <w:r>
              <w:rPr>
                <w:rFonts w:eastAsia="仿宋_GB2312"/>
                <w:color w:val="000000"/>
                <w:sz w:val="28"/>
                <w:szCs w:val="28"/>
              </w:rPr>
              <w:t>电池漏液，设备部分功能丧失</w:t>
            </w:r>
          </w:p>
        </w:tc>
        <w:tc>
          <w:tcPr>
            <w:tcW w:w="868" w:type="pct"/>
            <w:tcBorders>
              <w:top w:val="single" w:sz="4" w:space="0" w:color="auto"/>
              <w:left w:val="single" w:sz="4" w:space="0" w:color="auto"/>
              <w:bottom w:val="single" w:sz="4" w:space="0" w:color="auto"/>
              <w:right w:val="single" w:sz="4" w:space="0" w:color="auto"/>
            </w:tcBorders>
            <w:vAlign w:val="center"/>
          </w:tcPr>
          <w:p w14:paraId="6AA64532"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17B49881" w14:textId="77777777" w:rsidTr="00122984">
        <w:trPr>
          <w:cantSplit/>
          <w:trHeight w:val="897"/>
          <w:jc w:val="center"/>
        </w:trPr>
        <w:tc>
          <w:tcPr>
            <w:tcW w:w="559" w:type="pct"/>
            <w:vMerge/>
            <w:tcBorders>
              <w:left w:val="single" w:sz="4" w:space="0" w:color="auto"/>
              <w:bottom w:val="single" w:sz="4" w:space="0" w:color="auto"/>
              <w:right w:val="single" w:sz="4" w:space="0" w:color="auto"/>
            </w:tcBorders>
            <w:vAlign w:val="center"/>
          </w:tcPr>
          <w:p w14:paraId="7267F5B8"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bottom w:val="single" w:sz="4" w:space="0" w:color="auto"/>
              <w:right w:val="single" w:sz="4" w:space="0" w:color="auto"/>
            </w:tcBorders>
            <w:vAlign w:val="center"/>
          </w:tcPr>
          <w:p w14:paraId="194A7A6C" w14:textId="77777777" w:rsidR="004E4FAA" w:rsidRDefault="004E4FAA">
            <w:pPr>
              <w:spacing w:line="440" w:lineRule="exact"/>
              <w:jc w:val="center"/>
              <w:rPr>
                <w:rFonts w:eastAsia="仿宋_GB2312"/>
                <w:color w:val="000000"/>
                <w:sz w:val="28"/>
                <w:szCs w:val="28"/>
              </w:rPr>
            </w:pPr>
          </w:p>
        </w:tc>
        <w:tc>
          <w:tcPr>
            <w:tcW w:w="1888" w:type="pct"/>
            <w:tcBorders>
              <w:top w:val="single" w:sz="4" w:space="0" w:color="auto"/>
              <w:left w:val="single" w:sz="4" w:space="0" w:color="auto"/>
              <w:bottom w:val="single" w:sz="4" w:space="0" w:color="auto"/>
              <w:right w:val="single" w:sz="4" w:space="0" w:color="auto"/>
            </w:tcBorders>
            <w:vAlign w:val="center"/>
          </w:tcPr>
          <w:p w14:paraId="59474E56" w14:textId="77777777" w:rsidR="004E4FAA" w:rsidRDefault="00231ADB">
            <w:pPr>
              <w:spacing w:line="440" w:lineRule="exact"/>
              <w:rPr>
                <w:rFonts w:eastAsia="仿宋_GB2312"/>
                <w:color w:val="000000"/>
                <w:sz w:val="28"/>
                <w:szCs w:val="28"/>
              </w:rPr>
            </w:pPr>
            <w:r>
              <w:rPr>
                <w:rFonts w:eastAsia="仿宋_GB2312"/>
                <w:color w:val="000000"/>
                <w:sz w:val="28"/>
                <w:szCs w:val="28"/>
              </w:rPr>
              <w:t>医院护士在给病人贴放电极片前会用不合适的药剂清洗贴电极片处的皮肤，心电电极片与残留的药剂（如松节油）在人体表面产生化学反应</w:t>
            </w:r>
          </w:p>
        </w:tc>
        <w:tc>
          <w:tcPr>
            <w:tcW w:w="1174" w:type="pct"/>
            <w:tcBorders>
              <w:top w:val="single" w:sz="4" w:space="0" w:color="auto"/>
              <w:left w:val="single" w:sz="4" w:space="0" w:color="auto"/>
              <w:bottom w:val="single" w:sz="4" w:space="0" w:color="auto"/>
              <w:right w:val="single" w:sz="4" w:space="0" w:color="auto"/>
            </w:tcBorders>
            <w:vAlign w:val="center"/>
          </w:tcPr>
          <w:p w14:paraId="1F950F90" w14:textId="77777777" w:rsidR="004E4FAA" w:rsidRDefault="00231ADB">
            <w:pPr>
              <w:rPr>
                <w:rFonts w:eastAsia="仿宋_GB2312"/>
                <w:sz w:val="28"/>
                <w:szCs w:val="28"/>
              </w:rPr>
            </w:pPr>
            <w:r>
              <w:rPr>
                <w:rFonts w:eastAsia="仿宋_GB2312"/>
                <w:sz w:val="28"/>
                <w:szCs w:val="28"/>
              </w:rPr>
              <w:t>化学反应产生热量</w:t>
            </w:r>
          </w:p>
        </w:tc>
        <w:tc>
          <w:tcPr>
            <w:tcW w:w="868" w:type="pct"/>
            <w:tcBorders>
              <w:top w:val="single" w:sz="4" w:space="0" w:color="auto"/>
              <w:left w:val="single" w:sz="4" w:space="0" w:color="auto"/>
              <w:bottom w:val="single" w:sz="4" w:space="0" w:color="auto"/>
              <w:right w:val="single" w:sz="4" w:space="0" w:color="auto"/>
            </w:tcBorders>
            <w:vAlign w:val="center"/>
          </w:tcPr>
          <w:p w14:paraId="3482C461" w14:textId="77777777" w:rsidR="004E4FAA" w:rsidRDefault="00231ADB">
            <w:pPr>
              <w:spacing w:line="440" w:lineRule="exact"/>
              <w:rPr>
                <w:rFonts w:eastAsia="仿宋_GB2312"/>
                <w:color w:val="000000"/>
                <w:sz w:val="28"/>
                <w:szCs w:val="28"/>
              </w:rPr>
            </w:pPr>
            <w:r>
              <w:rPr>
                <w:rFonts w:eastAsia="仿宋_GB2312"/>
                <w:color w:val="000000"/>
                <w:sz w:val="28"/>
                <w:szCs w:val="28"/>
              </w:rPr>
              <w:t>灼伤皮肤</w:t>
            </w:r>
          </w:p>
        </w:tc>
      </w:tr>
      <w:tr w:rsidR="004E4FAA" w14:paraId="47244C35" w14:textId="77777777" w:rsidTr="00122984">
        <w:trPr>
          <w:cantSplit/>
          <w:trHeight w:val="493"/>
          <w:jc w:val="center"/>
        </w:trPr>
        <w:tc>
          <w:tcPr>
            <w:tcW w:w="559" w:type="pct"/>
            <w:vMerge w:val="restart"/>
            <w:tcBorders>
              <w:top w:val="single" w:sz="4" w:space="0" w:color="auto"/>
              <w:left w:val="single" w:sz="4" w:space="0" w:color="auto"/>
              <w:right w:val="single" w:sz="4" w:space="0" w:color="auto"/>
            </w:tcBorders>
            <w:vAlign w:val="center"/>
          </w:tcPr>
          <w:p w14:paraId="064B497C" w14:textId="77777777" w:rsidR="004E4FAA" w:rsidRDefault="00231ADB">
            <w:pPr>
              <w:spacing w:line="440" w:lineRule="exact"/>
              <w:rPr>
                <w:rFonts w:eastAsia="仿宋_GB2312"/>
                <w:color w:val="000000"/>
                <w:sz w:val="28"/>
                <w:szCs w:val="28"/>
              </w:rPr>
            </w:pPr>
            <w:r>
              <w:rPr>
                <w:rFonts w:eastAsia="仿宋_GB2312"/>
                <w:color w:val="000000"/>
                <w:sz w:val="28"/>
                <w:szCs w:val="28"/>
              </w:rPr>
              <w:t>性能有关的危险</w:t>
            </w:r>
          </w:p>
        </w:tc>
        <w:tc>
          <w:tcPr>
            <w:tcW w:w="511" w:type="pct"/>
            <w:vMerge w:val="restart"/>
            <w:tcBorders>
              <w:top w:val="single" w:sz="4" w:space="0" w:color="auto"/>
              <w:left w:val="single" w:sz="4" w:space="0" w:color="auto"/>
              <w:right w:val="single" w:sz="4" w:space="0" w:color="auto"/>
            </w:tcBorders>
            <w:vAlign w:val="center"/>
          </w:tcPr>
          <w:p w14:paraId="114ECB81" w14:textId="77777777" w:rsidR="004E4FAA" w:rsidRDefault="00231ADB">
            <w:pPr>
              <w:spacing w:line="440" w:lineRule="exact"/>
              <w:rPr>
                <w:rFonts w:eastAsia="仿宋_GB2312"/>
                <w:color w:val="000000"/>
                <w:sz w:val="28"/>
                <w:szCs w:val="28"/>
              </w:rPr>
            </w:pPr>
            <w:r>
              <w:rPr>
                <w:rFonts w:eastAsia="仿宋_GB2312"/>
                <w:color w:val="000000"/>
                <w:sz w:val="28"/>
                <w:szCs w:val="28"/>
              </w:rPr>
              <w:t>功能性</w:t>
            </w:r>
          </w:p>
        </w:tc>
        <w:tc>
          <w:tcPr>
            <w:tcW w:w="1888" w:type="pct"/>
            <w:tcBorders>
              <w:top w:val="single" w:sz="4" w:space="0" w:color="auto"/>
              <w:left w:val="single" w:sz="4" w:space="0" w:color="auto"/>
              <w:bottom w:val="single" w:sz="4" w:space="0" w:color="auto"/>
              <w:right w:val="single" w:sz="4" w:space="0" w:color="auto"/>
            </w:tcBorders>
            <w:vAlign w:val="center"/>
          </w:tcPr>
          <w:p w14:paraId="16E1C2D9" w14:textId="77777777" w:rsidR="004E4FAA" w:rsidRDefault="00231ADB">
            <w:pPr>
              <w:spacing w:line="440" w:lineRule="exact"/>
              <w:rPr>
                <w:rFonts w:eastAsia="仿宋_GB2312"/>
                <w:color w:val="000000"/>
                <w:sz w:val="28"/>
                <w:szCs w:val="28"/>
              </w:rPr>
            </w:pPr>
            <w:r>
              <w:rPr>
                <w:rFonts w:eastAsia="仿宋_GB2312"/>
                <w:color w:val="000000"/>
                <w:sz w:val="28"/>
                <w:szCs w:val="28"/>
              </w:rPr>
              <w:t>导联脱落，无法检测到患者的生理参数（如</w:t>
            </w:r>
            <w:r>
              <w:rPr>
                <w:rFonts w:eastAsia="仿宋_GB2312"/>
                <w:color w:val="000000"/>
                <w:sz w:val="28"/>
                <w:szCs w:val="28"/>
              </w:rPr>
              <w:t>ECG</w:t>
            </w:r>
            <w:r>
              <w:rPr>
                <w:rFonts w:eastAsia="仿宋_GB2312"/>
                <w:color w:val="000000"/>
                <w:sz w:val="28"/>
                <w:szCs w:val="28"/>
              </w:rPr>
              <w:t>）信号</w:t>
            </w:r>
          </w:p>
        </w:tc>
        <w:tc>
          <w:tcPr>
            <w:tcW w:w="1174" w:type="pct"/>
            <w:tcBorders>
              <w:top w:val="single" w:sz="4" w:space="0" w:color="auto"/>
              <w:left w:val="single" w:sz="4" w:space="0" w:color="auto"/>
              <w:bottom w:val="single" w:sz="4" w:space="0" w:color="auto"/>
              <w:right w:val="single" w:sz="4" w:space="0" w:color="auto"/>
            </w:tcBorders>
            <w:vAlign w:val="center"/>
          </w:tcPr>
          <w:p w14:paraId="6DFCAE09" w14:textId="77777777" w:rsidR="004E4FAA" w:rsidRDefault="00231ADB">
            <w:pPr>
              <w:spacing w:line="440" w:lineRule="exact"/>
              <w:rPr>
                <w:rFonts w:eastAsia="仿宋_GB2312"/>
                <w:color w:val="000000"/>
                <w:sz w:val="28"/>
                <w:szCs w:val="28"/>
              </w:rPr>
            </w:pPr>
            <w:r>
              <w:rPr>
                <w:rFonts w:eastAsia="仿宋_GB2312"/>
                <w:color w:val="000000"/>
                <w:sz w:val="28"/>
                <w:szCs w:val="28"/>
              </w:rPr>
              <w:t>没有导联脱落提示</w:t>
            </w:r>
          </w:p>
        </w:tc>
        <w:tc>
          <w:tcPr>
            <w:tcW w:w="868" w:type="pct"/>
            <w:tcBorders>
              <w:top w:val="single" w:sz="4" w:space="0" w:color="auto"/>
              <w:left w:val="single" w:sz="4" w:space="0" w:color="auto"/>
              <w:bottom w:val="single" w:sz="4" w:space="0" w:color="auto"/>
              <w:right w:val="single" w:sz="4" w:space="0" w:color="auto"/>
            </w:tcBorders>
            <w:vAlign w:val="center"/>
          </w:tcPr>
          <w:p w14:paraId="11AD79BF"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6D4625C9" w14:textId="77777777" w:rsidTr="00122984">
        <w:trPr>
          <w:cantSplit/>
          <w:trHeight w:val="493"/>
          <w:jc w:val="center"/>
        </w:trPr>
        <w:tc>
          <w:tcPr>
            <w:tcW w:w="559" w:type="pct"/>
            <w:vMerge/>
            <w:tcBorders>
              <w:left w:val="single" w:sz="4" w:space="0" w:color="auto"/>
              <w:right w:val="single" w:sz="4" w:space="0" w:color="auto"/>
            </w:tcBorders>
            <w:vAlign w:val="center"/>
          </w:tcPr>
          <w:p w14:paraId="568C7374"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6536200D" w14:textId="77777777" w:rsidR="004E4FAA" w:rsidRDefault="004E4FAA">
            <w:pPr>
              <w:spacing w:line="440" w:lineRule="exact"/>
              <w:jc w:val="center"/>
              <w:rPr>
                <w:rFonts w:eastAsia="仿宋_GB2312"/>
                <w:color w:val="000000"/>
                <w:sz w:val="28"/>
                <w:szCs w:val="28"/>
              </w:rPr>
            </w:pPr>
          </w:p>
        </w:tc>
        <w:tc>
          <w:tcPr>
            <w:tcW w:w="1888" w:type="pct"/>
            <w:tcBorders>
              <w:top w:val="single" w:sz="4" w:space="0" w:color="auto"/>
              <w:left w:val="single" w:sz="4" w:space="0" w:color="auto"/>
              <w:bottom w:val="single" w:sz="4" w:space="0" w:color="auto"/>
              <w:right w:val="single" w:sz="4" w:space="0" w:color="auto"/>
            </w:tcBorders>
            <w:vAlign w:val="center"/>
          </w:tcPr>
          <w:p w14:paraId="687876AD" w14:textId="77777777" w:rsidR="004E4FAA" w:rsidRDefault="00231ADB">
            <w:pPr>
              <w:spacing w:line="440" w:lineRule="exact"/>
              <w:rPr>
                <w:rFonts w:eastAsia="仿宋_GB2312"/>
                <w:color w:val="000000"/>
                <w:sz w:val="28"/>
                <w:szCs w:val="28"/>
              </w:rPr>
            </w:pPr>
            <w:r>
              <w:rPr>
                <w:rFonts w:eastAsia="仿宋_GB2312"/>
                <w:color w:val="000000"/>
                <w:sz w:val="28"/>
                <w:szCs w:val="28"/>
              </w:rPr>
              <w:t>医护人员设置不正确，报警功能被禁用</w:t>
            </w:r>
          </w:p>
        </w:tc>
        <w:tc>
          <w:tcPr>
            <w:tcW w:w="1174" w:type="pct"/>
            <w:tcBorders>
              <w:top w:val="single" w:sz="4" w:space="0" w:color="auto"/>
              <w:left w:val="single" w:sz="4" w:space="0" w:color="auto"/>
              <w:bottom w:val="single" w:sz="4" w:space="0" w:color="auto"/>
              <w:right w:val="single" w:sz="4" w:space="0" w:color="auto"/>
            </w:tcBorders>
            <w:vAlign w:val="center"/>
          </w:tcPr>
          <w:p w14:paraId="706DB086" w14:textId="77777777" w:rsidR="004E4FAA" w:rsidRDefault="00231ADB">
            <w:pPr>
              <w:spacing w:line="440" w:lineRule="exact"/>
              <w:rPr>
                <w:rFonts w:eastAsia="仿宋_GB2312"/>
                <w:color w:val="000000"/>
                <w:sz w:val="28"/>
                <w:szCs w:val="28"/>
              </w:rPr>
            </w:pPr>
            <w:r>
              <w:rPr>
                <w:rFonts w:eastAsia="仿宋_GB2312"/>
                <w:color w:val="000000"/>
                <w:sz w:val="28"/>
                <w:szCs w:val="28"/>
              </w:rPr>
              <w:t>设备报警无法被有效识别</w:t>
            </w:r>
          </w:p>
        </w:tc>
        <w:tc>
          <w:tcPr>
            <w:tcW w:w="868" w:type="pct"/>
            <w:tcBorders>
              <w:top w:val="single" w:sz="4" w:space="0" w:color="auto"/>
              <w:left w:val="single" w:sz="4" w:space="0" w:color="auto"/>
              <w:bottom w:val="single" w:sz="4" w:space="0" w:color="auto"/>
              <w:right w:val="single" w:sz="4" w:space="0" w:color="auto"/>
            </w:tcBorders>
            <w:vAlign w:val="center"/>
          </w:tcPr>
          <w:p w14:paraId="3B19F12D" w14:textId="77777777" w:rsidR="004E4FAA" w:rsidRDefault="00231ADB">
            <w:pPr>
              <w:spacing w:line="440" w:lineRule="exact"/>
              <w:rPr>
                <w:rFonts w:eastAsia="仿宋_GB2312"/>
                <w:color w:val="000000"/>
                <w:sz w:val="28"/>
                <w:szCs w:val="28"/>
              </w:rPr>
            </w:pPr>
            <w:r>
              <w:rPr>
                <w:rFonts w:eastAsia="仿宋_GB2312"/>
                <w:color w:val="000000"/>
                <w:sz w:val="28"/>
                <w:szCs w:val="28"/>
              </w:rPr>
              <w:t>病人生命体征出现异常，延误治疗</w:t>
            </w:r>
          </w:p>
        </w:tc>
      </w:tr>
      <w:tr w:rsidR="004E4FAA" w14:paraId="4DBB59E8" w14:textId="77777777" w:rsidTr="00122984">
        <w:trPr>
          <w:cantSplit/>
          <w:trHeight w:val="493"/>
          <w:jc w:val="center"/>
        </w:trPr>
        <w:tc>
          <w:tcPr>
            <w:tcW w:w="559" w:type="pct"/>
            <w:vMerge/>
            <w:tcBorders>
              <w:left w:val="single" w:sz="4" w:space="0" w:color="auto"/>
              <w:right w:val="single" w:sz="4" w:space="0" w:color="auto"/>
            </w:tcBorders>
            <w:vAlign w:val="center"/>
          </w:tcPr>
          <w:p w14:paraId="37247313"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0C5F7ED7" w14:textId="77777777" w:rsidR="004E4FAA" w:rsidRDefault="004E4FAA">
            <w:pPr>
              <w:spacing w:line="440" w:lineRule="exact"/>
              <w:jc w:val="center"/>
              <w:rPr>
                <w:rFonts w:eastAsia="仿宋_GB2312"/>
                <w:color w:val="000000"/>
                <w:sz w:val="28"/>
                <w:szCs w:val="28"/>
              </w:rPr>
            </w:pPr>
          </w:p>
        </w:tc>
        <w:tc>
          <w:tcPr>
            <w:tcW w:w="1888" w:type="pct"/>
            <w:tcBorders>
              <w:top w:val="single" w:sz="4" w:space="0" w:color="auto"/>
              <w:left w:val="single" w:sz="4" w:space="0" w:color="auto"/>
              <w:bottom w:val="single" w:sz="4" w:space="0" w:color="auto"/>
              <w:right w:val="single" w:sz="4" w:space="0" w:color="auto"/>
            </w:tcBorders>
            <w:vAlign w:val="center"/>
          </w:tcPr>
          <w:p w14:paraId="4691B6E7" w14:textId="77777777" w:rsidR="004E4FAA" w:rsidRDefault="00231ADB">
            <w:pPr>
              <w:spacing w:line="440" w:lineRule="exact"/>
              <w:rPr>
                <w:rFonts w:eastAsia="仿宋_GB2312"/>
                <w:color w:val="000000"/>
                <w:sz w:val="28"/>
                <w:szCs w:val="28"/>
              </w:rPr>
            </w:pPr>
            <w:r>
              <w:rPr>
                <w:rFonts w:eastAsia="仿宋_GB2312"/>
                <w:color w:val="000000"/>
                <w:sz w:val="28"/>
                <w:szCs w:val="28"/>
              </w:rPr>
              <w:t>接口无防</w:t>
            </w:r>
            <w:proofErr w:type="gramStart"/>
            <w:r>
              <w:rPr>
                <w:rFonts w:eastAsia="仿宋_GB2312"/>
                <w:color w:val="000000"/>
                <w:sz w:val="28"/>
                <w:szCs w:val="28"/>
              </w:rPr>
              <w:t>呆设计</w:t>
            </w:r>
            <w:proofErr w:type="gramEnd"/>
          </w:p>
        </w:tc>
        <w:tc>
          <w:tcPr>
            <w:tcW w:w="1174" w:type="pct"/>
            <w:tcBorders>
              <w:top w:val="single" w:sz="4" w:space="0" w:color="auto"/>
              <w:left w:val="single" w:sz="4" w:space="0" w:color="auto"/>
              <w:bottom w:val="single" w:sz="4" w:space="0" w:color="auto"/>
              <w:right w:val="single" w:sz="4" w:space="0" w:color="auto"/>
            </w:tcBorders>
            <w:vAlign w:val="center"/>
          </w:tcPr>
          <w:p w14:paraId="5F22899E" w14:textId="77777777" w:rsidR="004E4FAA" w:rsidRDefault="00231ADB">
            <w:pPr>
              <w:spacing w:line="440" w:lineRule="exact"/>
              <w:rPr>
                <w:rFonts w:eastAsia="仿宋_GB2312"/>
                <w:color w:val="000000"/>
                <w:sz w:val="28"/>
                <w:szCs w:val="28"/>
              </w:rPr>
            </w:pPr>
            <w:r>
              <w:rPr>
                <w:rFonts w:eastAsia="仿宋_GB2312"/>
                <w:color w:val="000000"/>
                <w:sz w:val="28"/>
                <w:szCs w:val="28"/>
              </w:rPr>
              <w:t>附件插混，测量失败</w:t>
            </w:r>
          </w:p>
        </w:tc>
        <w:tc>
          <w:tcPr>
            <w:tcW w:w="868" w:type="pct"/>
            <w:tcBorders>
              <w:top w:val="single" w:sz="4" w:space="0" w:color="auto"/>
              <w:left w:val="single" w:sz="4" w:space="0" w:color="auto"/>
              <w:bottom w:val="single" w:sz="4" w:space="0" w:color="auto"/>
              <w:right w:val="single" w:sz="4" w:space="0" w:color="auto"/>
            </w:tcBorders>
            <w:vAlign w:val="center"/>
          </w:tcPr>
          <w:p w14:paraId="4B065A19"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14CF3830" w14:textId="77777777" w:rsidTr="00122984">
        <w:trPr>
          <w:cantSplit/>
          <w:trHeight w:val="493"/>
          <w:jc w:val="center"/>
        </w:trPr>
        <w:tc>
          <w:tcPr>
            <w:tcW w:w="559" w:type="pct"/>
            <w:vMerge/>
            <w:tcBorders>
              <w:left w:val="single" w:sz="4" w:space="0" w:color="auto"/>
              <w:right w:val="single" w:sz="4" w:space="0" w:color="auto"/>
            </w:tcBorders>
            <w:vAlign w:val="center"/>
          </w:tcPr>
          <w:p w14:paraId="2774F78B"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4D49564E" w14:textId="77777777" w:rsidR="004E4FAA" w:rsidRDefault="004E4FAA">
            <w:pPr>
              <w:spacing w:line="440" w:lineRule="exact"/>
              <w:jc w:val="center"/>
              <w:rPr>
                <w:rFonts w:eastAsia="仿宋_GB2312"/>
                <w:color w:val="000000"/>
                <w:sz w:val="28"/>
                <w:szCs w:val="28"/>
              </w:rPr>
            </w:pPr>
          </w:p>
        </w:tc>
        <w:tc>
          <w:tcPr>
            <w:tcW w:w="1888" w:type="pct"/>
            <w:tcBorders>
              <w:top w:val="single" w:sz="4" w:space="0" w:color="auto"/>
              <w:left w:val="single" w:sz="4" w:space="0" w:color="auto"/>
              <w:bottom w:val="single" w:sz="4" w:space="0" w:color="auto"/>
              <w:right w:val="single" w:sz="4" w:space="0" w:color="auto"/>
            </w:tcBorders>
            <w:vAlign w:val="center"/>
          </w:tcPr>
          <w:p w14:paraId="1180BAC4" w14:textId="77777777" w:rsidR="004E4FAA" w:rsidRDefault="00231ADB">
            <w:pPr>
              <w:spacing w:line="440" w:lineRule="exact"/>
              <w:rPr>
                <w:rFonts w:eastAsia="仿宋_GB2312"/>
                <w:color w:val="000000"/>
                <w:sz w:val="28"/>
                <w:szCs w:val="28"/>
              </w:rPr>
            </w:pPr>
            <w:r>
              <w:rPr>
                <w:rFonts w:eastAsia="仿宋_GB2312"/>
                <w:color w:val="000000"/>
                <w:sz w:val="28"/>
                <w:szCs w:val="28"/>
              </w:rPr>
              <w:t>血压由于阀门或气路阻塞，气路无法放气，导致长时间按压测量位置</w:t>
            </w:r>
          </w:p>
        </w:tc>
        <w:tc>
          <w:tcPr>
            <w:tcW w:w="1174" w:type="pct"/>
            <w:tcBorders>
              <w:top w:val="single" w:sz="4" w:space="0" w:color="auto"/>
              <w:left w:val="single" w:sz="4" w:space="0" w:color="auto"/>
              <w:bottom w:val="single" w:sz="4" w:space="0" w:color="auto"/>
              <w:right w:val="single" w:sz="4" w:space="0" w:color="auto"/>
            </w:tcBorders>
            <w:vAlign w:val="center"/>
          </w:tcPr>
          <w:p w14:paraId="1289AF2C" w14:textId="77777777" w:rsidR="004E4FAA" w:rsidRDefault="00231ADB">
            <w:pPr>
              <w:spacing w:line="440" w:lineRule="exact"/>
              <w:rPr>
                <w:rFonts w:eastAsia="仿宋_GB2312"/>
                <w:color w:val="000000"/>
                <w:sz w:val="28"/>
                <w:szCs w:val="28"/>
              </w:rPr>
            </w:pPr>
            <w:r>
              <w:rPr>
                <w:rFonts w:eastAsia="仿宋_GB2312"/>
                <w:color w:val="000000"/>
                <w:sz w:val="28"/>
                <w:szCs w:val="28"/>
              </w:rPr>
              <w:t>长时间按压测量位置，测量失败</w:t>
            </w:r>
          </w:p>
        </w:tc>
        <w:tc>
          <w:tcPr>
            <w:tcW w:w="868" w:type="pct"/>
            <w:tcBorders>
              <w:top w:val="single" w:sz="4" w:space="0" w:color="auto"/>
              <w:left w:val="single" w:sz="4" w:space="0" w:color="auto"/>
              <w:bottom w:val="single" w:sz="4" w:space="0" w:color="auto"/>
              <w:right w:val="single" w:sz="4" w:space="0" w:color="auto"/>
            </w:tcBorders>
            <w:vAlign w:val="center"/>
          </w:tcPr>
          <w:p w14:paraId="4711E6C7" w14:textId="77777777" w:rsidR="004E4FAA" w:rsidRDefault="00231ADB">
            <w:pPr>
              <w:spacing w:line="440" w:lineRule="exact"/>
              <w:rPr>
                <w:rFonts w:eastAsia="仿宋_GB2312"/>
                <w:color w:val="000000"/>
                <w:sz w:val="28"/>
                <w:szCs w:val="28"/>
              </w:rPr>
            </w:pPr>
            <w:r>
              <w:rPr>
                <w:rFonts w:eastAsia="仿宋_GB2312"/>
                <w:color w:val="000000"/>
                <w:sz w:val="28"/>
                <w:szCs w:val="28"/>
              </w:rPr>
              <w:t>阻碍血液循环，造成</w:t>
            </w:r>
            <w:proofErr w:type="gramStart"/>
            <w:r>
              <w:rPr>
                <w:rFonts w:eastAsia="仿宋_GB2312"/>
                <w:color w:val="000000"/>
                <w:sz w:val="28"/>
                <w:szCs w:val="28"/>
              </w:rPr>
              <w:t>瘀</w:t>
            </w:r>
            <w:proofErr w:type="gramEnd"/>
            <w:r>
              <w:rPr>
                <w:rFonts w:eastAsia="仿宋_GB2312"/>
                <w:color w:val="000000"/>
                <w:sz w:val="28"/>
                <w:szCs w:val="28"/>
              </w:rPr>
              <w:t>伤</w:t>
            </w:r>
          </w:p>
        </w:tc>
      </w:tr>
      <w:tr w:rsidR="004E4FAA" w14:paraId="53FF00D5" w14:textId="77777777" w:rsidTr="00122984">
        <w:trPr>
          <w:cantSplit/>
          <w:trHeight w:val="493"/>
          <w:jc w:val="center"/>
        </w:trPr>
        <w:tc>
          <w:tcPr>
            <w:tcW w:w="559" w:type="pct"/>
            <w:vMerge/>
            <w:tcBorders>
              <w:left w:val="single" w:sz="4" w:space="0" w:color="auto"/>
              <w:bottom w:val="nil"/>
              <w:right w:val="single" w:sz="4" w:space="0" w:color="auto"/>
            </w:tcBorders>
            <w:vAlign w:val="center"/>
          </w:tcPr>
          <w:p w14:paraId="6CAB3F62"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bottom w:val="nil"/>
              <w:right w:val="single" w:sz="4" w:space="0" w:color="auto"/>
            </w:tcBorders>
            <w:vAlign w:val="center"/>
          </w:tcPr>
          <w:p w14:paraId="00AB8A6B" w14:textId="77777777" w:rsidR="004E4FAA" w:rsidRDefault="004E4FAA">
            <w:pPr>
              <w:spacing w:line="440" w:lineRule="exact"/>
              <w:jc w:val="center"/>
              <w:rPr>
                <w:rFonts w:eastAsia="仿宋_GB2312"/>
                <w:color w:val="000000"/>
                <w:sz w:val="28"/>
                <w:szCs w:val="28"/>
              </w:rPr>
            </w:pPr>
          </w:p>
        </w:tc>
        <w:tc>
          <w:tcPr>
            <w:tcW w:w="1888" w:type="pct"/>
            <w:tcBorders>
              <w:top w:val="single" w:sz="4" w:space="0" w:color="auto"/>
              <w:left w:val="single" w:sz="4" w:space="0" w:color="auto"/>
              <w:bottom w:val="single" w:sz="4" w:space="0" w:color="auto"/>
              <w:right w:val="single" w:sz="4" w:space="0" w:color="auto"/>
            </w:tcBorders>
            <w:vAlign w:val="center"/>
          </w:tcPr>
          <w:p w14:paraId="4FE9C911" w14:textId="77777777" w:rsidR="004E4FAA" w:rsidRDefault="00231ADB">
            <w:pPr>
              <w:spacing w:line="440" w:lineRule="exact"/>
              <w:rPr>
                <w:rFonts w:eastAsia="仿宋_GB2312"/>
                <w:color w:val="000000"/>
                <w:sz w:val="28"/>
                <w:szCs w:val="28"/>
              </w:rPr>
            </w:pPr>
            <w:r>
              <w:rPr>
                <w:rFonts w:eastAsia="仿宋_GB2312"/>
                <w:color w:val="000000"/>
                <w:sz w:val="28"/>
                <w:szCs w:val="28"/>
              </w:rPr>
              <w:t>因为病人涂有诸如指甲油等染料或者类似物质会影响光的吸收能力，血氧值测量不准确</w:t>
            </w:r>
          </w:p>
        </w:tc>
        <w:tc>
          <w:tcPr>
            <w:tcW w:w="1174" w:type="pct"/>
            <w:tcBorders>
              <w:top w:val="single" w:sz="4" w:space="0" w:color="auto"/>
              <w:left w:val="single" w:sz="4" w:space="0" w:color="auto"/>
              <w:bottom w:val="single" w:sz="4" w:space="0" w:color="auto"/>
              <w:right w:val="single" w:sz="4" w:space="0" w:color="auto"/>
            </w:tcBorders>
            <w:vAlign w:val="center"/>
          </w:tcPr>
          <w:p w14:paraId="56D372BC" w14:textId="77777777" w:rsidR="004E4FAA" w:rsidRDefault="00231ADB">
            <w:pPr>
              <w:spacing w:line="440" w:lineRule="exact"/>
              <w:rPr>
                <w:rFonts w:eastAsia="仿宋_GB2312"/>
                <w:color w:val="000000"/>
                <w:sz w:val="28"/>
                <w:szCs w:val="28"/>
              </w:rPr>
            </w:pPr>
            <w:r>
              <w:rPr>
                <w:rFonts w:eastAsia="仿宋_GB2312"/>
                <w:color w:val="000000"/>
                <w:sz w:val="28"/>
                <w:szCs w:val="28"/>
              </w:rPr>
              <w:t>向临床医生报告的信息不正确，导致误诊和</w:t>
            </w:r>
            <w:r>
              <w:rPr>
                <w:rFonts w:eastAsia="仿宋_GB2312"/>
                <w:color w:val="000000"/>
                <w:sz w:val="28"/>
                <w:szCs w:val="28"/>
              </w:rPr>
              <w:t>/</w:t>
            </w:r>
            <w:r>
              <w:rPr>
                <w:rFonts w:eastAsia="仿宋_GB2312"/>
                <w:color w:val="000000"/>
                <w:sz w:val="28"/>
                <w:szCs w:val="28"/>
              </w:rPr>
              <w:t>或缺乏适当的治疗</w:t>
            </w:r>
          </w:p>
        </w:tc>
        <w:tc>
          <w:tcPr>
            <w:tcW w:w="868" w:type="pct"/>
            <w:tcBorders>
              <w:top w:val="single" w:sz="4" w:space="0" w:color="auto"/>
              <w:left w:val="single" w:sz="4" w:space="0" w:color="auto"/>
              <w:bottom w:val="single" w:sz="4" w:space="0" w:color="auto"/>
              <w:right w:val="single" w:sz="4" w:space="0" w:color="auto"/>
            </w:tcBorders>
            <w:vAlign w:val="center"/>
          </w:tcPr>
          <w:p w14:paraId="08E56846" w14:textId="77777777" w:rsidR="004E4FAA" w:rsidRDefault="00231ADB">
            <w:pPr>
              <w:spacing w:line="440" w:lineRule="exact"/>
              <w:rPr>
                <w:rFonts w:eastAsia="仿宋_GB2312"/>
                <w:color w:val="000000"/>
                <w:sz w:val="28"/>
                <w:szCs w:val="28"/>
              </w:rPr>
            </w:pPr>
            <w:r>
              <w:rPr>
                <w:rFonts w:eastAsia="仿宋_GB2312"/>
                <w:color w:val="000000"/>
                <w:sz w:val="28"/>
                <w:szCs w:val="28"/>
              </w:rPr>
              <w:t>病情恶化</w:t>
            </w:r>
          </w:p>
          <w:p w14:paraId="63DDEDF7" w14:textId="77777777" w:rsidR="004E4FAA" w:rsidRDefault="00231ADB">
            <w:pPr>
              <w:spacing w:line="440" w:lineRule="exact"/>
              <w:rPr>
                <w:rFonts w:eastAsia="仿宋_GB2312"/>
                <w:color w:val="000000"/>
                <w:sz w:val="28"/>
                <w:szCs w:val="28"/>
              </w:rPr>
            </w:pPr>
            <w:r>
              <w:rPr>
                <w:rFonts w:eastAsia="仿宋_GB2312"/>
                <w:color w:val="000000"/>
                <w:sz w:val="28"/>
                <w:szCs w:val="28"/>
              </w:rPr>
              <w:t>严重损伤</w:t>
            </w:r>
          </w:p>
        </w:tc>
      </w:tr>
      <w:tr w:rsidR="004E4FAA" w14:paraId="514FEABC" w14:textId="77777777" w:rsidTr="00122984">
        <w:trPr>
          <w:cantSplit/>
          <w:trHeight w:val="493"/>
          <w:jc w:val="center"/>
        </w:trPr>
        <w:tc>
          <w:tcPr>
            <w:tcW w:w="559" w:type="pct"/>
            <w:vMerge w:val="restart"/>
            <w:tcBorders>
              <w:top w:val="nil"/>
              <w:left w:val="single" w:sz="4" w:space="0" w:color="auto"/>
              <w:bottom w:val="single" w:sz="4" w:space="0" w:color="auto"/>
              <w:right w:val="single" w:sz="4" w:space="0" w:color="auto"/>
            </w:tcBorders>
            <w:vAlign w:val="center"/>
          </w:tcPr>
          <w:p w14:paraId="78CFDEFD"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性能有关的危险</w:t>
            </w:r>
          </w:p>
        </w:tc>
        <w:tc>
          <w:tcPr>
            <w:tcW w:w="511" w:type="pct"/>
            <w:vMerge w:val="restart"/>
            <w:tcBorders>
              <w:top w:val="nil"/>
              <w:left w:val="single" w:sz="4" w:space="0" w:color="auto"/>
              <w:bottom w:val="single" w:sz="4" w:space="0" w:color="auto"/>
              <w:right w:val="single" w:sz="4" w:space="0" w:color="auto"/>
            </w:tcBorders>
            <w:vAlign w:val="center"/>
          </w:tcPr>
          <w:p w14:paraId="59AA9A87"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功能性</w:t>
            </w:r>
          </w:p>
        </w:tc>
        <w:tc>
          <w:tcPr>
            <w:tcW w:w="1888" w:type="pct"/>
            <w:tcBorders>
              <w:top w:val="single" w:sz="4" w:space="0" w:color="auto"/>
              <w:left w:val="single" w:sz="4" w:space="0" w:color="auto"/>
              <w:bottom w:val="single" w:sz="4" w:space="0" w:color="auto"/>
              <w:right w:val="single" w:sz="4" w:space="0" w:color="auto"/>
            </w:tcBorders>
            <w:vAlign w:val="center"/>
          </w:tcPr>
          <w:p w14:paraId="00F70862" w14:textId="77777777" w:rsidR="004E4FAA" w:rsidRDefault="00231ADB">
            <w:pPr>
              <w:spacing w:line="440" w:lineRule="exact"/>
              <w:rPr>
                <w:rFonts w:eastAsia="仿宋_GB2312"/>
                <w:color w:val="000000"/>
                <w:sz w:val="28"/>
                <w:szCs w:val="28"/>
              </w:rPr>
            </w:pPr>
            <w:r>
              <w:rPr>
                <w:rFonts w:eastAsia="仿宋_GB2312"/>
                <w:color w:val="000000"/>
                <w:sz w:val="28"/>
                <w:szCs w:val="28"/>
              </w:rPr>
              <w:t>硬件故障导致系统软件异常运行</w:t>
            </w:r>
          </w:p>
        </w:tc>
        <w:tc>
          <w:tcPr>
            <w:tcW w:w="1174" w:type="pct"/>
            <w:tcBorders>
              <w:top w:val="single" w:sz="4" w:space="0" w:color="auto"/>
              <w:left w:val="single" w:sz="4" w:space="0" w:color="auto"/>
              <w:bottom w:val="single" w:sz="4" w:space="0" w:color="auto"/>
              <w:right w:val="single" w:sz="4" w:space="0" w:color="auto"/>
            </w:tcBorders>
            <w:vAlign w:val="center"/>
          </w:tcPr>
          <w:p w14:paraId="20095B30" w14:textId="77777777" w:rsidR="004E4FAA" w:rsidRDefault="00231ADB">
            <w:pPr>
              <w:spacing w:line="440" w:lineRule="exact"/>
              <w:rPr>
                <w:rFonts w:eastAsia="仿宋_GB2312"/>
                <w:color w:val="000000"/>
                <w:sz w:val="28"/>
                <w:szCs w:val="28"/>
              </w:rPr>
            </w:pPr>
            <w:r>
              <w:rPr>
                <w:rFonts w:eastAsia="仿宋_GB2312"/>
                <w:color w:val="000000"/>
                <w:sz w:val="28"/>
                <w:szCs w:val="28"/>
              </w:rPr>
              <w:t>主控系统故障，设备无法正常使用</w:t>
            </w:r>
          </w:p>
        </w:tc>
        <w:tc>
          <w:tcPr>
            <w:tcW w:w="868" w:type="pct"/>
            <w:tcBorders>
              <w:top w:val="single" w:sz="4" w:space="0" w:color="auto"/>
              <w:left w:val="single" w:sz="4" w:space="0" w:color="auto"/>
              <w:bottom w:val="single" w:sz="4" w:space="0" w:color="auto"/>
              <w:right w:val="single" w:sz="4" w:space="0" w:color="auto"/>
            </w:tcBorders>
            <w:vAlign w:val="center"/>
          </w:tcPr>
          <w:p w14:paraId="21FC1423"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p w14:paraId="5E9D3D92" w14:textId="77777777" w:rsidR="004E4FAA" w:rsidRDefault="004E4FAA">
            <w:pPr>
              <w:spacing w:line="440" w:lineRule="exact"/>
              <w:rPr>
                <w:rFonts w:eastAsia="仿宋_GB2312"/>
                <w:color w:val="000000"/>
                <w:sz w:val="28"/>
                <w:szCs w:val="28"/>
              </w:rPr>
            </w:pPr>
          </w:p>
        </w:tc>
      </w:tr>
      <w:tr w:rsidR="004E4FAA" w14:paraId="04814F22" w14:textId="77777777" w:rsidTr="00122984">
        <w:trPr>
          <w:cantSplit/>
          <w:trHeight w:val="493"/>
          <w:jc w:val="center"/>
        </w:trPr>
        <w:tc>
          <w:tcPr>
            <w:tcW w:w="559" w:type="pct"/>
            <w:vMerge/>
            <w:tcBorders>
              <w:top w:val="nil"/>
              <w:left w:val="single" w:sz="4" w:space="0" w:color="auto"/>
              <w:bottom w:val="single" w:sz="4" w:space="0" w:color="auto"/>
              <w:right w:val="single" w:sz="4" w:space="0" w:color="auto"/>
            </w:tcBorders>
            <w:vAlign w:val="center"/>
          </w:tcPr>
          <w:p w14:paraId="01ED049E" w14:textId="77777777" w:rsidR="004E4FAA" w:rsidRDefault="004E4FAA">
            <w:pPr>
              <w:spacing w:line="440" w:lineRule="exact"/>
              <w:jc w:val="center"/>
              <w:rPr>
                <w:rFonts w:eastAsia="仿宋_GB2312"/>
                <w:color w:val="000000"/>
                <w:sz w:val="28"/>
                <w:szCs w:val="28"/>
              </w:rPr>
            </w:pPr>
          </w:p>
        </w:tc>
        <w:tc>
          <w:tcPr>
            <w:tcW w:w="511" w:type="pct"/>
            <w:vMerge/>
            <w:tcBorders>
              <w:top w:val="nil"/>
              <w:left w:val="single" w:sz="4" w:space="0" w:color="auto"/>
              <w:bottom w:val="single" w:sz="4" w:space="0" w:color="auto"/>
              <w:right w:val="single" w:sz="4" w:space="0" w:color="auto"/>
            </w:tcBorders>
            <w:vAlign w:val="center"/>
          </w:tcPr>
          <w:p w14:paraId="7CD6DE76" w14:textId="77777777" w:rsidR="004E4FAA" w:rsidRDefault="004E4FAA">
            <w:pPr>
              <w:spacing w:line="440" w:lineRule="exact"/>
              <w:jc w:val="center"/>
              <w:rPr>
                <w:rFonts w:eastAsia="仿宋_GB2312"/>
                <w:color w:val="000000"/>
                <w:sz w:val="28"/>
                <w:szCs w:val="28"/>
              </w:rPr>
            </w:pPr>
          </w:p>
        </w:tc>
        <w:tc>
          <w:tcPr>
            <w:tcW w:w="1888" w:type="pct"/>
            <w:tcBorders>
              <w:top w:val="single" w:sz="4" w:space="0" w:color="auto"/>
              <w:left w:val="single" w:sz="4" w:space="0" w:color="auto"/>
              <w:bottom w:val="single" w:sz="4" w:space="0" w:color="auto"/>
              <w:right w:val="single" w:sz="4" w:space="0" w:color="auto"/>
            </w:tcBorders>
            <w:vAlign w:val="center"/>
          </w:tcPr>
          <w:p w14:paraId="5A21567F" w14:textId="77777777" w:rsidR="004E4FAA" w:rsidRDefault="00231ADB">
            <w:pPr>
              <w:spacing w:line="440" w:lineRule="exact"/>
              <w:rPr>
                <w:rFonts w:eastAsia="仿宋_GB2312"/>
                <w:color w:val="000000"/>
                <w:sz w:val="28"/>
                <w:szCs w:val="28"/>
              </w:rPr>
            </w:pPr>
            <w:r>
              <w:rPr>
                <w:rFonts w:eastAsia="仿宋_GB2312"/>
                <w:color w:val="000000"/>
                <w:sz w:val="28"/>
                <w:szCs w:val="28"/>
              </w:rPr>
              <w:t>受环境影响，设备的性能下降</w:t>
            </w:r>
          </w:p>
        </w:tc>
        <w:tc>
          <w:tcPr>
            <w:tcW w:w="1174" w:type="pct"/>
            <w:tcBorders>
              <w:top w:val="single" w:sz="4" w:space="0" w:color="auto"/>
              <w:left w:val="single" w:sz="4" w:space="0" w:color="auto"/>
              <w:bottom w:val="single" w:sz="4" w:space="0" w:color="auto"/>
              <w:right w:val="single" w:sz="4" w:space="0" w:color="auto"/>
            </w:tcBorders>
            <w:vAlign w:val="center"/>
          </w:tcPr>
          <w:p w14:paraId="4C0019D5" w14:textId="77777777" w:rsidR="004E4FAA" w:rsidRDefault="00231ADB">
            <w:pPr>
              <w:spacing w:line="440" w:lineRule="exact"/>
              <w:rPr>
                <w:rFonts w:eastAsia="仿宋_GB2312"/>
                <w:color w:val="000000"/>
                <w:sz w:val="28"/>
                <w:szCs w:val="28"/>
              </w:rPr>
            </w:pPr>
            <w:r>
              <w:rPr>
                <w:rFonts w:eastAsia="仿宋_GB2312"/>
                <w:color w:val="000000"/>
                <w:sz w:val="28"/>
                <w:szCs w:val="28"/>
              </w:rPr>
              <w:t>设备部分功能故障，测量异常</w:t>
            </w:r>
          </w:p>
        </w:tc>
        <w:tc>
          <w:tcPr>
            <w:tcW w:w="868" w:type="pct"/>
            <w:tcBorders>
              <w:top w:val="single" w:sz="4" w:space="0" w:color="auto"/>
              <w:left w:val="single" w:sz="4" w:space="0" w:color="auto"/>
              <w:bottom w:val="single" w:sz="4" w:space="0" w:color="auto"/>
              <w:right w:val="single" w:sz="4" w:space="0" w:color="auto"/>
            </w:tcBorders>
            <w:vAlign w:val="center"/>
          </w:tcPr>
          <w:p w14:paraId="3AEBD619"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6E8E856E" w14:textId="77777777" w:rsidTr="00122984">
        <w:trPr>
          <w:cantSplit/>
          <w:trHeight w:val="344"/>
          <w:jc w:val="center"/>
        </w:trPr>
        <w:tc>
          <w:tcPr>
            <w:tcW w:w="559" w:type="pct"/>
            <w:vMerge w:val="restart"/>
            <w:tcBorders>
              <w:top w:val="single" w:sz="4" w:space="0" w:color="auto"/>
              <w:left w:val="single" w:sz="4" w:space="0" w:color="auto"/>
              <w:right w:val="single" w:sz="4" w:space="0" w:color="auto"/>
            </w:tcBorders>
            <w:vAlign w:val="center"/>
          </w:tcPr>
          <w:p w14:paraId="6FC57ADA"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性能有关的危险</w:t>
            </w:r>
          </w:p>
        </w:tc>
        <w:tc>
          <w:tcPr>
            <w:tcW w:w="511" w:type="pct"/>
            <w:vMerge w:val="restart"/>
            <w:tcBorders>
              <w:top w:val="single" w:sz="4" w:space="0" w:color="auto"/>
              <w:left w:val="single" w:sz="4" w:space="0" w:color="auto"/>
              <w:right w:val="single" w:sz="4" w:space="0" w:color="auto"/>
            </w:tcBorders>
            <w:vAlign w:val="center"/>
          </w:tcPr>
          <w:p w14:paraId="0607038C"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输送</w:t>
            </w:r>
          </w:p>
        </w:tc>
        <w:tc>
          <w:tcPr>
            <w:tcW w:w="1888" w:type="pct"/>
            <w:tcBorders>
              <w:top w:val="single" w:sz="4" w:space="0" w:color="auto"/>
              <w:left w:val="single" w:sz="4" w:space="0" w:color="auto"/>
              <w:bottom w:val="single" w:sz="4" w:space="0" w:color="auto"/>
              <w:right w:val="single" w:sz="4" w:space="0" w:color="auto"/>
            </w:tcBorders>
            <w:vAlign w:val="center"/>
          </w:tcPr>
          <w:p w14:paraId="561FB932" w14:textId="77777777" w:rsidR="004E4FAA" w:rsidRDefault="00231ADB">
            <w:pPr>
              <w:spacing w:line="440" w:lineRule="exact"/>
              <w:rPr>
                <w:rFonts w:eastAsia="仿宋_GB2312"/>
                <w:color w:val="000000"/>
                <w:sz w:val="28"/>
                <w:szCs w:val="28"/>
              </w:rPr>
            </w:pPr>
            <w:r>
              <w:rPr>
                <w:rFonts w:eastAsia="仿宋_GB2312"/>
                <w:color w:val="000000"/>
                <w:sz w:val="28"/>
                <w:szCs w:val="28"/>
              </w:rPr>
              <w:t>多台遥测监护系统并发消息，导致</w:t>
            </w:r>
            <w:r>
              <w:rPr>
                <w:rFonts w:eastAsia="仿宋_GB2312"/>
                <w:color w:val="000000"/>
                <w:sz w:val="28"/>
                <w:szCs w:val="28"/>
              </w:rPr>
              <w:t>AC</w:t>
            </w:r>
            <w:r>
              <w:rPr>
                <w:rFonts w:eastAsia="仿宋_GB2312"/>
                <w:color w:val="000000"/>
                <w:sz w:val="28"/>
                <w:szCs w:val="28"/>
              </w:rPr>
              <w:t>处理响应能力下降</w:t>
            </w:r>
          </w:p>
        </w:tc>
        <w:tc>
          <w:tcPr>
            <w:tcW w:w="1174" w:type="pct"/>
            <w:tcBorders>
              <w:top w:val="single" w:sz="4" w:space="0" w:color="auto"/>
              <w:left w:val="single" w:sz="4" w:space="0" w:color="auto"/>
              <w:bottom w:val="single" w:sz="4" w:space="0" w:color="auto"/>
              <w:right w:val="single" w:sz="4" w:space="0" w:color="auto"/>
            </w:tcBorders>
            <w:vAlign w:val="center"/>
          </w:tcPr>
          <w:p w14:paraId="1A109ADE" w14:textId="77777777" w:rsidR="004E4FAA" w:rsidRDefault="00231ADB">
            <w:pPr>
              <w:spacing w:line="440" w:lineRule="exact"/>
              <w:rPr>
                <w:rFonts w:eastAsia="仿宋_GB2312"/>
                <w:color w:val="000000"/>
                <w:sz w:val="28"/>
                <w:szCs w:val="28"/>
              </w:rPr>
            </w:pPr>
            <w:r>
              <w:rPr>
                <w:rFonts w:eastAsia="仿宋_GB2312"/>
                <w:color w:val="000000"/>
                <w:sz w:val="28"/>
                <w:szCs w:val="28"/>
              </w:rPr>
              <w:t>AC</w:t>
            </w:r>
            <w:r>
              <w:rPr>
                <w:rFonts w:eastAsia="仿宋_GB2312"/>
                <w:color w:val="000000"/>
                <w:sz w:val="28"/>
                <w:szCs w:val="28"/>
              </w:rPr>
              <w:t>（网络控制器）崩溃导致网络中断</w:t>
            </w:r>
          </w:p>
        </w:tc>
        <w:tc>
          <w:tcPr>
            <w:tcW w:w="868" w:type="pct"/>
            <w:tcBorders>
              <w:top w:val="single" w:sz="4" w:space="0" w:color="auto"/>
              <w:left w:val="single" w:sz="4" w:space="0" w:color="auto"/>
              <w:bottom w:val="single" w:sz="4" w:space="0" w:color="auto"/>
              <w:right w:val="single" w:sz="4" w:space="0" w:color="auto"/>
            </w:tcBorders>
            <w:vAlign w:val="center"/>
          </w:tcPr>
          <w:p w14:paraId="0A11F91D"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12D4823A" w14:textId="77777777" w:rsidTr="00122984">
        <w:trPr>
          <w:cantSplit/>
          <w:trHeight w:val="224"/>
          <w:jc w:val="center"/>
        </w:trPr>
        <w:tc>
          <w:tcPr>
            <w:tcW w:w="559" w:type="pct"/>
            <w:vMerge/>
            <w:tcBorders>
              <w:left w:val="single" w:sz="4" w:space="0" w:color="auto"/>
              <w:right w:val="single" w:sz="4" w:space="0" w:color="auto"/>
            </w:tcBorders>
            <w:vAlign w:val="center"/>
          </w:tcPr>
          <w:p w14:paraId="6CA1BA21"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136E76DB" w14:textId="77777777" w:rsidR="004E4FAA" w:rsidRDefault="004E4FAA">
            <w:pPr>
              <w:spacing w:line="440" w:lineRule="exact"/>
              <w:jc w:val="center"/>
              <w:rPr>
                <w:rFonts w:eastAsia="仿宋_GB2312"/>
                <w:color w:val="000000"/>
                <w:sz w:val="28"/>
                <w:szCs w:val="28"/>
              </w:rPr>
            </w:pPr>
          </w:p>
        </w:tc>
        <w:tc>
          <w:tcPr>
            <w:tcW w:w="1888" w:type="pct"/>
            <w:tcBorders>
              <w:top w:val="single" w:sz="4" w:space="0" w:color="auto"/>
              <w:left w:val="single" w:sz="4" w:space="0" w:color="auto"/>
              <w:right w:val="single" w:sz="4" w:space="0" w:color="auto"/>
            </w:tcBorders>
            <w:vAlign w:val="center"/>
          </w:tcPr>
          <w:p w14:paraId="0FD27492" w14:textId="77777777" w:rsidR="004E4FAA" w:rsidRDefault="00231ADB">
            <w:pPr>
              <w:spacing w:line="440" w:lineRule="exact"/>
              <w:rPr>
                <w:rFonts w:eastAsia="仿宋_GB2312"/>
                <w:color w:val="000000"/>
                <w:sz w:val="28"/>
                <w:szCs w:val="28"/>
              </w:rPr>
            </w:pPr>
            <w:r>
              <w:rPr>
                <w:rFonts w:eastAsia="仿宋_GB2312"/>
                <w:color w:val="000000"/>
                <w:sz w:val="28"/>
                <w:szCs w:val="28"/>
              </w:rPr>
              <w:t>中央站通过网络获取遥测仪上监测的病人数据，网络信号不好</w:t>
            </w:r>
          </w:p>
        </w:tc>
        <w:tc>
          <w:tcPr>
            <w:tcW w:w="1174" w:type="pct"/>
            <w:tcBorders>
              <w:top w:val="single" w:sz="4" w:space="0" w:color="auto"/>
              <w:left w:val="single" w:sz="4" w:space="0" w:color="auto"/>
              <w:right w:val="single" w:sz="4" w:space="0" w:color="auto"/>
            </w:tcBorders>
            <w:vAlign w:val="center"/>
          </w:tcPr>
          <w:p w14:paraId="17CEC3AF" w14:textId="77777777" w:rsidR="004E4FAA" w:rsidRDefault="00231ADB">
            <w:pPr>
              <w:spacing w:line="440" w:lineRule="exact"/>
              <w:rPr>
                <w:rFonts w:eastAsia="仿宋_GB2312"/>
                <w:color w:val="000000"/>
                <w:sz w:val="28"/>
                <w:szCs w:val="28"/>
              </w:rPr>
            </w:pPr>
            <w:r>
              <w:rPr>
                <w:rFonts w:eastAsia="仿宋_GB2312"/>
                <w:color w:val="000000"/>
                <w:sz w:val="28"/>
                <w:szCs w:val="28"/>
              </w:rPr>
              <w:t>延迟显示病人测量数据</w:t>
            </w:r>
          </w:p>
        </w:tc>
        <w:tc>
          <w:tcPr>
            <w:tcW w:w="868" w:type="pct"/>
            <w:tcBorders>
              <w:top w:val="single" w:sz="4" w:space="0" w:color="auto"/>
              <w:left w:val="single" w:sz="4" w:space="0" w:color="auto"/>
              <w:right w:val="single" w:sz="4" w:space="0" w:color="auto"/>
            </w:tcBorders>
            <w:vAlign w:val="center"/>
          </w:tcPr>
          <w:p w14:paraId="7235BE5A"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22A1FF04" w14:textId="77777777" w:rsidTr="00122984">
        <w:trPr>
          <w:cantSplit/>
          <w:trHeight w:val="321"/>
          <w:jc w:val="center"/>
        </w:trPr>
        <w:tc>
          <w:tcPr>
            <w:tcW w:w="559" w:type="pct"/>
            <w:vMerge w:val="restart"/>
            <w:tcBorders>
              <w:left w:val="single" w:sz="4" w:space="0" w:color="auto"/>
              <w:right w:val="single" w:sz="4" w:space="0" w:color="auto"/>
            </w:tcBorders>
            <w:vAlign w:val="center"/>
          </w:tcPr>
          <w:p w14:paraId="7D94A489" w14:textId="77777777" w:rsidR="004E4FAA" w:rsidRDefault="00231ADB">
            <w:pPr>
              <w:spacing w:line="440" w:lineRule="exact"/>
              <w:rPr>
                <w:rFonts w:eastAsia="仿宋_GB2312"/>
                <w:color w:val="000000"/>
                <w:sz w:val="28"/>
                <w:szCs w:val="28"/>
              </w:rPr>
            </w:pPr>
            <w:r>
              <w:rPr>
                <w:rFonts w:eastAsia="仿宋_GB2312"/>
                <w:color w:val="000000"/>
                <w:sz w:val="28"/>
                <w:szCs w:val="28"/>
              </w:rPr>
              <w:lastRenderedPageBreak/>
              <w:t>性能有关的危险</w:t>
            </w:r>
          </w:p>
        </w:tc>
        <w:tc>
          <w:tcPr>
            <w:tcW w:w="511" w:type="pct"/>
            <w:vMerge w:val="restart"/>
            <w:tcBorders>
              <w:left w:val="single" w:sz="4" w:space="0" w:color="auto"/>
              <w:right w:val="single" w:sz="4" w:space="0" w:color="auto"/>
            </w:tcBorders>
            <w:vAlign w:val="center"/>
          </w:tcPr>
          <w:p w14:paraId="4A79282F" w14:textId="77777777" w:rsidR="004E4FAA" w:rsidRDefault="00231ADB">
            <w:pPr>
              <w:spacing w:line="440" w:lineRule="exact"/>
              <w:jc w:val="center"/>
              <w:rPr>
                <w:rFonts w:eastAsia="仿宋_GB2312"/>
                <w:color w:val="000000"/>
                <w:sz w:val="28"/>
                <w:szCs w:val="28"/>
              </w:rPr>
            </w:pPr>
            <w:r>
              <w:rPr>
                <w:rFonts w:eastAsia="仿宋_GB2312"/>
                <w:color w:val="000000"/>
                <w:sz w:val="28"/>
                <w:szCs w:val="28"/>
              </w:rPr>
              <w:t>数据</w:t>
            </w:r>
          </w:p>
        </w:tc>
        <w:tc>
          <w:tcPr>
            <w:tcW w:w="1888" w:type="pct"/>
            <w:tcBorders>
              <w:left w:val="single" w:sz="4" w:space="0" w:color="auto"/>
              <w:right w:val="single" w:sz="4" w:space="0" w:color="auto"/>
            </w:tcBorders>
            <w:vAlign w:val="center"/>
          </w:tcPr>
          <w:p w14:paraId="25077C33" w14:textId="77777777" w:rsidR="004E4FAA" w:rsidRDefault="00231ADB">
            <w:pPr>
              <w:spacing w:line="440" w:lineRule="exact"/>
              <w:rPr>
                <w:rFonts w:eastAsia="仿宋_GB2312"/>
                <w:color w:val="000000"/>
                <w:sz w:val="28"/>
                <w:szCs w:val="28"/>
              </w:rPr>
            </w:pPr>
            <w:r>
              <w:rPr>
                <w:rFonts w:eastAsia="仿宋_GB2312"/>
                <w:color w:val="000000"/>
                <w:sz w:val="28"/>
                <w:szCs w:val="28"/>
              </w:rPr>
              <w:t>在医院遥测监护系统运行过程中，将医院未经授权的无线设备连接到</w:t>
            </w:r>
            <w:r>
              <w:rPr>
                <w:rFonts w:eastAsia="仿宋_GB2312"/>
                <w:color w:val="000000"/>
                <w:sz w:val="28"/>
                <w:szCs w:val="28"/>
              </w:rPr>
              <w:t>AP</w:t>
            </w:r>
            <w:r>
              <w:rPr>
                <w:rFonts w:eastAsia="仿宋_GB2312"/>
                <w:color w:val="000000"/>
                <w:sz w:val="28"/>
                <w:szCs w:val="28"/>
              </w:rPr>
              <w:t>或遥测监护系统，其他设备可能恶意篡改患者的波形、参数、报警、设置、历史数据和信息</w:t>
            </w:r>
            <w:r>
              <w:rPr>
                <w:rFonts w:eastAsia="仿宋_GB2312"/>
                <w:color w:val="000000"/>
                <w:sz w:val="28"/>
                <w:szCs w:val="28"/>
              </w:rPr>
              <w:t xml:space="preserve"> </w:t>
            </w:r>
          </w:p>
        </w:tc>
        <w:tc>
          <w:tcPr>
            <w:tcW w:w="1174" w:type="pct"/>
            <w:tcBorders>
              <w:top w:val="single" w:sz="4" w:space="0" w:color="auto"/>
              <w:left w:val="single" w:sz="4" w:space="0" w:color="auto"/>
              <w:right w:val="single" w:sz="4" w:space="0" w:color="auto"/>
            </w:tcBorders>
            <w:vAlign w:val="center"/>
          </w:tcPr>
          <w:p w14:paraId="2B34844C" w14:textId="77777777" w:rsidR="004E4FAA" w:rsidRDefault="00231ADB">
            <w:pPr>
              <w:spacing w:line="440" w:lineRule="exact"/>
              <w:rPr>
                <w:rFonts w:eastAsia="仿宋_GB2312"/>
                <w:color w:val="000000"/>
                <w:sz w:val="28"/>
                <w:szCs w:val="28"/>
              </w:rPr>
            </w:pPr>
            <w:r>
              <w:rPr>
                <w:rFonts w:eastAsia="仿宋_GB2312"/>
                <w:color w:val="000000"/>
                <w:sz w:val="28"/>
                <w:szCs w:val="28"/>
              </w:rPr>
              <w:t>患者的波形、参数、报警、设置、历史数据和信息可能被更改，向临床医生报告的信息不正确，导致误诊和</w:t>
            </w:r>
            <w:r>
              <w:rPr>
                <w:rFonts w:eastAsia="仿宋_GB2312"/>
                <w:color w:val="000000"/>
                <w:sz w:val="28"/>
                <w:szCs w:val="28"/>
              </w:rPr>
              <w:t>/</w:t>
            </w:r>
            <w:r>
              <w:rPr>
                <w:rFonts w:eastAsia="仿宋_GB2312"/>
                <w:color w:val="000000"/>
                <w:sz w:val="28"/>
                <w:szCs w:val="28"/>
              </w:rPr>
              <w:t>或缺乏适当的治疗</w:t>
            </w:r>
          </w:p>
        </w:tc>
        <w:tc>
          <w:tcPr>
            <w:tcW w:w="868" w:type="pct"/>
            <w:tcBorders>
              <w:top w:val="single" w:sz="4" w:space="0" w:color="auto"/>
              <w:left w:val="single" w:sz="4" w:space="0" w:color="auto"/>
              <w:right w:val="single" w:sz="4" w:space="0" w:color="auto"/>
            </w:tcBorders>
            <w:vAlign w:val="center"/>
          </w:tcPr>
          <w:p w14:paraId="18C4344C" w14:textId="77777777" w:rsidR="004E4FAA" w:rsidRDefault="00231ADB">
            <w:pPr>
              <w:spacing w:line="440" w:lineRule="exact"/>
              <w:rPr>
                <w:rFonts w:eastAsia="仿宋_GB2312"/>
                <w:color w:val="000000"/>
                <w:sz w:val="28"/>
                <w:szCs w:val="28"/>
              </w:rPr>
            </w:pPr>
            <w:r>
              <w:rPr>
                <w:rFonts w:eastAsia="仿宋_GB2312"/>
                <w:color w:val="000000"/>
                <w:sz w:val="28"/>
                <w:szCs w:val="28"/>
              </w:rPr>
              <w:t>病情恶化</w:t>
            </w:r>
          </w:p>
          <w:p w14:paraId="3A171589" w14:textId="77777777" w:rsidR="004E4FAA" w:rsidRDefault="00231ADB">
            <w:pPr>
              <w:spacing w:line="440" w:lineRule="exact"/>
              <w:rPr>
                <w:rFonts w:eastAsia="仿宋_GB2312"/>
                <w:color w:val="000000"/>
                <w:sz w:val="28"/>
                <w:szCs w:val="28"/>
              </w:rPr>
            </w:pPr>
            <w:r>
              <w:rPr>
                <w:rFonts w:eastAsia="仿宋_GB2312"/>
                <w:color w:val="000000"/>
                <w:sz w:val="28"/>
                <w:szCs w:val="28"/>
              </w:rPr>
              <w:t>严重损伤</w:t>
            </w:r>
          </w:p>
        </w:tc>
      </w:tr>
      <w:tr w:rsidR="004E4FAA" w14:paraId="555E85C9" w14:textId="77777777" w:rsidTr="00122984">
        <w:trPr>
          <w:cantSplit/>
          <w:trHeight w:val="321"/>
          <w:jc w:val="center"/>
        </w:trPr>
        <w:tc>
          <w:tcPr>
            <w:tcW w:w="559" w:type="pct"/>
            <w:vMerge/>
            <w:tcBorders>
              <w:left w:val="single" w:sz="4" w:space="0" w:color="auto"/>
              <w:right w:val="single" w:sz="4" w:space="0" w:color="auto"/>
            </w:tcBorders>
            <w:vAlign w:val="center"/>
          </w:tcPr>
          <w:p w14:paraId="3BC0F28D"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7425EA9A" w14:textId="77777777" w:rsidR="004E4FAA" w:rsidRDefault="004E4FAA">
            <w:pPr>
              <w:spacing w:line="440" w:lineRule="exact"/>
              <w:jc w:val="center"/>
              <w:rPr>
                <w:rFonts w:eastAsia="仿宋_GB2312"/>
                <w:color w:val="000000"/>
                <w:sz w:val="28"/>
                <w:szCs w:val="28"/>
              </w:rPr>
            </w:pPr>
          </w:p>
        </w:tc>
        <w:tc>
          <w:tcPr>
            <w:tcW w:w="1888" w:type="pct"/>
            <w:tcBorders>
              <w:left w:val="single" w:sz="4" w:space="0" w:color="auto"/>
              <w:right w:val="single" w:sz="4" w:space="0" w:color="auto"/>
            </w:tcBorders>
            <w:vAlign w:val="center"/>
          </w:tcPr>
          <w:p w14:paraId="6DA61EE9" w14:textId="77777777" w:rsidR="004E4FAA" w:rsidRDefault="00231ADB">
            <w:pPr>
              <w:spacing w:line="440" w:lineRule="exact"/>
              <w:rPr>
                <w:rFonts w:eastAsia="仿宋_GB2312"/>
                <w:color w:val="000000"/>
                <w:sz w:val="28"/>
                <w:szCs w:val="28"/>
              </w:rPr>
            </w:pPr>
            <w:r>
              <w:rPr>
                <w:rFonts w:eastAsia="仿宋_GB2312"/>
                <w:color w:val="000000"/>
                <w:sz w:val="28"/>
                <w:szCs w:val="28"/>
              </w:rPr>
              <w:t>连接到</w:t>
            </w:r>
            <w:r>
              <w:rPr>
                <w:rFonts w:eastAsia="仿宋_GB2312"/>
                <w:color w:val="000000"/>
                <w:sz w:val="28"/>
                <w:szCs w:val="28"/>
              </w:rPr>
              <w:t>AP</w:t>
            </w:r>
            <w:r>
              <w:rPr>
                <w:rFonts w:eastAsia="仿宋_GB2312"/>
                <w:color w:val="000000"/>
                <w:sz w:val="28"/>
                <w:szCs w:val="28"/>
              </w:rPr>
              <w:t>的无线设备过多，为每个设备分配的带宽太小，无法传输所有数据</w:t>
            </w:r>
          </w:p>
        </w:tc>
        <w:tc>
          <w:tcPr>
            <w:tcW w:w="1174" w:type="pct"/>
            <w:tcBorders>
              <w:top w:val="single" w:sz="4" w:space="0" w:color="auto"/>
              <w:left w:val="single" w:sz="4" w:space="0" w:color="auto"/>
              <w:right w:val="single" w:sz="4" w:space="0" w:color="auto"/>
            </w:tcBorders>
            <w:vAlign w:val="center"/>
          </w:tcPr>
          <w:p w14:paraId="18FCD259" w14:textId="77777777" w:rsidR="004E4FAA" w:rsidRDefault="00231ADB">
            <w:pPr>
              <w:spacing w:line="440" w:lineRule="exact"/>
              <w:rPr>
                <w:rFonts w:eastAsia="仿宋_GB2312"/>
                <w:color w:val="000000"/>
                <w:sz w:val="28"/>
                <w:szCs w:val="28"/>
              </w:rPr>
            </w:pPr>
            <w:r>
              <w:rPr>
                <w:rFonts w:eastAsia="仿宋_GB2312"/>
                <w:color w:val="000000"/>
                <w:sz w:val="28"/>
                <w:szCs w:val="28"/>
              </w:rPr>
              <w:t>遥测监护系统和中央站之间传输的数据丢失，向临床医生报告的信息不正确，导致误诊和</w:t>
            </w:r>
            <w:r>
              <w:rPr>
                <w:rFonts w:eastAsia="仿宋_GB2312"/>
                <w:color w:val="000000"/>
                <w:sz w:val="28"/>
                <w:szCs w:val="28"/>
              </w:rPr>
              <w:t>/</w:t>
            </w:r>
            <w:r>
              <w:rPr>
                <w:rFonts w:eastAsia="仿宋_GB2312"/>
                <w:color w:val="000000"/>
                <w:sz w:val="28"/>
                <w:szCs w:val="28"/>
              </w:rPr>
              <w:t>或缺乏适当的治疗</w:t>
            </w:r>
          </w:p>
        </w:tc>
        <w:tc>
          <w:tcPr>
            <w:tcW w:w="868" w:type="pct"/>
            <w:tcBorders>
              <w:top w:val="single" w:sz="4" w:space="0" w:color="auto"/>
              <w:left w:val="single" w:sz="4" w:space="0" w:color="auto"/>
              <w:right w:val="single" w:sz="4" w:space="0" w:color="auto"/>
            </w:tcBorders>
            <w:vAlign w:val="center"/>
          </w:tcPr>
          <w:p w14:paraId="361E63FE" w14:textId="77777777" w:rsidR="004E4FAA" w:rsidRDefault="00231ADB">
            <w:pPr>
              <w:spacing w:line="440" w:lineRule="exact"/>
              <w:rPr>
                <w:rFonts w:eastAsia="仿宋_GB2312"/>
                <w:color w:val="000000"/>
                <w:sz w:val="28"/>
                <w:szCs w:val="28"/>
              </w:rPr>
            </w:pPr>
            <w:r>
              <w:rPr>
                <w:rFonts w:eastAsia="仿宋_GB2312"/>
                <w:color w:val="000000"/>
                <w:sz w:val="28"/>
                <w:szCs w:val="28"/>
              </w:rPr>
              <w:t>病情恶化</w:t>
            </w:r>
          </w:p>
          <w:p w14:paraId="46EEE1F0" w14:textId="77777777" w:rsidR="004E4FAA" w:rsidRDefault="00231ADB">
            <w:pPr>
              <w:spacing w:line="440" w:lineRule="exact"/>
              <w:rPr>
                <w:rFonts w:eastAsia="仿宋_GB2312"/>
                <w:color w:val="000000"/>
                <w:sz w:val="28"/>
                <w:szCs w:val="28"/>
              </w:rPr>
            </w:pPr>
            <w:r>
              <w:rPr>
                <w:rFonts w:eastAsia="仿宋_GB2312"/>
                <w:color w:val="000000"/>
                <w:sz w:val="28"/>
                <w:szCs w:val="28"/>
              </w:rPr>
              <w:t>严重损伤</w:t>
            </w:r>
          </w:p>
        </w:tc>
      </w:tr>
      <w:tr w:rsidR="004E4FAA" w14:paraId="502D05F0" w14:textId="77777777" w:rsidTr="00122984">
        <w:trPr>
          <w:cantSplit/>
          <w:trHeight w:val="321"/>
          <w:jc w:val="center"/>
        </w:trPr>
        <w:tc>
          <w:tcPr>
            <w:tcW w:w="559" w:type="pct"/>
            <w:vMerge/>
            <w:tcBorders>
              <w:left w:val="single" w:sz="4" w:space="0" w:color="auto"/>
              <w:right w:val="single" w:sz="4" w:space="0" w:color="auto"/>
            </w:tcBorders>
            <w:vAlign w:val="center"/>
          </w:tcPr>
          <w:p w14:paraId="263F4271"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63E4BB65" w14:textId="77777777" w:rsidR="004E4FAA" w:rsidRDefault="004E4FAA">
            <w:pPr>
              <w:spacing w:line="440" w:lineRule="exact"/>
              <w:jc w:val="center"/>
              <w:rPr>
                <w:rFonts w:eastAsia="仿宋_GB2312"/>
                <w:color w:val="000000"/>
                <w:sz w:val="28"/>
                <w:szCs w:val="28"/>
              </w:rPr>
            </w:pPr>
          </w:p>
        </w:tc>
        <w:tc>
          <w:tcPr>
            <w:tcW w:w="1888" w:type="pct"/>
            <w:tcBorders>
              <w:left w:val="single" w:sz="4" w:space="0" w:color="auto"/>
              <w:right w:val="single" w:sz="4" w:space="0" w:color="auto"/>
            </w:tcBorders>
            <w:vAlign w:val="center"/>
          </w:tcPr>
          <w:p w14:paraId="58F6036E" w14:textId="77777777" w:rsidR="004E4FAA" w:rsidRDefault="00231ADB">
            <w:pPr>
              <w:spacing w:line="440" w:lineRule="exact"/>
              <w:rPr>
                <w:rFonts w:eastAsia="仿宋_GB2312"/>
                <w:color w:val="000000"/>
                <w:sz w:val="28"/>
                <w:szCs w:val="28"/>
              </w:rPr>
            </w:pPr>
            <w:r>
              <w:rPr>
                <w:rFonts w:eastAsia="仿宋_GB2312"/>
                <w:color w:val="000000"/>
                <w:sz w:val="28"/>
                <w:szCs w:val="28"/>
              </w:rPr>
              <w:t>遥测监护系统和参数模块之间无法建立通信</w:t>
            </w:r>
          </w:p>
        </w:tc>
        <w:tc>
          <w:tcPr>
            <w:tcW w:w="1174" w:type="pct"/>
            <w:tcBorders>
              <w:top w:val="single" w:sz="4" w:space="0" w:color="auto"/>
              <w:left w:val="single" w:sz="4" w:space="0" w:color="auto"/>
              <w:right w:val="single" w:sz="4" w:space="0" w:color="auto"/>
            </w:tcBorders>
            <w:vAlign w:val="center"/>
          </w:tcPr>
          <w:p w14:paraId="70EE88D2" w14:textId="77777777" w:rsidR="004E4FAA" w:rsidRDefault="00231ADB">
            <w:pPr>
              <w:spacing w:line="440" w:lineRule="exact"/>
              <w:rPr>
                <w:rFonts w:eastAsia="仿宋_GB2312"/>
                <w:color w:val="000000"/>
                <w:sz w:val="28"/>
                <w:szCs w:val="28"/>
              </w:rPr>
            </w:pPr>
            <w:r>
              <w:rPr>
                <w:rFonts w:eastAsia="仿宋_GB2312"/>
                <w:color w:val="000000"/>
                <w:sz w:val="28"/>
                <w:szCs w:val="28"/>
              </w:rPr>
              <w:t>参数模块</w:t>
            </w:r>
            <w:proofErr w:type="gramStart"/>
            <w:r>
              <w:rPr>
                <w:rFonts w:eastAsia="仿宋_GB2312"/>
                <w:color w:val="000000"/>
                <w:sz w:val="28"/>
                <w:szCs w:val="28"/>
              </w:rPr>
              <w:t>的蓝牙模块</w:t>
            </w:r>
            <w:proofErr w:type="gramEnd"/>
            <w:r>
              <w:rPr>
                <w:rFonts w:eastAsia="仿宋_GB2312"/>
                <w:color w:val="000000"/>
                <w:sz w:val="28"/>
                <w:szCs w:val="28"/>
              </w:rPr>
              <w:t>无法正常工作</w:t>
            </w:r>
          </w:p>
        </w:tc>
        <w:tc>
          <w:tcPr>
            <w:tcW w:w="868" w:type="pct"/>
            <w:tcBorders>
              <w:top w:val="single" w:sz="4" w:space="0" w:color="auto"/>
              <w:left w:val="single" w:sz="4" w:space="0" w:color="auto"/>
              <w:right w:val="single" w:sz="4" w:space="0" w:color="auto"/>
            </w:tcBorders>
            <w:vAlign w:val="center"/>
          </w:tcPr>
          <w:p w14:paraId="0A03D5C8"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31CEE694" w14:textId="77777777" w:rsidTr="00122984">
        <w:trPr>
          <w:cantSplit/>
          <w:trHeight w:val="321"/>
          <w:jc w:val="center"/>
        </w:trPr>
        <w:tc>
          <w:tcPr>
            <w:tcW w:w="559" w:type="pct"/>
            <w:vMerge/>
            <w:tcBorders>
              <w:left w:val="single" w:sz="4" w:space="0" w:color="auto"/>
              <w:right w:val="single" w:sz="4" w:space="0" w:color="auto"/>
            </w:tcBorders>
            <w:vAlign w:val="center"/>
          </w:tcPr>
          <w:p w14:paraId="6A49AF70"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27DC4111" w14:textId="77777777" w:rsidR="004E4FAA" w:rsidRDefault="004E4FAA">
            <w:pPr>
              <w:spacing w:line="440" w:lineRule="exact"/>
              <w:jc w:val="center"/>
              <w:rPr>
                <w:rFonts w:eastAsia="仿宋_GB2312"/>
                <w:color w:val="000000"/>
                <w:sz w:val="28"/>
                <w:szCs w:val="28"/>
              </w:rPr>
            </w:pPr>
          </w:p>
        </w:tc>
        <w:tc>
          <w:tcPr>
            <w:tcW w:w="1888" w:type="pct"/>
            <w:tcBorders>
              <w:left w:val="single" w:sz="4" w:space="0" w:color="auto"/>
              <w:right w:val="single" w:sz="4" w:space="0" w:color="auto"/>
            </w:tcBorders>
            <w:vAlign w:val="center"/>
          </w:tcPr>
          <w:p w14:paraId="47B8F9CC" w14:textId="77777777" w:rsidR="004E4FAA" w:rsidRDefault="00231ADB">
            <w:pPr>
              <w:spacing w:line="440" w:lineRule="exact"/>
              <w:rPr>
                <w:rFonts w:eastAsia="仿宋_GB2312"/>
                <w:color w:val="000000"/>
                <w:sz w:val="28"/>
                <w:szCs w:val="28"/>
              </w:rPr>
            </w:pPr>
            <w:r>
              <w:rPr>
                <w:rFonts w:eastAsia="仿宋_GB2312"/>
                <w:color w:val="000000"/>
                <w:sz w:val="28"/>
                <w:szCs w:val="28"/>
              </w:rPr>
              <w:t>未授权的人员访问维护数据，进行参数模块校准</w:t>
            </w:r>
          </w:p>
        </w:tc>
        <w:tc>
          <w:tcPr>
            <w:tcW w:w="1174" w:type="pct"/>
            <w:tcBorders>
              <w:top w:val="single" w:sz="4" w:space="0" w:color="auto"/>
              <w:left w:val="single" w:sz="4" w:space="0" w:color="auto"/>
              <w:right w:val="single" w:sz="4" w:space="0" w:color="auto"/>
            </w:tcBorders>
            <w:vAlign w:val="center"/>
          </w:tcPr>
          <w:p w14:paraId="1E53F209" w14:textId="77777777" w:rsidR="004E4FAA" w:rsidRDefault="00231ADB">
            <w:pPr>
              <w:spacing w:line="440" w:lineRule="exact"/>
              <w:rPr>
                <w:rFonts w:eastAsia="仿宋_GB2312"/>
                <w:color w:val="000000"/>
                <w:sz w:val="28"/>
                <w:szCs w:val="28"/>
              </w:rPr>
            </w:pPr>
            <w:r>
              <w:rPr>
                <w:rFonts w:eastAsia="仿宋_GB2312"/>
                <w:color w:val="000000"/>
                <w:sz w:val="28"/>
                <w:szCs w:val="28"/>
              </w:rPr>
              <w:t>校准失败，测量不准，向临床医生报告的信息不正确，导致误诊和</w:t>
            </w:r>
            <w:r>
              <w:rPr>
                <w:rFonts w:eastAsia="仿宋_GB2312"/>
                <w:color w:val="000000"/>
                <w:sz w:val="28"/>
                <w:szCs w:val="28"/>
              </w:rPr>
              <w:t>/</w:t>
            </w:r>
            <w:r>
              <w:rPr>
                <w:rFonts w:eastAsia="仿宋_GB2312"/>
                <w:color w:val="000000"/>
                <w:sz w:val="28"/>
                <w:szCs w:val="28"/>
              </w:rPr>
              <w:t>或缺乏适当的治疗</w:t>
            </w:r>
          </w:p>
        </w:tc>
        <w:tc>
          <w:tcPr>
            <w:tcW w:w="868" w:type="pct"/>
            <w:tcBorders>
              <w:left w:val="single" w:sz="4" w:space="0" w:color="auto"/>
              <w:right w:val="single" w:sz="4" w:space="0" w:color="auto"/>
            </w:tcBorders>
            <w:vAlign w:val="center"/>
          </w:tcPr>
          <w:p w14:paraId="1578FE77" w14:textId="77777777" w:rsidR="004E4FAA" w:rsidRDefault="00231ADB">
            <w:pPr>
              <w:spacing w:line="440" w:lineRule="exact"/>
              <w:rPr>
                <w:rFonts w:eastAsia="仿宋_GB2312"/>
                <w:color w:val="000000"/>
                <w:sz w:val="28"/>
                <w:szCs w:val="28"/>
              </w:rPr>
            </w:pPr>
            <w:r>
              <w:rPr>
                <w:rFonts w:eastAsia="仿宋_GB2312"/>
                <w:color w:val="000000"/>
                <w:sz w:val="28"/>
                <w:szCs w:val="28"/>
              </w:rPr>
              <w:t>病情恶化</w:t>
            </w:r>
          </w:p>
          <w:p w14:paraId="5DC6E1BD" w14:textId="77777777" w:rsidR="004E4FAA" w:rsidRDefault="00231ADB">
            <w:pPr>
              <w:spacing w:line="440" w:lineRule="exact"/>
              <w:rPr>
                <w:rFonts w:eastAsia="仿宋_GB2312"/>
                <w:color w:val="000000"/>
                <w:sz w:val="28"/>
                <w:szCs w:val="28"/>
              </w:rPr>
            </w:pPr>
            <w:r>
              <w:rPr>
                <w:rFonts w:eastAsia="仿宋_GB2312"/>
                <w:color w:val="000000"/>
                <w:sz w:val="28"/>
                <w:szCs w:val="28"/>
              </w:rPr>
              <w:t>严重损伤</w:t>
            </w:r>
          </w:p>
        </w:tc>
      </w:tr>
      <w:tr w:rsidR="004E4FAA" w14:paraId="36168FCC" w14:textId="77777777" w:rsidTr="00122984">
        <w:trPr>
          <w:cantSplit/>
          <w:trHeight w:val="321"/>
          <w:jc w:val="center"/>
        </w:trPr>
        <w:tc>
          <w:tcPr>
            <w:tcW w:w="559" w:type="pct"/>
            <w:vMerge/>
            <w:tcBorders>
              <w:left w:val="single" w:sz="4" w:space="0" w:color="auto"/>
              <w:right w:val="single" w:sz="4" w:space="0" w:color="auto"/>
            </w:tcBorders>
            <w:vAlign w:val="center"/>
          </w:tcPr>
          <w:p w14:paraId="69708A37"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1D7340A4" w14:textId="77777777" w:rsidR="004E4FAA" w:rsidRDefault="004E4FAA">
            <w:pPr>
              <w:spacing w:line="440" w:lineRule="exact"/>
              <w:jc w:val="center"/>
              <w:rPr>
                <w:rFonts w:eastAsia="仿宋_GB2312"/>
                <w:color w:val="000000"/>
                <w:sz w:val="28"/>
                <w:szCs w:val="28"/>
              </w:rPr>
            </w:pPr>
          </w:p>
        </w:tc>
        <w:tc>
          <w:tcPr>
            <w:tcW w:w="1888" w:type="pct"/>
            <w:tcBorders>
              <w:left w:val="single" w:sz="4" w:space="0" w:color="auto"/>
              <w:right w:val="single" w:sz="4" w:space="0" w:color="auto"/>
            </w:tcBorders>
            <w:vAlign w:val="center"/>
          </w:tcPr>
          <w:p w14:paraId="69839331" w14:textId="77777777" w:rsidR="004E4FAA" w:rsidRDefault="00231ADB">
            <w:pPr>
              <w:spacing w:line="440" w:lineRule="exact"/>
              <w:rPr>
                <w:rFonts w:eastAsia="仿宋_GB2312"/>
                <w:color w:val="000000"/>
                <w:sz w:val="28"/>
                <w:szCs w:val="28"/>
              </w:rPr>
            </w:pPr>
            <w:r>
              <w:rPr>
                <w:rFonts w:eastAsia="仿宋_GB2312"/>
                <w:color w:val="000000"/>
                <w:sz w:val="28"/>
                <w:szCs w:val="28"/>
              </w:rPr>
              <w:t>未授权的人员访问网络，更改网络端口</w:t>
            </w:r>
          </w:p>
        </w:tc>
        <w:tc>
          <w:tcPr>
            <w:tcW w:w="1174" w:type="pct"/>
            <w:tcBorders>
              <w:top w:val="single" w:sz="4" w:space="0" w:color="auto"/>
              <w:left w:val="single" w:sz="4" w:space="0" w:color="auto"/>
              <w:right w:val="single" w:sz="4" w:space="0" w:color="auto"/>
            </w:tcBorders>
            <w:vAlign w:val="center"/>
          </w:tcPr>
          <w:p w14:paraId="77B2A0CE" w14:textId="77777777" w:rsidR="004E4FAA" w:rsidRDefault="00231ADB">
            <w:pPr>
              <w:spacing w:line="440" w:lineRule="exact"/>
              <w:rPr>
                <w:rFonts w:eastAsia="仿宋_GB2312"/>
                <w:color w:val="000000"/>
                <w:sz w:val="28"/>
                <w:szCs w:val="28"/>
              </w:rPr>
            </w:pPr>
            <w:r>
              <w:rPr>
                <w:rFonts w:eastAsia="仿宋_GB2312"/>
                <w:color w:val="000000"/>
                <w:sz w:val="28"/>
                <w:szCs w:val="28"/>
              </w:rPr>
              <w:t>通信数据错误，报警信息无法及时发送</w:t>
            </w:r>
          </w:p>
        </w:tc>
        <w:tc>
          <w:tcPr>
            <w:tcW w:w="868" w:type="pct"/>
            <w:tcBorders>
              <w:left w:val="single" w:sz="4" w:space="0" w:color="auto"/>
              <w:right w:val="single" w:sz="4" w:space="0" w:color="auto"/>
            </w:tcBorders>
            <w:vAlign w:val="center"/>
          </w:tcPr>
          <w:p w14:paraId="1ACFEF28"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r w:rsidR="004E4FAA" w14:paraId="2DCDBBAF" w14:textId="77777777" w:rsidTr="00122984">
        <w:trPr>
          <w:cantSplit/>
          <w:trHeight w:val="321"/>
          <w:jc w:val="center"/>
        </w:trPr>
        <w:tc>
          <w:tcPr>
            <w:tcW w:w="559" w:type="pct"/>
            <w:vMerge/>
            <w:tcBorders>
              <w:left w:val="single" w:sz="4" w:space="0" w:color="auto"/>
              <w:right w:val="single" w:sz="4" w:space="0" w:color="auto"/>
            </w:tcBorders>
            <w:vAlign w:val="center"/>
          </w:tcPr>
          <w:p w14:paraId="1A975CC7"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3BCF05B3" w14:textId="77777777" w:rsidR="004E4FAA" w:rsidRDefault="004E4FAA">
            <w:pPr>
              <w:spacing w:line="440" w:lineRule="exact"/>
              <w:jc w:val="center"/>
              <w:rPr>
                <w:rFonts w:eastAsia="仿宋_GB2312"/>
                <w:color w:val="000000"/>
                <w:sz w:val="28"/>
                <w:szCs w:val="28"/>
              </w:rPr>
            </w:pPr>
          </w:p>
        </w:tc>
        <w:tc>
          <w:tcPr>
            <w:tcW w:w="1888" w:type="pct"/>
            <w:tcBorders>
              <w:left w:val="single" w:sz="4" w:space="0" w:color="auto"/>
              <w:right w:val="single" w:sz="4" w:space="0" w:color="auto"/>
            </w:tcBorders>
            <w:vAlign w:val="center"/>
          </w:tcPr>
          <w:p w14:paraId="101A81D7" w14:textId="77777777" w:rsidR="004E4FAA" w:rsidRDefault="00231ADB">
            <w:pPr>
              <w:spacing w:line="440" w:lineRule="exact"/>
              <w:rPr>
                <w:rFonts w:eastAsia="仿宋_GB2312"/>
                <w:color w:val="000000"/>
                <w:sz w:val="28"/>
                <w:szCs w:val="28"/>
              </w:rPr>
            </w:pPr>
            <w:r>
              <w:rPr>
                <w:rFonts w:eastAsia="仿宋_GB2312"/>
                <w:color w:val="000000"/>
                <w:sz w:val="28"/>
                <w:szCs w:val="28"/>
              </w:rPr>
              <w:t>当中央站更改设置时，遥测监护系统离线，无法更新设置，并且中央</w:t>
            </w:r>
            <w:proofErr w:type="gramStart"/>
            <w:r>
              <w:rPr>
                <w:rFonts w:eastAsia="仿宋_GB2312"/>
                <w:color w:val="000000"/>
                <w:sz w:val="28"/>
                <w:szCs w:val="28"/>
              </w:rPr>
              <w:t>站显示</w:t>
            </w:r>
            <w:proofErr w:type="gramEnd"/>
            <w:r>
              <w:rPr>
                <w:rFonts w:eastAsia="仿宋_GB2312"/>
                <w:color w:val="000000"/>
                <w:sz w:val="28"/>
                <w:szCs w:val="28"/>
              </w:rPr>
              <w:t>设置成功</w:t>
            </w:r>
          </w:p>
        </w:tc>
        <w:tc>
          <w:tcPr>
            <w:tcW w:w="1174" w:type="pct"/>
            <w:tcBorders>
              <w:top w:val="single" w:sz="4" w:space="0" w:color="auto"/>
              <w:left w:val="single" w:sz="4" w:space="0" w:color="auto"/>
              <w:bottom w:val="single" w:sz="4" w:space="0" w:color="auto"/>
              <w:right w:val="single" w:sz="4" w:space="0" w:color="auto"/>
            </w:tcBorders>
            <w:vAlign w:val="center"/>
          </w:tcPr>
          <w:p w14:paraId="63F3D877" w14:textId="77777777" w:rsidR="004E4FAA" w:rsidRDefault="00231ADB">
            <w:pPr>
              <w:spacing w:line="440" w:lineRule="exact"/>
              <w:rPr>
                <w:rFonts w:eastAsia="仿宋_GB2312"/>
                <w:color w:val="000000"/>
                <w:sz w:val="28"/>
                <w:szCs w:val="28"/>
              </w:rPr>
            </w:pPr>
            <w:r>
              <w:rPr>
                <w:rFonts w:eastAsia="仿宋_GB2312"/>
                <w:color w:val="000000"/>
                <w:sz w:val="28"/>
                <w:szCs w:val="28"/>
              </w:rPr>
              <w:t>中央站与遥测监护系统设置不一致</w:t>
            </w:r>
          </w:p>
        </w:tc>
        <w:tc>
          <w:tcPr>
            <w:tcW w:w="868" w:type="pct"/>
            <w:tcBorders>
              <w:left w:val="single" w:sz="4" w:space="0" w:color="auto"/>
              <w:right w:val="single" w:sz="4" w:space="0" w:color="auto"/>
            </w:tcBorders>
            <w:vAlign w:val="center"/>
          </w:tcPr>
          <w:p w14:paraId="1CC43263" w14:textId="77777777" w:rsidR="004E4FAA" w:rsidRDefault="00231ADB">
            <w:pPr>
              <w:spacing w:line="440" w:lineRule="exact"/>
              <w:rPr>
                <w:rFonts w:eastAsia="仿宋_GB2312"/>
                <w:color w:val="000000"/>
                <w:sz w:val="28"/>
                <w:szCs w:val="28"/>
              </w:rPr>
            </w:pPr>
            <w:r>
              <w:rPr>
                <w:rFonts w:eastAsia="仿宋_GB2312"/>
                <w:color w:val="000000"/>
                <w:sz w:val="28"/>
                <w:szCs w:val="28"/>
              </w:rPr>
              <w:t>病人状态有变化，但未出现异常</w:t>
            </w:r>
          </w:p>
        </w:tc>
      </w:tr>
      <w:tr w:rsidR="004E4FAA" w14:paraId="6F54EF45" w14:textId="77777777" w:rsidTr="00122984">
        <w:trPr>
          <w:cantSplit/>
          <w:trHeight w:val="321"/>
          <w:jc w:val="center"/>
        </w:trPr>
        <w:tc>
          <w:tcPr>
            <w:tcW w:w="559" w:type="pct"/>
            <w:vMerge/>
            <w:tcBorders>
              <w:left w:val="single" w:sz="4" w:space="0" w:color="auto"/>
              <w:right w:val="single" w:sz="4" w:space="0" w:color="auto"/>
            </w:tcBorders>
            <w:vAlign w:val="center"/>
          </w:tcPr>
          <w:p w14:paraId="48A5F97F" w14:textId="77777777" w:rsidR="004E4FAA" w:rsidRDefault="004E4FAA">
            <w:pPr>
              <w:spacing w:line="440" w:lineRule="exact"/>
              <w:rPr>
                <w:rFonts w:eastAsia="仿宋_GB2312"/>
                <w:color w:val="000000"/>
                <w:sz w:val="28"/>
                <w:szCs w:val="28"/>
              </w:rPr>
            </w:pPr>
          </w:p>
        </w:tc>
        <w:tc>
          <w:tcPr>
            <w:tcW w:w="511" w:type="pct"/>
            <w:vMerge/>
            <w:tcBorders>
              <w:left w:val="single" w:sz="4" w:space="0" w:color="auto"/>
              <w:right w:val="single" w:sz="4" w:space="0" w:color="auto"/>
            </w:tcBorders>
            <w:vAlign w:val="center"/>
          </w:tcPr>
          <w:p w14:paraId="22615D92" w14:textId="77777777" w:rsidR="004E4FAA" w:rsidRDefault="004E4FAA">
            <w:pPr>
              <w:spacing w:line="440" w:lineRule="exact"/>
              <w:jc w:val="center"/>
              <w:rPr>
                <w:rFonts w:eastAsia="仿宋_GB2312"/>
                <w:color w:val="000000"/>
                <w:sz w:val="28"/>
                <w:szCs w:val="28"/>
              </w:rPr>
            </w:pPr>
          </w:p>
        </w:tc>
        <w:tc>
          <w:tcPr>
            <w:tcW w:w="1888" w:type="pct"/>
            <w:tcBorders>
              <w:left w:val="single" w:sz="4" w:space="0" w:color="auto"/>
              <w:right w:val="single" w:sz="4" w:space="0" w:color="auto"/>
            </w:tcBorders>
            <w:vAlign w:val="center"/>
          </w:tcPr>
          <w:p w14:paraId="0C4F7B1D" w14:textId="77777777" w:rsidR="004E4FAA" w:rsidRDefault="00231ADB">
            <w:pPr>
              <w:spacing w:line="440" w:lineRule="exact"/>
              <w:rPr>
                <w:rFonts w:eastAsia="仿宋_GB2312"/>
                <w:color w:val="000000"/>
                <w:sz w:val="28"/>
                <w:szCs w:val="28"/>
              </w:rPr>
            </w:pPr>
            <w:r>
              <w:rPr>
                <w:rFonts w:eastAsia="仿宋_GB2312"/>
                <w:color w:val="000000"/>
                <w:sz w:val="28"/>
                <w:szCs w:val="28"/>
              </w:rPr>
              <w:t>同步功能的准确性降低</w:t>
            </w:r>
          </w:p>
        </w:tc>
        <w:tc>
          <w:tcPr>
            <w:tcW w:w="1174" w:type="pct"/>
            <w:tcBorders>
              <w:top w:val="single" w:sz="4" w:space="0" w:color="auto"/>
              <w:left w:val="single" w:sz="4" w:space="0" w:color="auto"/>
              <w:right w:val="single" w:sz="4" w:space="0" w:color="auto"/>
            </w:tcBorders>
            <w:vAlign w:val="center"/>
          </w:tcPr>
          <w:p w14:paraId="6032CF8A" w14:textId="77777777" w:rsidR="004E4FAA" w:rsidRDefault="00231ADB">
            <w:pPr>
              <w:spacing w:line="440" w:lineRule="exact"/>
              <w:rPr>
                <w:rFonts w:eastAsia="仿宋_GB2312"/>
                <w:color w:val="000000"/>
                <w:sz w:val="28"/>
                <w:szCs w:val="28"/>
              </w:rPr>
            </w:pPr>
            <w:r>
              <w:rPr>
                <w:rFonts w:eastAsia="仿宋_GB2312"/>
                <w:color w:val="000000"/>
                <w:sz w:val="28"/>
                <w:szCs w:val="28"/>
              </w:rPr>
              <w:t>同频干扰，离线丢失次数</w:t>
            </w:r>
          </w:p>
        </w:tc>
        <w:tc>
          <w:tcPr>
            <w:tcW w:w="868" w:type="pct"/>
            <w:tcBorders>
              <w:left w:val="single" w:sz="4" w:space="0" w:color="auto"/>
              <w:right w:val="single" w:sz="4" w:space="0" w:color="auto"/>
            </w:tcBorders>
            <w:vAlign w:val="center"/>
          </w:tcPr>
          <w:p w14:paraId="1850D054" w14:textId="77777777" w:rsidR="004E4FAA" w:rsidRDefault="00231ADB">
            <w:pPr>
              <w:spacing w:line="440" w:lineRule="exact"/>
              <w:rPr>
                <w:rFonts w:eastAsia="仿宋_GB2312"/>
                <w:color w:val="000000"/>
                <w:sz w:val="28"/>
                <w:szCs w:val="28"/>
              </w:rPr>
            </w:pPr>
            <w:r>
              <w:rPr>
                <w:rFonts w:eastAsia="仿宋_GB2312"/>
                <w:color w:val="000000"/>
                <w:sz w:val="28"/>
                <w:szCs w:val="28"/>
              </w:rPr>
              <w:t>短暂的延误治疗</w:t>
            </w:r>
          </w:p>
        </w:tc>
      </w:tr>
    </w:tbl>
    <w:p w14:paraId="286C1238" w14:textId="77777777" w:rsidR="004E4FAA" w:rsidRDefault="004E4FAA">
      <w:pPr>
        <w:spacing w:line="520" w:lineRule="exact"/>
        <w:ind w:rightChars="-32" w:right="-108"/>
        <w:rPr>
          <w:rFonts w:eastAsia="仿宋_GB2312"/>
          <w:color w:val="000000"/>
          <w:szCs w:val="32"/>
        </w:rPr>
      </w:pPr>
    </w:p>
    <w:p w14:paraId="5503B467" w14:textId="77777777" w:rsidR="004E4FAA" w:rsidRDefault="004E4FAA">
      <w:pPr>
        <w:spacing w:line="520" w:lineRule="exact"/>
        <w:ind w:rightChars="-32" w:right="-108"/>
        <w:rPr>
          <w:rFonts w:eastAsia="仿宋_GB2312"/>
          <w:color w:val="000000"/>
          <w:szCs w:val="32"/>
        </w:rPr>
        <w:sectPr w:rsidR="004E4FAA" w:rsidSect="00122984">
          <w:pgSz w:w="16838" w:h="11906" w:orient="landscape"/>
          <w:pgMar w:top="1588" w:right="1985" w:bottom="1474" w:left="2098" w:header="851" w:footer="992" w:gutter="0"/>
          <w:cols w:space="425"/>
          <w:docGrid w:type="lines" w:linePitch="435"/>
        </w:sectPr>
      </w:pPr>
    </w:p>
    <w:p w14:paraId="6E0B39A3" w14:textId="0269FBC7" w:rsidR="004E4FAA" w:rsidRDefault="00231ADB">
      <w:pPr>
        <w:overflowPunct w:val="0"/>
        <w:autoSpaceDE w:val="0"/>
        <w:autoSpaceDN w:val="0"/>
        <w:adjustRightInd w:val="0"/>
        <w:snapToGrid w:val="0"/>
        <w:spacing w:line="520" w:lineRule="exact"/>
        <w:ind w:left="2560" w:hangingChars="800" w:hanging="2560"/>
        <w:jc w:val="left"/>
        <w:outlineLvl w:val="0"/>
        <w:rPr>
          <w:rFonts w:eastAsia="黑体"/>
          <w:color w:val="000000"/>
        </w:rPr>
      </w:pPr>
      <w:r>
        <w:rPr>
          <w:rFonts w:eastAsia="黑体"/>
          <w:color w:val="000000"/>
        </w:rPr>
        <w:lastRenderedPageBreak/>
        <w:t>附录</w:t>
      </w:r>
      <w:r>
        <w:rPr>
          <w:rFonts w:eastAsia="黑体"/>
          <w:color w:val="000000"/>
        </w:rPr>
        <w:t>2</w:t>
      </w:r>
    </w:p>
    <w:p w14:paraId="36ECA004" w14:textId="77777777" w:rsidR="00122984" w:rsidRDefault="00122984">
      <w:pPr>
        <w:overflowPunct w:val="0"/>
        <w:autoSpaceDE w:val="0"/>
        <w:autoSpaceDN w:val="0"/>
        <w:adjustRightInd w:val="0"/>
        <w:snapToGrid w:val="0"/>
        <w:spacing w:line="520" w:lineRule="exact"/>
        <w:ind w:left="2688" w:hangingChars="800" w:hanging="2688"/>
        <w:jc w:val="left"/>
        <w:outlineLvl w:val="0"/>
      </w:pPr>
    </w:p>
    <w:p w14:paraId="3FAF26FD" w14:textId="77777777" w:rsidR="004E4FAA" w:rsidRDefault="00231ADB">
      <w:pPr>
        <w:overflowPunct w:val="0"/>
        <w:autoSpaceDE w:val="0"/>
        <w:autoSpaceDN w:val="0"/>
        <w:adjustRightInd w:val="0"/>
        <w:snapToGrid w:val="0"/>
        <w:spacing w:line="500" w:lineRule="exact"/>
        <w:ind w:left="3520" w:hangingChars="800" w:hanging="3520"/>
        <w:jc w:val="center"/>
        <w:outlineLvl w:val="0"/>
        <w:rPr>
          <w:rFonts w:eastAsia="方正小标宋简体"/>
          <w:color w:val="000000"/>
          <w:sz w:val="44"/>
          <w:szCs w:val="44"/>
        </w:rPr>
      </w:pPr>
      <w:r>
        <w:rPr>
          <w:rFonts w:eastAsia="方正小标宋简体"/>
          <w:color w:val="000000"/>
          <w:sz w:val="44"/>
          <w:szCs w:val="44"/>
        </w:rPr>
        <w:t>产品技术要求模板</w:t>
      </w:r>
    </w:p>
    <w:p w14:paraId="7F2DCA62" w14:textId="77777777" w:rsidR="004E4FAA" w:rsidRDefault="004E4FAA">
      <w:pPr>
        <w:overflowPunct w:val="0"/>
        <w:autoSpaceDE w:val="0"/>
        <w:autoSpaceDN w:val="0"/>
        <w:adjustRightInd w:val="0"/>
        <w:snapToGrid w:val="0"/>
        <w:spacing w:line="500" w:lineRule="exact"/>
        <w:ind w:left="3520" w:hangingChars="800" w:hanging="3520"/>
        <w:jc w:val="center"/>
        <w:outlineLvl w:val="0"/>
        <w:rPr>
          <w:rFonts w:eastAsia="方正小标宋简体"/>
          <w:color w:val="000000"/>
          <w:sz w:val="44"/>
          <w:szCs w:val="44"/>
        </w:rPr>
      </w:pPr>
    </w:p>
    <w:p w14:paraId="3D778CA8" w14:textId="77777777" w:rsidR="004E4FAA" w:rsidRDefault="00231ADB">
      <w:pPr>
        <w:adjustRightInd w:val="0"/>
        <w:snapToGrid w:val="0"/>
        <w:spacing w:line="500" w:lineRule="exact"/>
        <w:ind w:firstLineChars="200" w:firstLine="640"/>
        <w:rPr>
          <w:rFonts w:eastAsia="仿宋_GB2312"/>
          <w:color w:val="000000"/>
        </w:rPr>
      </w:pPr>
      <w:r>
        <w:rPr>
          <w:rFonts w:eastAsia="仿宋_GB2312"/>
          <w:color w:val="000000"/>
        </w:rPr>
        <w:t>该模板为产品技术要求的一个推荐性示例。</w:t>
      </w:r>
    </w:p>
    <w:p w14:paraId="2E5BCD38" w14:textId="77777777" w:rsidR="004E4FAA" w:rsidRDefault="00231ADB">
      <w:pPr>
        <w:adjustRightInd w:val="0"/>
        <w:snapToGrid w:val="0"/>
        <w:spacing w:line="500" w:lineRule="exact"/>
        <w:ind w:firstLineChars="200" w:firstLine="640"/>
        <w:rPr>
          <w:rFonts w:eastAsia="宋体"/>
          <w:color w:val="000000"/>
          <w:sz w:val="24"/>
        </w:rPr>
      </w:pPr>
      <w:r>
        <w:rPr>
          <w:rFonts w:eastAsia="仿宋_GB2312"/>
          <w:color w:val="000000"/>
        </w:rPr>
        <w:t>该模板中所有的要求、数值、条款等具体内容，均为可能的情况举例</w:t>
      </w:r>
      <w:r>
        <w:rPr>
          <w:rFonts w:eastAsia="仿宋_GB2312"/>
        </w:rPr>
        <w:t>，切勿视为强制性要求执行，</w:t>
      </w:r>
      <w:r>
        <w:rPr>
          <w:rFonts w:eastAsia="仿宋_GB2312"/>
          <w:color w:val="000000"/>
        </w:rPr>
        <w:t>仅供申请人在编制产品技术要求时进行参考。同时应结合申报产品具体情况明确具体要求</w:t>
      </w:r>
    </w:p>
    <w:p w14:paraId="12DC9C10" w14:textId="77777777" w:rsidR="004E4FAA" w:rsidRDefault="004E4FAA">
      <w:pPr>
        <w:spacing w:line="640" w:lineRule="exact"/>
        <w:rPr>
          <w:color w:val="000000"/>
        </w:rPr>
      </w:pPr>
    </w:p>
    <w:p w14:paraId="345BC690" w14:textId="77777777" w:rsidR="004E4FAA" w:rsidRDefault="00231ADB">
      <w:pPr>
        <w:spacing w:line="460" w:lineRule="exact"/>
        <w:rPr>
          <w:rFonts w:eastAsia="黑体"/>
          <w:b/>
          <w:bCs/>
          <w:szCs w:val="32"/>
        </w:rPr>
      </w:pPr>
      <w:r>
        <w:rPr>
          <w:rFonts w:eastAsia="黑体"/>
          <w:b/>
          <w:bCs/>
          <w:szCs w:val="32"/>
        </w:rPr>
        <w:t>医疗器械产品技术要求编号：</w:t>
      </w:r>
    </w:p>
    <w:p w14:paraId="3FDD575B" w14:textId="77777777" w:rsidR="004E4FAA" w:rsidRDefault="004E4FAA">
      <w:pPr>
        <w:spacing w:line="500" w:lineRule="exact"/>
        <w:jc w:val="center"/>
        <w:rPr>
          <w:rFonts w:eastAsia="仿宋_GB2312"/>
          <w:color w:val="000000"/>
          <w:kern w:val="0"/>
          <w:szCs w:val="32"/>
        </w:rPr>
      </w:pPr>
    </w:p>
    <w:p w14:paraId="296D1E1E" w14:textId="77777777" w:rsidR="004E4FAA" w:rsidRDefault="00231ADB">
      <w:pPr>
        <w:spacing w:line="500" w:lineRule="exact"/>
        <w:jc w:val="center"/>
        <w:rPr>
          <w:rFonts w:eastAsia="方正小标宋简体"/>
          <w:sz w:val="44"/>
          <w:szCs w:val="44"/>
        </w:rPr>
      </w:pPr>
      <w:r>
        <w:rPr>
          <w:rFonts w:eastAsia="方正小标宋简体"/>
          <w:sz w:val="44"/>
          <w:szCs w:val="44"/>
        </w:rPr>
        <w:t>遥测监护系统</w:t>
      </w:r>
    </w:p>
    <w:p w14:paraId="5A29397E" w14:textId="77777777" w:rsidR="004E4FAA" w:rsidRDefault="004E4FAA">
      <w:pPr>
        <w:spacing w:line="460" w:lineRule="exact"/>
        <w:jc w:val="center"/>
        <w:rPr>
          <w:rFonts w:eastAsia="仿宋_GB2312"/>
          <w:color w:val="000000"/>
          <w:kern w:val="0"/>
          <w:szCs w:val="32"/>
        </w:rPr>
      </w:pPr>
    </w:p>
    <w:p w14:paraId="7A8F7362" w14:textId="77777777" w:rsidR="004E4FAA" w:rsidRDefault="00231ADB">
      <w:pPr>
        <w:numPr>
          <w:ilvl w:val="0"/>
          <w:numId w:val="3"/>
        </w:numPr>
        <w:spacing w:line="460" w:lineRule="exact"/>
        <w:rPr>
          <w:rFonts w:eastAsia="黑体"/>
          <w:b/>
          <w:bCs/>
          <w:szCs w:val="32"/>
        </w:rPr>
      </w:pPr>
      <w:r>
        <w:rPr>
          <w:rFonts w:eastAsia="黑体"/>
          <w:b/>
          <w:bCs/>
          <w:szCs w:val="32"/>
        </w:rPr>
        <w:t>产品型号</w:t>
      </w:r>
      <w:r>
        <w:rPr>
          <w:rFonts w:eastAsia="黑体"/>
          <w:b/>
          <w:bCs/>
          <w:szCs w:val="32"/>
        </w:rPr>
        <w:t>/</w:t>
      </w:r>
      <w:r>
        <w:rPr>
          <w:rFonts w:eastAsia="黑体"/>
          <w:b/>
          <w:bCs/>
          <w:szCs w:val="32"/>
        </w:rPr>
        <w:t>规格及其划分说明</w:t>
      </w:r>
    </w:p>
    <w:p w14:paraId="6C4A63EB" w14:textId="77777777" w:rsidR="004E4FAA" w:rsidRDefault="00231ADB">
      <w:pPr>
        <w:spacing w:line="460" w:lineRule="exact"/>
        <w:rPr>
          <w:rFonts w:eastAsia="仿宋_GB2312"/>
          <w:color w:val="000000"/>
          <w:szCs w:val="32"/>
        </w:rPr>
      </w:pPr>
      <w:r>
        <w:rPr>
          <w:rFonts w:eastAsia="仿宋_GB2312"/>
          <w:szCs w:val="32"/>
        </w:rPr>
        <w:t>1.1</w:t>
      </w:r>
      <w:r>
        <w:rPr>
          <w:rFonts w:eastAsia="仿宋_GB2312"/>
          <w:szCs w:val="32"/>
        </w:rPr>
        <w:t>产品</w:t>
      </w:r>
      <w:r>
        <w:rPr>
          <w:rFonts w:eastAsia="仿宋_GB2312"/>
          <w:color w:val="000000"/>
          <w:szCs w:val="32"/>
        </w:rPr>
        <w:t>型号</w:t>
      </w:r>
      <w:r>
        <w:rPr>
          <w:rFonts w:eastAsia="仿宋_GB2312"/>
          <w:color w:val="000000"/>
          <w:szCs w:val="32"/>
        </w:rPr>
        <w:t>/</w:t>
      </w:r>
      <w:r>
        <w:rPr>
          <w:rFonts w:eastAsia="仿宋_GB2312"/>
          <w:color w:val="000000"/>
          <w:szCs w:val="32"/>
        </w:rPr>
        <w:t>规格</w:t>
      </w:r>
    </w:p>
    <w:p w14:paraId="40BA9F23" w14:textId="77777777" w:rsidR="004E4FAA" w:rsidRDefault="00231ADB">
      <w:pPr>
        <w:spacing w:line="460" w:lineRule="exact"/>
        <w:ind w:left="567"/>
        <w:rPr>
          <w:rFonts w:eastAsia="仿宋_GB2312"/>
          <w:color w:val="000000"/>
          <w:kern w:val="0"/>
          <w:szCs w:val="32"/>
        </w:rPr>
      </w:pPr>
      <w:r>
        <w:rPr>
          <w:rFonts w:eastAsia="仿宋_GB2312"/>
          <w:color w:val="000000"/>
          <w:kern w:val="0"/>
          <w:szCs w:val="32"/>
        </w:rPr>
        <w:t>……</w:t>
      </w:r>
    </w:p>
    <w:p w14:paraId="72668E1D" w14:textId="77777777" w:rsidR="004E4FAA" w:rsidRDefault="00231ADB">
      <w:pPr>
        <w:spacing w:line="460" w:lineRule="exact"/>
        <w:rPr>
          <w:rFonts w:eastAsia="仿宋_GB2312"/>
          <w:szCs w:val="32"/>
        </w:rPr>
      </w:pPr>
      <w:r>
        <w:rPr>
          <w:rFonts w:eastAsia="仿宋_GB2312"/>
          <w:szCs w:val="32"/>
        </w:rPr>
        <w:t>1.2</w:t>
      </w:r>
      <w:r>
        <w:rPr>
          <w:rFonts w:eastAsia="仿宋_GB2312"/>
          <w:szCs w:val="32"/>
        </w:rPr>
        <w:t>产品型号的划分说明（如适用）</w:t>
      </w:r>
    </w:p>
    <w:p w14:paraId="6366D45C" w14:textId="77777777" w:rsidR="004E4FAA" w:rsidRDefault="00231ADB">
      <w:pPr>
        <w:spacing w:line="600" w:lineRule="exact"/>
        <w:ind w:left="567"/>
        <w:rPr>
          <w:rFonts w:eastAsia="仿宋_GB2312"/>
          <w:color w:val="000000"/>
          <w:szCs w:val="32"/>
        </w:rPr>
      </w:pPr>
      <w:r>
        <w:rPr>
          <w:rFonts w:eastAsia="仿宋_GB2312"/>
          <w:color w:val="000000"/>
          <w:kern w:val="0"/>
          <w:szCs w:val="32"/>
        </w:rPr>
        <w:t>……</w:t>
      </w:r>
    </w:p>
    <w:p w14:paraId="7AEDC7ED" w14:textId="77777777" w:rsidR="004E4FAA" w:rsidRDefault="00231ADB">
      <w:pPr>
        <w:spacing w:line="460" w:lineRule="exact"/>
        <w:rPr>
          <w:rFonts w:eastAsia="仿宋_GB2312"/>
          <w:szCs w:val="32"/>
        </w:rPr>
      </w:pPr>
      <w:r>
        <w:rPr>
          <w:rFonts w:eastAsia="仿宋_GB2312"/>
          <w:szCs w:val="32"/>
        </w:rPr>
        <w:t>1.3</w:t>
      </w:r>
      <w:r>
        <w:rPr>
          <w:rFonts w:eastAsia="仿宋_GB2312"/>
          <w:szCs w:val="32"/>
        </w:rPr>
        <w:t>软件信息</w:t>
      </w:r>
    </w:p>
    <w:p w14:paraId="76558B3D" w14:textId="77777777" w:rsidR="004E4FAA" w:rsidRDefault="00231ADB">
      <w:pPr>
        <w:spacing w:line="600" w:lineRule="exact"/>
        <w:ind w:firstLineChars="200" w:firstLine="640"/>
        <w:rPr>
          <w:rFonts w:eastAsia="仿宋_GB2312"/>
          <w:color w:val="000000"/>
          <w:szCs w:val="32"/>
        </w:rPr>
      </w:pPr>
      <w:r>
        <w:rPr>
          <w:rFonts w:eastAsia="仿宋_GB2312"/>
          <w:color w:val="000000"/>
          <w:szCs w:val="32"/>
        </w:rPr>
        <w:t>明确软件名称、软件型号规格、软件发布版本、软件版本命名规则。</w:t>
      </w:r>
    </w:p>
    <w:p w14:paraId="38D2AFF6" w14:textId="77777777" w:rsidR="004E4FAA" w:rsidRDefault="00231ADB">
      <w:pPr>
        <w:spacing w:line="600" w:lineRule="exact"/>
        <w:rPr>
          <w:rFonts w:eastAsia="仿宋_GB2312"/>
          <w:szCs w:val="32"/>
        </w:rPr>
      </w:pPr>
      <w:r>
        <w:rPr>
          <w:rFonts w:eastAsia="仿宋_GB2312"/>
          <w:szCs w:val="32"/>
        </w:rPr>
        <w:t>1.4</w:t>
      </w:r>
      <w:r>
        <w:rPr>
          <w:rFonts w:eastAsia="仿宋_GB2312"/>
          <w:szCs w:val="32"/>
        </w:rPr>
        <w:t>网络通讯模块参数（如有）</w:t>
      </w:r>
      <w:r>
        <w:rPr>
          <w:rFonts w:eastAsia="仿宋_GB2312"/>
          <w:szCs w:val="32"/>
        </w:rPr>
        <w:t>/</w:t>
      </w:r>
      <w:r>
        <w:rPr>
          <w:rFonts w:eastAsia="仿宋_GB2312"/>
          <w:szCs w:val="32"/>
        </w:rPr>
        <w:t>接口</w:t>
      </w:r>
    </w:p>
    <w:p w14:paraId="05B5300F" w14:textId="77777777" w:rsidR="004E4FAA" w:rsidRDefault="00231ADB">
      <w:pPr>
        <w:spacing w:line="600" w:lineRule="exact"/>
        <w:ind w:left="7" w:firstLineChars="175" w:firstLine="560"/>
        <w:rPr>
          <w:rFonts w:eastAsia="仿宋_GB2312"/>
          <w:szCs w:val="32"/>
        </w:rPr>
      </w:pPr>
      <w:r>
        <w:rPr>
          <w:rFonts w:eastAsia="仿宋_GB2312"/>
          <w:szCs w:val="32"/>
        </w:rPr>
        <w:t>通讯模块</w:t>
      </w:r>
      <w:r>
        <w:rPr>
          <w:rFonts w:eastAsia="仿宋_GB2312"/>
          <w:szCs w:val="32"/>
        </w:rPr>
        <w:t>/</w:t>
      </w:r>
      <w:r>
        <w:rPr>
          <w:rFonts w:eastAsia="仿宋_GB2312"/>
          <w:szCs w:val="32"/>
        </w:rPr>
        <w:t>接口类型：如网线、串口、</w:t>
      </w:r>
      <w:proofErr w:type="spellStart"/>
      <w:r>
        <w:rPr>
          <w:rFonts w:eastAsia="仿宋_GB2312"/>
          <w:szCs w:val="32"/>
        </w:rPr>
        <w:t>WiFi</w:t>
      </w:r>
      <w:proofErr w:type="spellEnd"/>
      <w:r>
        <w:rPr>
          <w:rFonts w:eastAsia="仿宋_GB2312"/>
          <w:szCs w:val="32"/>
        </w:rPr>
        <w:t>、蓝牙、</w:t>
      </w:r>
      <w:r>
        <w:rPr>
          <w:rFonts w:eastAsia="仿宋_GB2312"/>
          <w:szCs w:val="32"/>
        </w:rPr>
        <w:t>3G/4G/5G</w:t>
      </w:r>
      <w:r>
        <w:rPr>
          <w:rFonts w:eastAsia="仿宋_GB2312"/>
          <w:szCs w:val="32"/>
        </w:rPr>
        <w:t>等。</w:t>
      </w:r>
    </w:p>
    <w:p w14:paraId="13017210" w14:textId="77777777" w:rsidR="004E4FAA" w:rsidRDefault="00231ADB">
      <w:pPr>
        <w:spacing w:line="600" w:lineRule="exact"/>
        <w:ind w:left="7" w:firstLineChars="175" w:firstLine="560"/>
        <w:rPr>
          <w:rFonts w:eastAsia="仿宋_GB2312"/>
          <w:szCs w:val="32"/>
        </w:rPr>
      </w:pPr>
      <w:r>
        <w:rPr>
          <w:rFonts w:eastAsia="仿宋_GB2312"/>
          <w:szCs w:val="32"/>
        </w:rPr>
        <w:lastRenderedPageBreak/>
        <w:t>通讯模块参数（如有）：通讯协议（如</w:t>
      </w:r>
      <w:r>
        <w:rPr>
          <w:rFonts w:eastAsia="仿宋_GB2312"/>
          <w:szCs w:val="32"/>
        </w:rPr>
        <w:t>HL7</w:t>
      </w:r>
      <w:r>
        <w:rPr>
          <w:rFonts w:eastAsia="仿宋_GB2312"/>
          <w:szCs w:val="32"/>
        </w:rPr>
        <w:t>、</w:t>
      </w:r>
      <w:r>
        <w:rPr>
          <w:rFonts w:eastAsia="仿宋_GB2312"/>
          <w:szCs w:val="32"/>
        </w:rPr>
        <w:t>ISO/TC 215</w:t>
      </w:r>
      <w:r>
        <w:rPr>
          <w:rFonts w:eastAsia="仿宋_GB2312"/>
          <w:szCs w:val="32"/>
        </w:rPr>
        <w:t>、</w:t>
      </w:r>
      <w:r>
        <w:rPr>
          <w:rFonts w:eastAsia="仿宋_GB2312"/>
          <w:szCs w:val="32"/>
        </w:rPr>
        <w:t>ISO/IEEE 11073</w:t>
      </w:r>
      <w:r>
        <w:rPr>
          <w:rFonts w:eastAsia="仿宋_GB2312"/>
          <w:szCs w:val="32"/>
        </w:rPr>
        <w:t>等）、频带、通信距离、数据传输方式（如有线传输、无线传输、存储设备传输等）</w:t>
      </w:r>
    </w:p>
    <w:p w14:paraId="398195A5" w14:textId="77777777" w:rsidR="004E4FAA" w:rsidRDefault="00231ADB">
      <w:pPr>
        <w:spacing w:line="600" w:lineRule="exact"/>
        <w:ind w:left="567"/>
        <w:rPr>
          <w:rFonts w:eastAsia="仿宋_GB2312"/>
          <w:szCs w:val="32"/>
        </w:rPr>
      </w:pPr>
      <w:r>
        <w:rPr>
          <w:rFonts w:eastAsia="仿宋_GB2312"/>
          <w:szCs w:val="32"/>
        </w:rPr>
        <w:t>网络要求：带宽、传输速率等</w:t>
      </w:r>
    </w:p>
    <w:p w14:paraId="3B56BFDF" w14:textId="77777777" w:rsidR="004E4FAA" w:rsidRDefault="00231ADB">
      <w:pPr>
        <w:numPr>
          <w:ilvl w:val="0"/>
          <w:numId w:val="3"/>
        </w:numPr>
        <w:spacing w:line="460" w:lineRule="exact"/>
        <w:rPr>
          <w:rFonts w:eastAsia="黑体"/>
          <w:b/>
          <w:bCs/>
          <w:szCs w:val="32"/>
        </w:rPr>
      </w:pPr>
      <w:r>
        <w:rPr>
          <w:rFonts w:eastAsia="黑体"/>
          <w:b/>
          <w:bCs/>
          <w:szCs w:val="32"/>
        </w:rPr>
        <w:t>性能指标</w:t>
      </w:r>
    </w:p>
    <w:p w14:paraId="0A0B9B31" w14:textId="77777777" w:rsidR="004E4FAA" w:rsidRDefault="00231ADB">
      <w:pPr>
        <w:spacing w:line="460" w:lineRule="exact"/>
        <w:rPr>
          <w:rFonts w:eastAsia="仿宋_GB2312"/>
          <w:szCs w:val="32"/>
        </w:rPr>
      </w:pPr>
      <w:r>
        <w:rPr>
          <w:rFonts w:eastAsia="仿宋_GB2312"/>
          <w:szCs w:val="32"/>
        </w:rPr>
        <w:t>2.1</w:t>
      </w:r>
      <w:r>
        <w:rPr>
          <w:rFonts w:eastAsia="仿宋_GB2312"/>
          <w:szCs w:val="32"/>
        </w:rPr>
        <w:t>安全</w:t>
      </w:r>
    </w:p>
    <w:p w14:paraId="7A4D5DB8" w14:textId="77777777" w:rsidR="004E4FAA" w:rsidRDefault="00231ADB">
      <w:pPr>
        <w:spacing w:line="600" w:lineRule="exact"/>
        <w:ind w:firstLine="480"/>
        <w:rPr>
          <w:rFonts w:eastAsia="仿宋_GB2312"/>
          <w:color w:val="000000"/>
          <w:szCs w:val="32"/>
        </w:rPr>
      </w:pPr>
      <w:r>
        <w:rPr>
          <w:rFonts w:eastAsia="仿宋_GB2312"/>
          <w:color w:val="000000"/>
          <w:szCs w:val="32"/>
        </w:rPr>
        <w:t>应满足</w:t>
      </w:r>
      <w:r>
        <w:rPr>
          <w:rFonts w:eastAsia="仿宋_GB2312"/>
          <w:szCs w:val="32"/>
        </w:rPr>
        <w:t>GB 9706.1-2020</w:t>
      </w:r>
      <w:r>
        <w:rPr>
          <w:rFonts w:eastAsia="仿宋_GB2312"/>
          <w:szCs w:val="32"/>
        </w:rPr>
        <w:t>、</w:t>
      </w:r>
      <w:r>
        <w:rPr>
          <w:rFonts w:eastAsia="仿宋_GB2312"/>
          <w:szCs w:val="32"/>
        </w:rPr>
        <w:t>GB 9706.227-2021</w:t>
      </w:r>
      <w:r>
        <w:rPr>
          <w:rFonts w:eastAsia="仿宋_GB2312"/>
          <w:szCs w:val="32"/>
        </w:rPr>
        <w:t>、</w:t>
      </w:r>
      <w:r>
        <w:rPr>
          <w:rFonts w:eastAsia="仿宋_GB2312"/>
          <w:szCs w:val="32"/>
        </w:rPr>
        <w:t>YY 9706.230-2023</w:t>
      </w:r>
      <w:r>
        <w:rPr>
          <w:rFonts w:eastAsia="仿宋_GB2312"/>
          <w:szCs w:val="32"/>
        </w:rPr>
        <w:t>、</w:t>
      </w:r>
      <w:r>
        <w:rPr>
          <w:rFonts w:eastAsia="仿宋_GB2312"/>
          <w:szCs w:val="32"/>
        </w:rPr>
        <w:t>YY 9706.249-2023</w:t>
      </w:r>
      <w:r>
        <w:rPr>
          <w:rFonts w:eastAsia="仿宋_GB2312"/>
          <w:szCs w:val="32"/>
        </w:rPr>
        <w:t>、</w:t>
      </w:r>
      <w:r>
        <w:rPr>
          <w:rFonts w:eastAsia="仿宋_GB2312"/>
          <w:szCs w:val="32"/>
        </w:rPr>
        <w:t>YY 9706.256-2023</w:t>
      </w:r>
      <w:r>
        <w:rPr>
          <w:rFonts w:eastAsia="仿宋_GB2312"/>
          <w:szCs w:val="32"/>
        </w:rPr>
        <w:t>、</w:t>
      </w:r>
      <w:r>
        <w:rPr>
          <w:rFonts w:eastAsia="仿宋_GB2312"/>
          <w:szCs w:val="32"/>
        </w:rPr>
        <w:t>YY 9706.261-2023</w:t>
      </w:r>
      <w:r>
        <w:rPr>
          <w:rFonts w:eastAsia="仿宋_GB2312"/>
          <w:color w:val="000000"/>
          <w:szCs w:val="32"/>
        </w:rPr>
        <w:t>的要求</w:t>
      </w:r>
      <w:r>
        <w:rPr>
          <w:rFonts w:eastAsia="仿宋_GB2312"/>
          <w:szCs w:val="32"/>
        </w:rPr>
        <w:t>…</w:t>
      </w:r>
      <w:r>
        <w:rPr>
          <w:rFonts w:eastAsia="仿宋_GB2312"/>
          <w:color w:val="000000"/>
          <w:szCs w:val="32"/>
        </w:rPr>
        <w:t>，产品主要安全特征见附录</w:t>
      </w:r>
      <w:r>
        <w:rPr>
          <w:rFonts w:eastAsia="仿宋_GB2312"/>
          <w:color w:val="000000"/>
          <w:szCs w:val="32"/>
        </w:rPr>
        <w:t>A</w:t>
      </w:r>
      <w:r>
        <w:rPr>
          <w:rFonts w:eastAsia="仿宋_GB2312"/>
          <w:color w:val="000000"/>
          <w:szCs w:val="32"/>
        </w:rPr>
        <w:t>。</w:t>
      </w:r>
    </w:p>
    <w:p w14:paraId="05116185" w14:textId="77777777" w:rsidR="004E4FAA" w:rsidRDefault="00231ADB">
      <w:pPr>
        <w:spacing w:line="460" w:lineRule="exact"/>
        <w:rPr>
          <w:rFonts w:eastAsia="仿宋_GB2312"/>
          <w:szCs w:val="32"/>
        </w:rPr>
      </w:pPr>
      <w:r>
        <w:rPr>
          <w:rFonts w:eastAsia="仿宋_GB2312"/>
          <w:szCs w:val="32"/>
        </w:rPr>
        <w:t>2.2</w:t>
      </w:r>
      <w:r>
        <w:rPr>
          <w:rFonts w:eastAsia="仿宋_GB2312"/>
          <w:szCs w:val="32"/>
        </w:rPr>
        <w:t>电磁兼容性</w:t>
      </w:r>
    </w:p>
    <w:p w14:paraId="06D6E098" w14:textId="77777777" w:rsidR="004E4FAA" w:rsidRDefault="00231ADB">
      <w:pPr>
        <w:numPr>
          <w:ilvl w:val="255"/>
          <w:numId w:val="0"/>
        </w:numPr>
        <w:spacing w:line="600" w:lineRule="exact"/>
        <w:ind w:firstLineChars="200" w:firstLine="640"/>
        <w:rPr>
          <w:rFonts w:eastAsia="仿宋_GB2312"/>
          <w:color w:val="000000"/>
          <w:szCs w:val="32"/>
        </w:rPr>
      </w:pPr>
      <w:r>
        <w:rPr>
          <w:rFonts w:eastAsia="仿宋_GB2312"/>
          <w:color w:val="000000"/>
          <w:szCs w:val="32"/>
        </w:rPr>
        <w:t>应满足</w:t>
      </w:r>
      <w:r>
        <w:rPr>
          <w:rFonts w:eastAsia="仿宋_GB2312"/>
          <w:szCs w:val="32"/>
        </w:rPr>
        <w:t>YY 9706.102-2021</w:t>
      </w:r>
      <w:r>
        <w:rPr>
          <w:rFonts w:eastAsia="仿宋_GB2312"/>
          <w:szCs w:val="32"/>
        </w:rPr>
        <w:t>、</w:t>
      </w:r>
      <w:r>
        <w:rPr>
          <w:rFonts w:eastAsia="仿宋_GB2312"/>
          <w:szCs w:val="32"/>
        </w:rPr>
        <w:t>GB 9706.227-2021</w:t>
      </w:r>
      <w:r>
        <w:rPr>
          <w:rFonts w:eastAsia="仿宋_GB2312"/>
          <w:szCs w:val="32"/>
        </w:rPr>
        <w:t>、</w:t>
      </w:r>
      <w:r>
        <w:rPr>
          <w:rFonts w:eastAsia="仿宋_GB2312"/>
          <w:szCs w:val="32"/>
        </w:rPr>
        <w:t>YY 9706.230-2023</w:t>
      </w:r>
      <w:r>
        <w:rPr>
          <w:rFonts w:eastAsia="仿宋_GB2312"/>
          <w:szCs w:val="32"/>
        </w:rPr>
        <w:t>、</w:t>
      </w:r>
      <w:r>
        <w:rPr>
          <w:rFonts w:eastAsia="仿宋_GB2312"/>
          <w:szCs w:val="32"/>
        </w:rPr>
        <w:t>YY 9706.249-2023</w:t>
      </w:r>
      <w:r>
        <w:rPr>
          <w:rFonts w:eastAsia="仿宋_GB2312"/>
          <w:szCs w:val="32"/>
        </w:rPr>
        <w:t>、</w:t>
      </w:r>
      <w:r>
        <w:rPr>
          <w:rFonts w:eastAsia="仿宋_GB2312"/>
          <w:szCs w:val="32"/>
        </w:rPr>
        <w:t>YY 9706.256-2023</w:t>
      </w:r>
      <w:r>
        <w:rPr>
          <w:rFonts w:eastAsia="仿宋_GB2312"/>
          <w:szCs w:val="32"/>
        </w:rPr>
        <w:t>、</w:t>
      </w:r>
      <w:r>
        <w:rPr>
          <w:rFonts w:eastAsia="仿宋_GB2312"/>
          <w:szCs w:val="32"/>
        </w:rPr>
        <w:t>YY 9706.261-2023</w:t>
      </w:r>
      <w:r>
        <w:rPr>
          <w:rFonts w:eastAsia="仿宋_GB2312"/>
          <w:color w:val="000000"/>
          <w:szCs w:val="32"/>
        </w:rPr>
        <w:t>的要求</w:t>
      </w:r>
      <w:r>
        <w:rPr>
          <w:rFonts w:eastAsia="仿宋_GB2312"/>
          <w:szCs w:val="32"/>
        </w:rPr>
        <w:t>…</w:t>
      </w:r>
    </w:p>
    <w:p w14:paraId="7C72E050" w14:textId="77777777" w:rsidR="004E4FAA" w:rsidRDefault="00231ADB">
      <w:pPr>
        <w:spacing w:line="460" w:lineRule="exact"/>
        <w:rPr>
          <w:rFonts w:eastAsia="仿宋_GB2312"/>
          <w:szCs w:val="32"/>
        </w:rPr>
      </w:pPr>
      <w:r>
        <w:rPr>
          <w:rFonts w:eastAsia="仿宋_GB2312"/>
          <w:szCs w:val="32"/>
        </w:rPr>
        <w:t>2.3</w:t>
      </w:r>
      <w:r>
        <w:rPr>
          <w:rFonts w:eastAsia="仿宋_GB2312"/>
          <w:szCs w:val="32"/>
        </w:rPr>
        <w:t>心电（如适用）</w:t>
      </w:r>
    </w:p>
    <w:p w14:paraId="5E1446A3" w14:textId="77777777" w:rsidR="004E4FAA" w:rsidRDefault="00231ADB">
      <w:pPr>
        <w:spacing w:line="600" w:lineRule="exact"/>
        <w:rPr>
          <w:rFonts w:eastAsia="仿宋_GB2312"/>
          <w:color w:val="000000"/>
          <w:szCs w:val="32"/>
        </w:rPr>
      </w:pPr>
      <w:r>
        <w:rPr>
          <w:rFonts w:eastAsia="仿宋_GB2312"/>
          <w:color w:val="000000"/>
          <w:szCs w:val="32"/>
        </w:rPr>
        <w:t>2.3.1</w:t>
      </w:r>
      <w:r>
        <w:rPr>
          <w:rFonts w:eastAsia="仿宋_GB2312"/>
          <w:color w:val="000000"/>
          <w:szCs w:val="32"/>
        </w:rPr>
        <w:t>应满足</w:t>
      </w:r>
      <w:r>
        <w:rPr>
          <w:rFonts w:eastAsia="仿宋_GB2312"/>
          <w:szCs w:val="32"/>
        </w:rPr>
        <w:t>GB 9706.227-2021</w:t>
      </w:r>
      <w:r>
        <w:rPr>
          <w:rFonts w:eastAsia="仿宋_GB2312"/>
          <w:color w:val="000000"/>
          <w:szCs w:val="32"/>
        </w:rPr>
        <w:t>的要求。</w:t>
      </w:r>
    </w:p>
    <w:p w14:paraId="4AE6B282" w14:textId="77777777" w:rsidR="004E4FAA" w:rsidRDefault="00231ADB">
      <w:pPr>
        <w:spacing w:line="600" w:lineRule="exact"/>
        <w:rPr>
          <w:rFonts w:eastAsia="仿宋_GB2312"/>
          <w:szCs w:val="32"/>
        </w:rPr>
      </w:pPr>
      <w:r>
        <w:rPr>
          <w:rFonts w:eastAsia="仿宋_GB2312"/>
          <w:szCs w:val="32"/>
        </w:rPr>
        <w:t>2.3.1.1</w:t>
      </w:r>
      <w:r>
        <w:rPr>
          <w:rFonts w:eastAsia="仿宋_GB2312"/>
          <w:szCs w:val="32"/>
        </w:rPr>
        <w:t>心电输入</w:t>
      </w:r>
    </w:p>
    <w:p w14:paraId="0F5AF028" w14:textId="77777777" w:rsidR="004E4FAA" w:rsidRDefault="00231ADB">
      <w:pPr>
        <w:spacing w:line="560" w:lineRule="exact"/>
        <w:ind w:firstLineChars="200" w:firstLine="640"/>
        <w:jc w:val="left"/>
        <w:rPr>
          <w:rFonts w:eastAsia="仿宋_GB2312"/>
          <w:szCs w:val="32"/>
        </w:rPr>
      </w:pPr>
      <w:r>
        <w:rPr>
          <w:rFonts w:eastAsia="仿宋_GB2312"/>
          <w:szCs w:val="32"/>
        </w:rPr>
        <w:t>支持</w:t>
      </w:r>
      <w:r>
        <w:rPr>
          <w:rFonts w:eastAsia="仿宋_GB2312"/>
          <w:szCs w:val="32"/>
        </w:rPr>
        <w:t>XX</w:t>
      </w:r>
      <w:r>
        <w:rPr>
          <w:rFonts w:eastAsia="仿宋_GB2312"/>
          <w:szCs w:val="32"/>
        </w:rPr>
        <w:t>导、</w:t>
      </w:r>
      <w:r>
        <w:rPr>
          <w:rFonts w:eastAsia="仿宋_GB2312"/>
          <w:szCs w:val="32"/>
        </w:rPr>
        <w:t>XX</w:t>
      </w:r>
      <w:r>
        <w:rPr>
          <w:rFonts w:eastAsia="仿宋_GB2312"/>
          <w:szCs w:val="32"/>
        </w:rPr>
        <w:t>导</w:t>
      </w:r>
      <w:r>
        <w:rPr>
          <w:rFonts w:eastAsia="仿宋_GB2312"/>
          <w:szCs w:val="32"/>
        </w:rPr>
        <w:t>ECG</w:t>
      </w:r>
      <w:r>
        <w:rPr>
          <w:rFonts w:eastAsia="仿宋_GB2312"/>
          <w:szCs w:val="32"/>
        </w:rPr>
        <w:t>导联线作为</w:t>
      </w:r>
      <w:r>
        <w:rPr>
          <w:rFonts w:eastAsia="仿宋_GB2312"/>
          <w:szCs w:val="32"/>
        </w:rPr>
        <w:t>ECG</w:t>
      </w:r>
      <w:r>
        <w:rPr>
          <w:rFonts w:eastAsia="仿宋_GB2312"/>
          <w:szCs w:val="32"/>
        </w:rPr>
        <w:t>输入来源。</w:t>
      </w:r>
    </w:p>
    <w:p w14:paraId="2EBBFA96" w14:textId="77777777" w:rsidR="004E4FAA" w:rsidRDefault="00231ADB">
      <w:pPr>
        <w:spacing w:line="600" w:lineRule="exact"/>
        <w:rPr>
          <w:rFonts w:eastAsia="仿宋_GB2312"/>
          <w:szCs w:val="32"/>
        </w:rPr>
      </w:pPr>
      <w:r>
        <w:rPr>
          <w:rFonts w:eastAsia="仿宋_GB2312"/>
          <w:szCs w:val="32"/>
        </w:rPr>
        <w:t>2.3.1.2</w:t>
      </w:r>
      <w:r>
        <w:rPr>
          <w:rFonts w:eastAsia="仿宋_GB2312"/>
          <w:szCs w:val="32"/>
        </w:rPr>
        <w:t>灵敏度（增益）及误差</w:t>
      </w:r>
    </w:p>
    <w:p w14:paraId="56BB6C66" w14:textId="77777777" w:rsidR="004E4FAA" w:rsidRDefault="00231ADB">
      <w:pPr>
        <w:spacing w:line="600" w:lineRule="exact"/>
        <w:rPr>
          <w:rFonts w:eastAsia="仿宋_GB2312"/>
          <w:szCs w:val="32"/>
        </w:rPr>
      </w:pPr>
      <w:r>
        <w:rPr>
          <w:rFonts w:eastAsia="仿宋_GB2312"/>
          <w:color w:val="000000"/>
          <w:szCs w:val="32"/>
        </w:rPr>
        <w:t>……</w:t>
      </w:r>
    </w:p>
    <w:p w14:paraId="30EA2695" w14:textId="77777777" w:rsidR="004E4FAA" w:rsidRDefault="00231ADB">
      <w:pPr>
        <w:spacing w:line="600" w:lineRule="exact"/>
        <w:rPr>
          <w:rFonts w:eastAsia="仿宋_GB2312"/>
          <w:szCs w:val="32"/>
        </w:rPr>
      </w:pPr>
      <w:r>
        <w:rPr>
          <w:rFonts w:eastAsia="仿宋_GB2312"/>
          <w:szCs w:val="32"/>
        </w:rPr>
        <w:t>2.3.1.3</w:t>
      </w:r>
      <w:r>
        <w:rPr>
          <w:rFonts w:eastAsia="仿宋_GB2312"/>
          <w:szCs w:val="32"/>
        </w:rPr>
        <w:t>扫描速度</w:t>
      </w:r>
    </w:p>
    <w:p w14:paraId="09219578" w14:textId="77777777" w:rsidR="004E4FAA" w:rsidRDefault="00231ADB">
      <w:pPr>
        <w:spacing w:line="600" w:lineRule="exact"/>
        <w:rPr>
          <w:rFonts w:eastAsia="仿宋_GB2312"/>
          <w:szCs w:val="32"/>
        </w:rPr>
      </w:pPr>
      <w:r>
        <w:rPr>
          <w:rFonts w:eastAsia="仿宋_GB2312"/>
          <w:color w:val="000000"/>
          <w:szCs w:val="32"/>
        </w:rPr>
        <w:t>……</w:t>
      </w:r>
    </w:p>
    <w:p w14:paraId="1693FEF1" w14:textId="77777777" w:rsidR="004E4FAA" w:rsidRDefault="00231ADB">
      <w:pPr>
        <w:spacing w:line="600" w:lineRule="exact"/>
        <w:rPr>
          <w:rFonts w:eastAsia="仿宋_GB2312"/>
          <w:color w:val="000000"/>
          <w:szCs w:val="32"/>
        </w:rPr>
      </w:pPr>
      <w:r>
        <w:rPr>
          <w:rFonts w:eastAsia="仿宋_GB2312"/>
          <w:color w:val="000000"/>
          <w:szCs w:val="32"/>
        </w:rPr>
        <w:t>2.3.1.4</w:t>
      </w:r>
      <w:r>
        <w:rPr>
          <w:rFonts w:eastAsia="仿宋_GB2312"/>
          <w:color w:val="000000"/>
          <w:szCs w:val="32"/>
        </w:rPr>
        <w:t>心率测量范围、测量误差、分辨率</w:t>
      </w:r>
    </w:p>
    <w:p w14:paraId="71FC54E6" w14:textId="77777777" w:rsidR="004E4FAA" w:rsidRDefault="00231ADB">
      <w:pPr>
        <w:spacing w:line="600" w:lineRule="exact"/>
        <w:rPr>
          <w:rFonts w:eastAsia="仿宋_GB2312"/>
          <w:color w:val="000000"/>
          <w:szCs w:val="32"/>
        </w:rPr>
      </w:pPr>
      <w:r>
        <w:rPr>
          <w:rFonts w:eastAsia="仿宋_GB2312"/>
          <w:color w:val="000000"/>
          <w:szCs w:val="32"/>
        </w:rPr>
        <w:lastRenderedPageBreak/>
        <w:t>……</w:t>
      </w:r>
    </w:p>
    <w:p w14:paraId="2A53B5B0" w14:textId="77777777" w:rsidR="004E4FAA" w:rsidRDefault="00231ADB">
      <w:pPr>
        <w:spacing w:line="460" w:lineRule="exact"/>
        <w:rPr>
          <w:rFonts w:eastAsia="仿宋_GB2312"/>
          <w:szCs w:val="32"/>
        </w:rPr>
      </w:pPr>
      <w:r>
        <w:rPr>
          <w:rFonts w:eastAsia="仿宋_GB2312"/>
          <w:szCs w:val="32"/>
        </w:rPr>
        <w:t>2.4</w:t>
      </w:r>
      <w:r>
        <w:rPr>
          <w:rFonts w:eastAsia="仿宋_GB2312"/>
          <w:szCs w:val="32"/>
        </w:rPr>
        <w:t>脉搏血氧饱和度（如适用）</w:t>
      </w:r>
    </w:p>
    <w:p w14:paraId="2FCEBBDE" w14:textId="77777777" w:rsidR="004E4FAA" w:rsidRDefault="00231ADB">
      <w:pPr>
        <w:spacing w:line="600" w:lineRule="exact"/>
        <w:rPr>
          <w:rFonts w:eastAsia="仿宋_GB2312"/>
          <w:color w:val="000000"/>
          <w:szCs w:val="32"/>
        </w:rPr>
      </w:pPr>
      <w:r>
        <w:rPr>
          <w:rFonts w:eastAsia="仿宋_GB2312"/>
          <w:szCs w:val="32"/>
        </w:rPr>
        <w:t>2.4.1</w:t>
      </w:r>
      <w:r>
        <w:rPr>
          <w:rFonts w:eastAsia="仿宋_GB2312"/>
          <w:color w:val="000000"/>
          <w:szCs w:val="32"/>
        </w:rPr>
        <w:t>应满足</w:t>
      </w:r>
      <w:r>
        <w:rPr>
          <w:rFonts w:eastAsia="仿宋_GB2312"/>
          <w:szCs w:val="32"/>
        </w:rPr>
        <w:t>YY 9706.261-2023</w:t>
      </w:r>
      <w:r>
        <w:rPr>
          <w:rFonts w:eastAsia="仿宋_GB2312"/>
          <w:szCs w:val="32"/>
        </w:rPr>
        <w:t>的要求。</w:t>
      </w:r>
    </w:p>
    <w:p w14:paraId="290A0805" w14:textId="77777777" w:rsidR="004E4FAA" w:rsidRDefault="00231ADB">
      <w:pPr>
        <w:pStyle w:val="af5"/>
        <w:ind w:firstLineChars="0" w:firstLine="0"/>
        <w:rPr>
          <w:rFonts w:eastAsia="仿宋_GB2312"/>
          <w:color w:val="000000"/>
          <w:szCs w:val="32"/>
        </w:rPr>
      </w:pPr>
      <w:r>
        <w:rPr>
          <w:rFonts w:eastAsia="仿宋_GB2312"/>
          <w:color w:val="000000"/>
          <w:szCs w:val="32"/>
        </w:rPr>
        <w:t>2.4.2</w:t>
      </w:r>
      <w:r>
        <w:rPr>
          <w:rFonts w:eastAsia="仿宋_GB2312"/>
          <w:color w:val="000000"/>
          <w:szCs w:val="32"/>
        </w:rPr>
        <w:t>血氧饱和度测量范围、测量误差和分辨率</w:t>
      </w:r>
    </w:p>
    <w:p w14:paraId="436BB4DD" w14:textId="77777777" w:rsidR="004E4FAA" w:rsidRDefault="00231ADB">
      <w:pPr>
        <w:spacing w:line="600" w:lineRule="exact"/>
        <w:rPr>
          <w:rFonts w:eastAsia="仿宋_GB2312"/>
          <w:color w:val="000000"/>
          <w:szCs w:val="32"/>
        </w:rPr>
      </w:pPr>
      <w:r>
        <w:rPr>
          <w:rFonts w:eastAsia="仿宋_GB2312"/>
          <w:color w:val="000000"/>
          <w:szCs w:val="32"/>
        </w:rPr>
        <w:t>……</w:t>
      </w:r>
    </w:p>
    <w:p w14:paraId="09DD3B01" w14:textId="77777777" w:rsidR="004E4FAA" w:rsidRDefault="00231ADB">
      <w:pPr>
        <w:rPr>
          <w:rFonts w:eastAsia="仿宋_GB2312"/>
          <w:color w:val="000000"/>
          <w:szCs w:val="32"/>
        </w:rPr>
      </w:pPr>
      <w:r>
        <w:rPr>
          <w:rFonts w:eastAsia="仿宋_GB2312"/>
          <w:color w:val="000000"/>
          <w:szCs w:val="32"/>
        </w:rPr>
        <w:t>2.4.3</w:t>
      </w:r>
      <w:r>
        <w:rPr>
          <w:rFonts w:eastAsia="仿宋_GB2312"/>
          <w:color w:val="000000"/>
          <w:szCs w:val="32"/>
        </w:rPr>
        <w:t>脉率测量范围、测量误差和分辨率（如适用）</w:t>
      </w:r>
    </w:p>
    <w:p w14:paraId="7B467C83" w14:textId="77777777" w:rsidR="004E4FAA" w:rsidRDefault="00231ADB">
      <w:pPr>
        <w:spacing w:line="600" w:lineRule="exact"/>
        <w:rPr>
          <w:rFonts w:eastAsia="仿宋_GB2312"/>
          <w:color w:val="000000"/>
          <w:szCs w:val="32"/>
        </w:rPr>
      </w:pPr>
      <w:r>
        <w:rPr>
          <w:rFonts w:eastAsia="仿宋_GB2312"/>
          <w:color w:val="000000"/>
          <w:szCs w:val="32"/>
        </w:rPr>
        <w:t>……</w:t>
      </w:r>
    </w:p>
    <w:p w14:paraId="6F393E50" w14:textId="77777777" w:rsidR="004E4FAA" w:rsidRDefault="00231ADB">
      <w:pPr>
        <w:spacing w:line="460" w:lineRule="exact"/>
        <w:rPr>
          <w:rFonts w:eastAsia="仿宋_GB2312"/>
          <w:szCs w:val="32"/>
        </w:rPr>
      </w:pPr>
      <w:r>
        <w:rPr>
          <w:rFonts w:eastAsia="仿宋_GB2312"/>
          <w:szCs w:val="32"/>
        </w:rPr>
        <w:t>2.5</w:t>
      </w:r>
      <w:r>
        <w:rPr>
          <w:rFonts w:eastAsia="仿宋_GB2312"/>
          <w:szCs w:val="32"/>
        </w:rPr>
        <w:t>无创血压（如适用）</w:t>
      </w:r>
    </w:p>
    <w:p w14:paraId="021865B6" w14:textId="77777777" w:rsidR="004E4FAA" w:rsidRDefault="00231ADB">
      <w:pPr>
        <w:spacing w:line="600" w:lineRule="exact"/>
        <w:rPr>
          <w:rFonts w:eastAsia="仿宋_GB2312"/>
          <w:color w:val="000000"/>
          <w:szCs w:val="32"/>
        </w:rPr>
      </w:pPr>
      <w:r>
        <w:rPr>
          <w:rFonts w:eastAsia="仿宋_GB2312"/>
          <w:color w:val="000000"/>
          <w:szCs w:val="32"/>
        </w:rPr>
        <w:t>2.5.1</w:t>
      </w:r>
      <w:r>
        <w:rPr>
          <w:rFonts w:eastAsia="仿宋_GB2312"/>
          <w:color w:val="000000"/>
          <w:szCs w:val="32"/>
        </w:rPr>
        <w:t>应满足</w:t>
      </w:r>
      <w:r>
        <w:rPr>
          <w:rFonts w:eastAsia="仿宋_GB2312"/>
          <w:szCs w:val="32"/>
        </w:rPr>
        <w:t>YY 9706.230-2023</w:t>
      </w:r>
      <w:r>
        <w:rPr>
          <w:rFonts w:eastAsia="仿宋_GB2312"/>
          <w:color w:val="000000"/>
          <w:szCs w:val="32"/>
        </w:rPr>
        <w:t>的要求。</w:t>
      </w:r>
    </w:p>
    <w:p w14:paraId="683AF334" w14:textId="77777777" w:rsidR="004E4FAA" w:rsidRDefault="00231ADB">
      <w:pPr>
        <w:spacing w:line="460" w:lineRule="exact"/>
        <w:rPr>
          <w:rFonts w:eastAsia="仿宋_GB2312"/>
          <w:szCs w:val="32"/>
        </w:rPr>
      </w:pPr>
      <w:r>
        <w:rPr>
          <w:rFonts w:eastAsia="仿宋_GB2312"/>
          <w:szCs w:val="32"/>
        </w:rPr>
        <w:t>2.5.2</w:t>
      </w:r>
      <w:r>
        <w:rPr>
          <w:rFonts w:eastAsia="仿宋_GB2312"/>
          <w:szCs w:val="32"/>
        </w:rPr>
        <w:t>静态压力测量范围、测量误差和分辨率</w:t>
      </w:r>
    </w:p>
    <w:p w14:paraId="69C4DAD7" w14:textId="77777777" w:rsidR="004E4FAA" w:rsidRDefault="00231ADB">
      <w:pPr>
        <w:spacing w:line="600" w:lineRule="exact"/>
        <w:rPr>
          <w:rFonts w:eastAsia="仿宋_GB2312"/>
          <w:szCs w:val="32"/>
        </w:rPr>
      </w:pPr>
      <w:r>
        <w:rPr>
          <w:rFonts w:eastAsia="仿宋_GB2312"/>
          <w:color w:val="000000"/>
          <w:szCs w:val="32"/>
        </w:rPr>
        <w:t>……</w:t>
      </w:r>
    </w:p>
    <w:p w14:paraId="0EBC408D" w14:textId="77777777" w:rsidR="004E4FAA" w:rsidRDefault="00231ADB">
      <w:pPr>
        <w:pStyle w:val="af5"/>
        <w:ind w:firstLineChars="0" w:firstLine="0"/>
        <w:rPr>
          <w:rFonts w:eastAsia="仿宋_GB2312"/>
          <w:color w:val="000000"/>
          <w:szCs w:val="32"/>
        </w:rPr>
      </w:pPr>
      <w:r>
        <w:rPr>
          <w:rFonts w:eastAsia="仿宋_GB2312"/>
          <w:color w:val="000000"/>
          <w:szCs w:val="32"/>
        </w:rPr>
        <w:t>2.5.3</w:t>
      </w:r>
      <w:r>
        <w:rPr>
          <w:rFonts w:eastAsia="仿宋_GB2312"/>
          <w:color w:val="000000"/>
          <w:szCs w:val="32"/>
        </w:rPr>
        <w:t>血压测量范围、测量误差和分辨率</w:t>
      </w:r>
    </w:p>
    <w:p w14:paraId="6C71BAFD" w14:textId="77777777" w:rsidR="004E4FAA" w:rsidRDefault="00231ADB">
      <w:pPr>
        <w:spacing w:line="600" w:lineRule="exact"/>
        <w:rPr>
          <w:rFonts w:eastAsia="仿宋_GB2312"/>
          <w:color w:val="000000"/>
          <w:szCs w:val="32"/>
        </w:rPr>
      </w:pPr>
      <w:r>
        <w:rPr>
          <w:rFonts w:eastAsia="仿宋_GB2312"/>
          <w:color w:val="000000"/>
          <w:szCs w:val="32"/>
        </w:rPr>
        <w:t>……</w:t>
      </w:r>
    </w:p>
    <w:p w14:paraId="6622DFC3" w14:textId="77777777" w:rsidR="004E4FAA" w:rsidRDefault="00231ADB">
      <w:pPr>
        <w:pStyle w:val="af5"/>
        <w:ind w:firstLineChars="0" w:firstLine="0"/>
        <w:rPr>
          <w:rFonts w:eastAsia="仿宋_GB2312"/>
          <w:color w:val="000000"/>
          <w:szCs w:val="32"/>
        </w:rPr>
      </w:pPr>
      <w:r>
        <w:rPr>
          <w:rFonts w:eastAsia="仿宋_GB2312"/>
          <w:color w:val="000000"/>
          <w:szCs w:val="32"/>
        </w:rPr>
        <w:t>2.5.4</w:t>
      </w:r>
      <w:r>
        <w:rPr>
          <w:rFonts w:eastAsia="仿宋_GB2312"/>
          <w:color w:val="000000"/>
          <w:szCs w:val="32"/>
        </w:rPr>
        <w:t>脉率测量范围、测量误差和分辨率（如适用）</w:t>
      </w:r>
    </w:p>
    <w:p w14:paraId="50C28BA7" w14:textId="77777777" w:rsidR="004E4FAA" w:rsidRDefault="00231ADB">
      <w:pPr>
        <w:spacing w:line="600" w:lineRule="exact"/>
        <w:rPr>
          <w:rFonts w:eastAsia="仿宋_GB2312"/>
          <w:color w:val="000000"/>
          <w:szCs w:val="32"/>
        </w:rPr>
      </w:pPr>
      <w:r>
        <w:rPr>
          <w:rFonts w:eastAsia="仿宋_GB2312"/>
          <w:color w:val="000000"/>
          <w:szCs w:val="32"/>
        </w:rPr>
        <w:t>……</w:t>
      </w:r>
    </w:p>
    <w:p w14:paraId="62EF31DA" w14:textId="77777777" w:rsidR="004E4FAA" w:rsidRDefault="00231ADB">
      <w:pPr>
        <w:spacing w:line="460" w:lineRule="exact"/>
        <w:rPr>
          <w:rFonts w:eastAsia="仿宋_GB2312"/>
          <w:szCs w:val="32"/>
        </w:rPr>
      </w:pPr>
      <w:r>
        <w:rPr>
          <w:rFonts w:eastAsia="仿宋_GB2312"/>
          <w:szCs w:val="32"/>
        </w:rPr>
        <w:t>2.6</w:t>
      </w:r>
      <w:r>
        <w:rPr>
          <w:rFonts w:eastAsia="仿宋_GB2312"/>
          <w:szCs w:val="32"/>
        </w:rPr>
        <w:t>体温（如适用）</w:t>
      </w:r>
    </w:p>
    <w:p w14:paraId="0D585542" w14:textId="77777777" w:rsidR="004E4FAA" w:rsidRDefault="00231ADB">
      <w:pPr>
        <w:spacing w:line="600" w:lineRule="exact"/>
        <w:rPr>
          <w:rFonts w:eastAsia="仿宋_GB2312"/>
          <w:color w:val="000000"/>
          <w:szCs w:val="32"/>
        </w:rPr>
      </w:pPr>
      <w:r>
        <w:rPr>
          <w:rFonts w:eastAsia="仿宋_GB2312"/>
          <w:color w:val="000000"/>
          <w:szCs w:val="32"/>
        </w:rPr>
        <w:t>2.6.1</w:t>
      </w:r>
      <w:r>
        <w:rPr>
          <w:rFonts w:eastAsia="仿宋_GB2312"/>
          <w:color w:val="000000"/>
          <w:szCs w:val="32"/>
        </w:rPr>
        <w:t>应满足</w:t>
      </w:r>
      <w:r>
        <w:rPr>
          <w:rFonts w:eastAsia="仿宋_GB2312"/>
          <w:szCs w:val="32"/>
        </w:rPr>
        <w:t>YY 9706.256-2023</w:t>
      </w:r>
      <w:r>
        <w:rPr>
          <w:rFonts w:eastAsia="仿宋_GB2312"/>
          <w:color w:val="000000"/>
          <w:szCs w:val="32"/>
        </w:rPr>
        <w:t>的要求。</w:t>
      </w:r>
    </w:p>
    <w:p w14:paraId="303A567F" w14:textId="77777777" w:rsidR="004E4FAA" w:rsidRDefault="00231ADB">
      <w:pPr>
        <w:spacing w:line="600" w:lineRule="exact"/>
        <w:rPr>
          <w:rFonts w:eastAsia="仿宋_GB2312"/>
          <w:color w:val="000000"/>
          <w:szCs w:val="32"/>
        </w:rPr>
      </w:pPr>
      <w:r>
        <w:rPr>
          <w:rFonts w:eastAsia="仿宋_GB2312"/>
          <w:color w:val="000000"/>
          <w:szCs w:val="32"/>
        </w:rPr>
        <w:t>2.6.2</w:t>
      </w:r>
      <w:r>
        <w:rPr>
          <w:rFonts w:eastAsia="仿宋_GB2312"/>
          <w:color w:val="000000"/>
          <w:szCs w:val="32"/>
        </w:rPr>
        <w:t>测量范围、测量误差和分辨率</w:t>
      </w:r>
    </w:p>
    <w:p w14:paraId="491513FD" w14:textId="77777777" w:rsidR="004E4FAA" w:rsidRDefault="00231ADB">
      <w:pPr>
        <w:spacing w:line="460" w:lineRule="exact"/>
        <w:rPr>
          <w:rFonts w:eastAsia="仿宋_GB2312"/>
          <w:szCs w:val="32"/>
        </w:rPr>
      </w:pPr>
      <w:r>
        <w:rPr>
          <w:rFonts w:eastAsia="仿宋_GB2312"/>
          <w:szCs w:val="32"/>
        </w:rPr>
        <w:t>2.7</w:t>
      </w:r>
      <w:r>
        <w:rPr>
          <w:rFonts w:eastAsia="仿宋_GB2312"/>
          <w:szCs w:val="32"/>
        </w:rPr>
        <w:t>网络及接口</w:t>
      </w:r>
    </w:p>
    <w:p w14:paraId="48ACA02F" w14:textId="77777777" w:rsidR="004E4FAA" w:rsidRDefault="00231ADB">
      <w:pPr>
        <w:widowControl/>
        <w:spacing w:line="600" w:lineRule="exact"/>
        <w:rPr>
          <w:rFonts w:eastAsia="仿宋_GB2312"/>
          <w:color w:val="000000"/>
          <w:szCs w:val="32"/>
        </w:rPr>
      </w:pPr>
      <w:r>
        <w:rPr>
          <w:rFonts w:eastAsia="仿宋_GB2312"/>
          <w:color w:val="000000"/>
          <w:szCs w:val="32"/>
        </w:rPr>
        <w:t>2.7.1</w:t>
      </w:r>
      <w:r>
        <w:rPr>
          <w:rFonts w:eastAsia="仿宋_GB2312"/>
          <w:color w:val="000000"/>
          <w:szCs w:val="32"/>
        </w:rPr>
        <w:t>数据接口（注：建议说明数据接口符合的标准和通讯协议类型）</w:t>
      </w:r>
    </w:p>
    <w:p w14:paraId="218A0BA9" w14:textId="77777777" w:rsidR="004E4FAA" w:rsidRDefault="00231ADB">
      <w:pPr>
        <w:widowControl/>
        <w:adjustRightInd w:val="0"/>
        <w:snapToGrid w:val="0"/>
        <w:spacing w:line="500" w:lineRule="exact"/>
        <w:ind w:firstLine="420"/>
        <w:rPr>
          <w:rFonts w:eastAsia="仿宋_GB2312"/>
          <w:szCs w:val="32"/>
        </w:rPr>
      </w:pPr>
      <w:r>
        <w:rPr>
          <w:rFonts w:eastAsia="仿宋_GB2312"/>
          <w:szCs w:val="32"/>
        </w:rPr>
        <w:t>如可</w:t>
      </w:r>
      <w:proofErr w:type="gramStart"/>
      <w:r>
        <w:rPr>
          <w:rFonts w:eastAsia="仿宋_GB2312"/>
          <w:szCs w:val="32"/>
        </w:rPr>
        <w:t>提供蓝牙接口</w:t>
      </w:r>
      <w:proofErr w:type="gramEnd"/>
      <w:r>
        <w:rPr>
          <w:rFonts w:eastAsia="仿宋_GB2312"/>
          <w:szCs w:val="32"/>
        </w:rPr>
        <w:t>、</w:t>
      </w:r>
      <w:r>
        <w:rPr>
          <w:rFonts w:eastAsia="仿宋_GB2312"/>
          <w:szCs w:val="32"/>
        </w:rPr>
        <w:t>WMTS</w:t>
      </w:r>
      <w:r>
        <w:rPr>
          <w:rFonts w:eastAsia="仿宋_GB2312"/>
          <w:szCs w:val="32"/>
        </w:rPr>
        <w:t>接口、</w:t>
      </w:r>
      <w:r>
        <w:rPr>
          <w:rFonts w:eastAsia="仿宋_GB2312"/>
          <w:szCs w:val="32"/>
        </w:rPr>
        <w:t>5G</w:t>
      </w:r>
      <w:r>
        <w:rPr>
          <w:rFonts w:eastAsia="仿宋_GB2312"/>
          <w:szCs w:val="32"/>
        </w:rPr>
        <w:t>接口。</w:t>
      </w:r>
    </w:p>
    <w:p w14:paraId="47EE0B0A" w14:textId="77777777" w:rsidR="004E4FAA" w:rsidRDefault="00231ADB">
      <w:pPr>
        <w:widowControl/>
        <w:spacing w:line="600" w:lineRule="exact"/>
        <w:rPr>
          <w:rFonts w:eastAsia="仿宋_GB2312"/>
          <w:szCs w:val="32"/>
        </w:rPr>
      </w:pPr>
      <w:r>
        <w:rPr>
          <w:rFonts w:eastAsia="仿宋_GB2312"/>
          <w:szCs w:val="32"/>
        </w:rPr>
        <w:t>2.7.2</w:t>
      </w:r>
      <w:proofErr w:type="gramStart"/>
      <w:r>
        <w:rPr>
          <w:rFonts w:eastAsia="仿宋_GB2312"/>
          <w:szCs w:val="32"/>
        </w:rPr>
        <w:t>蓝牙接口</w:t>
      </w:r>
      <w:proofErr w:type="gramEnd"/>
    </w:p>
    <w:p w14:paraId="122A64C3" w14:textId="77777777" w:rsidR="004E4FAA" w:rsidRDefault="00231ADB">
      <w:pPr>
        <w:pStyle w:val="a6"/>
        <w:spacing w:line="500" w:lineRule="exact"/>
        <w:ind w:firstLine="420"/>
        <w:rPr>
          <w:rFonts w:eastAsia="仿宋_GB2312"/>
          <w:szCs w:val="32"/>
        </w:rPr>
      </w:pPr>
      <w:r>
        <w:rPr>
          <w:rFonts w:eastAsia="仿宋_GB2312"/>
          <w:szCs w:val="32"/>
        </w:rPr>
        <w:lastRenderedPageBreak/>
        <w:t>通讯协议：</w:t>
      </w:r>
      <w:r>
        <w:rPr>
          <w:rFonts w:eastAsia="仿宋_GB2312"/>
          <w:szCs w:val="32"/>
        </w:rPr>
        <w:t>Bluetooth Baseband</w:t>
      </w:r>
    </w:p>
    <w:p w14:paraId="7F68566A" w14:textId="77777777" w:rsidR="004E4FAA" w:rsidRDefault="00231ADB">
      <w:pPr>
        <w:pStyle w:val="a6"/>
        <w:spacing w:line="500" w:lineRule="exact"/>
        <w:ind w:firstLine="420"/>
        <w:rPr>
          <w:rFonts w:eastAsia="仿宋_GB2312"/>
          <w:szCs w:val="32"/>
        </w:rPr>
      </w:pPr>
      <w:r>
        <w:rPr>
          <w:rFonts w:eastAsia="仿宋_GB2312"/>
          <w:szCs w:val="32"/>
        </w:rPr>
        <w:t>工作频率：</w:t>
      </w:r>
      <w:r>
        <w:rPr>
          <w:rFonts w:eastAsia="仿宋_GB2312"/>
          <w:szCs w:val="32"/>
        </w:rPr>
        <w:t>2402-2480MHz</w:t>
      </w:r>
    </w:p>
    <w:p w14:paraId="60C82EF2" w14:textId="77777777" w:rsidR="004E4FAA" w:rsidRDefault="00231ADB">
      <w:pPr>
        <w:pStyle w:val="a6"/>
        <w:spacing w:line="500" w:lineRule="exact"/>
        <w:ind w:firstLine="420"/>
        <w:rPr>
          <w:rFonts w:eastAsia="仿宋_GB2312"/>
          <w:szCs w:val="32"/>
        </w:rPr>
      </w:pPr>
      <w:r>
        <w:rPr>
          <w:rFonts w:eastAsia="仿宋_GB2312"/>
          <w:szCs w:val="32"/>
        </w:rPr>
        <w:t>数据安全：</w:t>
      </w:r>
      <w:r>
        <w:rPr>
          <w:rFonts w:eastAsia="仿宋_GB2312"/>
          <w:szCs w:val="32"/>
        </w:rPr>
        <w:t>Bluetooth LMP</w:t>
      </w:r>
    </w:p>
    <w:p w14:paraId="7ABDDF4A" w14:textId="77777777" w:rsidR="004E4FAA" w:rsidRDefault="00231ADB">
      <w:pPr>
        <w:widowControl/>
        <w:spacing w:line="600" w:lineRule="exact"/>
        <w:rPr>
          <w:rFonts w:eastAsia="仿宋_GB2312"/>
          <w:szCs w:val="32"/>
        </w:rPr>
      </w:pPr>
      <w:r>
        <w:rPr>
          <w:rFonts w:eastAsia="仿宋_GB2312"/>
          <w:szCs w:val="32"/>
        </w:rPr>
        <w:t>2.7.3 WMTS</w:t>
      </w:r>
      <w:r>
        <w:rPr>
          <w:rFonts w:eastAsia="仿宋_GB2312"/>
          <w:szCs w:val="32"/>
        </w:rPr>
        <w:t>接口</w:t>
      </w:r>
    </w:p>
    <w:p w14:paraId="612C10DE" w14:textId="77777777" w:rsidR="004E4FAA" w:rsidRDefault="00231ADB">
      <w:pPr>
        <w:widowControl/>
        <w:adjustRightInd w:val="0"/>
        <w:snapToGrid w:val="0"/>
        <w:spacing w:line="500" w:lineRule="exact"/>
        <w:ind w:firstLine="420"/>
        <w:rPr>
          <w:rFonts w:eastAsia="仿宋_GB2312"/>
          <w:szCs w:val="32"/>
        </w:rPr>
      </w:pPr>
      <w:r>
        <w:rPr>
          <w:rFonts w:eastAsia="仿宋_GB2312"/>
          <w:szCs w:val="32"/>
        </w:rPr>
        <w:t>通讯协议：私有协议；</w:t>
      </w:r>
    </w:p>
    <w:p w14:paraId="728FFF91" w14:textId="77777777" w:rsidR="004E4FAA" w:rsidRDefault="00231ADB">
      <w:pPr>
        <w:widowControl/>
        <w:adjustRightInd w:val="0"/>
        <w:snapToGrid w:val="0"/>
        <w:spacing w:line="500" w:lineRule="exact"/>
        <w:ind w:firstLine="420"/>
        <w:rPr>
          <w:rFonts w:eastAsia="仿宋_GB2312"/>
          <w:szCs w:val="32"/>
        </w:rPr>
      </w:pPr>
      <w:r>
        <w:rPr>
          <w:rFonts w:eastAsia="仿宋_GB2312"/>
          <w:szCs w:val="32"/>
        </w:rPr>
        <w:t>工作频率：</w:t>
      </w:r>
      <w:r>
        <w:rPr>
          <w:rFonts w:eastAsia="仿宋_GB2312"/>
          <w:szCs w:val="32"/>
        </w:rPr>
        <w:t>608-630MHz</w:t>
      </w:r>
      <w:r>
        <w:rPr>
          <w:rFonts w:eastAsia="仿宋_GB2312"/>
          <w:szCs w:val="32"/>
        </w:rPr>
        <w:t>；</w:t>
      </w:r>
    </w:p>
    <w:p w14:paraId="194C6599" w14:textId="77777777" w:rsidR="004E4FAA" w:rsidRDefault="00231ADB">
      <w:pPr>
        <w:widowControl/>
        <w:adjustRightInd w:val="0"/>
        <w:snapToGrid w:val="0"/>
        <w:spacing w:line="500" w:lineRule="exact"/>
        <w:ind w:firstLine="420"/>
        <w:rPr>
          <w:rFonts w:eastAsia="仿宋_GB2312"/>
          <w:szCs w:val="32"/>
        </w:rPr>
      </w:pPr>
      <w:r>
        <w:rPr>
          <w:rFonts w:eastAsia="仿宋_GB2312"/>
          <w:szCs w:val="32"/>
        </w:rPr>
        <w:t>数据安全：私有协议。</w:t>
      </w:r>
    </w:p>
    <w:p w14:paraId="22E2653E" w14:textId="77777777" w:rsidR="004E4FAA" w:rsidRDefault="00231ADB">
      <w:pPr>
        <w:widowControl/>
        <w:spacing w:line="600" w:lineRule="exact"/>
        <w:rPr>
          <w:rFonts w:eastAsia="仿宋_GB2312"/>
          <w:szCs w:val="32"/>
        </w:rPr>
      </w:pPr>
      <w:r>
        <w:rPr>
          <w:rFonts w:eastAsia="仿宋_GB2312"/>
          <w:szCs w:val="32"/>
        </w:rPr>
        <w:t>2.7.4 5G</w:t>
      </w:r>
      <w:r>
        <w:rPr>
          <w:rFonts w:eastAsia="仿宋_GB2312"/>
          <w:szCs w:val="32"/>
        </w:rPr>
        <w:t>接口</w:t>
      </w:r>
    </w:p>
    <w:p w14:paraId="6252BA03" w14:textId="77777777" w:rsidR="004E4FAA" w:rsidRDefault="00231ADB">
      <w:pPr>
        <w:widowControl/>
        <w:adjustRightInd w:val="0"/>
        <w:snapToGrid w:val="0"/>
        <w:spacing w:line="500" w:lineRule="exact"/>
        <w:ind w:firstLine="420"/>
        <w:rPr>
          <w:rFonts w:eastAsia="仿宋_GB2312"/>
          <w:szCs w:val="32"/>
        </w:rPr>
      </w:pPr>
      <w:r>
        <w:rPr>
          <w:rFonts w:eastAsia="仿宋_GB2312"/>
          <w:szCs w:val="32"/>
        </w:rPr>
        <w:t>通讯协议：</w:t>
      </w:r>
      <w:r>
        <w:rPr>
          <w:rFonts w:eastAsia="仿宋_GB2312"/>
          <w:szCs w:val="32"/>
        </w:rPr>
        <w:t>3GPP</w:t>
      </w:r>
      <w:r>
        <w:rPr>
          <w:rFonts w:eastAsia="仿宋_GB2312"/>
          <w:szCs w:val="32"/>
        </w:rPr>
        <w:t>标准；</w:t>
      </w:r>
    </w:p>
    <w:p w14:paraId="1AB6F1AA" w14:textId="77777777" w:rsidR="004E4FAA" w:rsidRDefault="00231ADB">
      <w:pPr>
        <w:widowControl/>
        <w:adjustRightInd w:val="0"/>
        <w:snapToGrid w:val="0"/>
        <w:spacing w:line="500" w:lineRule="exact"/>
        <w:ind w:firstLine="420"/>
        <w:rPr>
          <w:rFonts w:eastAsia="仿宋_GB2312"/>
          <w:szCs w:val="32"/>
        </w:rPr>
      </w:pPr>
      <w:r>
        <w:rPr>
          <w:rFonts w:eastAsia="仿宋_GB2312"/>
          <w:szCs w:val="32"/>
        </w:rPr>
        <w:t>工作频率：如</w:t>
      </w:r>
      <w:r>
        <w:rPr>
          <w:rFonts w:eastAsia="仿宋_GB2312"/>
          <w:szCs w:val="32"/>
        </w:rPr>
        <w:t>FR1</w:t>
      </w:r>
      <w:r>
        <w:rPr>
          <w:rFonts w:eastAsia="仿宋_GB2312"/>
          <w:szCs w:val="32"/>
        </w:rPr>
        <w:t>频段（</w:t>
      </w:r>
      <w:r>
        <w:rPr>
          <w:rFonts w:eastAsia="仿宋_GB2312"/>
          <w:szCs w:val="32"/>
        </w:rPr>
        <w:t>Sub-6 GHz</w:t>
      </w:r>
      <w:r>
        <w:rPr>
          <w:rFonts w:eastAsia="仿宋_GB2312"/>
          <w:szCs w:val="32"/>
        </w:rPr>
        <w:t>），覆盖</w:t>
      </w:r>
      <w:r>
        <w:rPr>
          <w:rFonts w:eastAsia="仿宋_GB2312"/>
          <w:szCs w:val="32"/>
        </w:rPr>
        <w:t>410 MHz</w:t>
      </w:r>
      <w:r>
        <w:rPr>
          <w:rFonts w:eastAsia="仿宋_GB2312"/>
          <w:szCs w:val="32"/>
        </w:rPr>
        <w:t>至</w:t>
      </w:r>
      <w:r>
        <w:rPr>
          <w:rFonts w:eastAsia="仿宋_GB2312"/>
          <w:szCs w:val="32"/>
        </w:rPr>
        <w:t>7125 MHz</w:t>
      </w:r>
      <w:r>
        <w:rPr>
          <w:rFonts w:eastAsia="仿宋_GB2312"/>
          <w:szCs w:val="32"/>
        </w:rPr>
        <w:t>；</w:t>
      </w:r>
    </w:p>
    <w:p w14:paraId="7761C1CC" w14:textId="77777777" w:rsidR="004E4FAA" w:rsidRDefault="00231ADB">
      <w:pPr>
        <w:widowControl/>
        <w:adjustRightInd w:val="0"/>
        <w:snapToGrid w:val="0"/>
        <w:spacing w:line="500" w:lineRule="exact"/>
        <w:ind w:firstLine="420"/>
        <w:rPr>
          <w:rFonts w:eastAsia="仿宋_GB2312"/>
          <w:szCs w:val="32"/>
        </w:rPr>
      </w:pPr>
      <w:r>
        <w:rPr>
          <w:rFonts w:eastAsia="仿宋_GB2312"/>
          <w:szCs w:val="32"/>
        </w:rPr>
        <w:t>FR2</w:t>
      </w:r>
      <w:r>
        <w:rPr>
          <w:rFonts w:eastAsia="仿宋_GB2312"/>
          <w:szCs w:val="32"/>
        </w:rPr>
        <w:t>频段（毫米波），覆盖</w:t>
      </w:r>
      <w:r>
        <w:rPr>
          <w:rFonts w:eastAsia="仿宋_GB2312"/>
          <w:szCs w:val="32"/>
        </w:rPr>
        <w:t>24.25 GHz</w:t>
      </w:r>
      <w:r>
        <w:rPr>
          <w:rFonts w:eastAsia="仿宋_GB2312"/>
          <w:szCs w:val="32"/>
        </w:rPr>
        <w:t>至</w:t>
      </w:r>
      <w:r>
        <w:rPr>
          <w:rFonts w:eastAsia="仿宋_GB2312"/>
          <w:szCs w:val="32"/>
        </w:rPr>
        <w:t>52.6 GHz</w:t>
      </w:r>
      <w:r>
        <w:rPr>
          <w:rFonts w:eastAsia="仿宋_GB2312"/>
          <w:szCs w:val="32"/>
        </w:rPr>
        <w:t>；</w:t>
      </w:r>
    </w:p>
    <w:p w14:paraId="7D9F1400" w14:textId="77777777" w:rsidR="004E4FAA" w:rsidRDefault="00231ADB">
      <w:pPr>
        <w:widowControl/>
        <w:adjustRightInd w:val="0"/>
        <w:snapToGrid w:val="0"/>
        <w:spacing w:line="500" w:lineRule="exact"/>
        <w:ind w:firstLine="420"/>
        <w:rPr>
          <w:rFonts w:eastAsia="仿宋_GB2312"/>
          <w:szCs w:val="32"/>
        </w:rPr>
      </w:pPr>
      <w:r>
        <w:rPr>
          <w:rFonts w:eastAsia="仿宋_GB2312"/>
          <w:szCs w:val="32"/>
        </w:rPr>
        <w:t>数据安全：</w:t>
      </w:r>
      <w:r>
        <w:rPr>
          <w:rFonts w:eastAsia="仿宋_GB2312"/>
          <w:szCs w:val="32"/>
        </w:rPr>
        <w:t>DTLS</w:t>
      </w:r>
      <w:r>
        <w:rPr>
          <w:rFonts w:eastAsia="仿宋_GB2312"/>
          <w:szCs w:val="32"/>
        </w:rPr>
        <w:t>协议。</w:t>
      </w:r>
    </w:p>
    <w:p w14:paraId="5899D904" w14:textId="77777777" w:rsidR="004E4FAA" w:rsidRDefault="00231ADB">
      <w:pPr>
        <w:widowControl/>
        <w:adjustRightInd w:val="0"/>
        <w:snapToGrid w:val="0"/>
        <w:spacing w:line="500" w:lineRule="exact"/>
        <w:rPr>
          <w:rFonts w:eastAsia="仿宋_GB2312"/>
          <w:szCs w:val="32"/>
        </w:rPr>
      </w:pPr>
      <w:r>
        <w:rPr>
          <w:rFonts w:eastAsia="仿宋_GB2312"/>
          <w:szCs w:val="32"/>
        </w:rPr>
        <w:t>2.7.5</w:t>
      </w:r>
      <w:r>
        <w:rPr>
          <w:rFonts w:eastAsia="仿宋_GB2312"/>
          <w:szCs w:val="32"/>
        </w:rPr>
        <w:t>其他接口</w:t>
      </w:r>
    </w:p>
    <w:p w14:paraId="439C8325" w14:textId="77777777" w:rsidR="004E4FAA" w:rsidRDefault="00231ADB">
      <w:pPr>
        <w:spacing w:line="600" w:lineRule="exact"/>
        <w:rPr>
          <w:rFonts w:eastAsia="仿宋_GB2312"/>
          <w:szCs w:val="32"/>
        </w:rPr>
      </w:pPr>
      <w:r>
        <w:rPr>
          <w:rFonts w:eastAsia="仿宋_GB2312"/>
          <w:color w:val="000000"/>
          <w:szCs w:val="32"/>
        </w:rPr>
        <w:t>……</w:t>
      </w:r>
    </w:p>
    <w:p w14:paraId="7A49BFB5" w14:textId="77777777" w:rsidR="004E4FAA" w:rsidRDefault="00231ADB">
      <w:pPr>
        <w:spacing w:line="460" w:lineRule="exact"/>
        <w:rPr>
          <w:rFonts w:eastAsia="仿宋_GB2312"/>
          <w:szCs w:val="32"/>
        </w:rPr>
      </w:pPr>
      <w:r>
        <w:rPr>
          <w:rFonts w:eastAsia="仿宋_GB2312"/>
          <w:szCs w:val="32"/>
        </w:rPr>
        <w:t>2.8</w:t>
      </w:r>
      <w:r>
        <w:rPr>
          <w:rFonts w:eastAsia="仿宋_GB2312"/>
          <w:szCs w:val="32"/>
        </w:rPr>
        <w:t>数据传输质量要求</w:t>
      </w:r>
    </w:p>
    <w:p w14:paraId="7A4C8E31" w14:textId="77777777" w:rsidR="004E4FAA" w:rsidRDefault="00231ADB">
      <w:pPr>
        <w:widowControl/>
        <w:spacing w:line="600" w:lineRule="exact"/>
        <w:rPr>
          <w:rFonts w:eastAsia="仿宋_GB2312"/>
          <w:szCs w:val="32"/>
        </w:rPr>
      </w:pPr>
      <w:r>
        <w:rPr>
          <w:rFonts w:eastAsia="仿宋_GB2312"/>
          <w:szCs w:val="32"/>
        </w:rPr>
        <w:t>2.8.1</w:t>
      </w:r>
      <w:r>
        <w:rPr>
          <w:rFonts w:eastAsia="仿宋_GB2312"/>
          <w:szCs w:val="32"/>
        </w:rPr>
        <w:t>传输要求：通讯模块在保证数据传输顺序性的条件下，要求时延不高于</w:t>
      </w:r>
      <w:r>
        <w:rPr>
          <w:rFonts w:eastAsia="仿宋_GB2312"/>
          <w:szCs w:val="32"/>
        </w:rPr>
        <w:t>XXX</w:t>
      </w:r>
      <w:r>
        <w:rPr>
          <w:rFonts w:eastAsia="仿宋_GB2312"/>
          <w:szCs w:val="32"/>
        </w:rPr>
        <w:t>，丢包率不高于</w:t>
      </w:r>
      <w:r>
        <w:rPr>
          <w:rFonts w:eastAsia="仿宋_GB2312"/>
          <w:szCs w:val="32"/>
        </w:rPr>
        <w:t>XXX</w:t>
      </w:r>
      <w:r>
        <w:rPr>
          <w:rFonts w:eastAsia="仿宋_GB2312"/>
          <w:szCs w:val="32"/>
        </w:rPr>
        <w:t>。</w:t>
      </w:r>
    </w:p>
    <w:p w14:paraId="65F7EF5A" w14:textId="77777777" w:rsidR="004E4FAA" w:rsidRDefault="00231ADB">
      <w:pPr>
        <w:spacing w:line="460" w:lineRule="exact"/>
        <w:rPr>
          <w:rFonts w:eastAsia="仿宋_GB2312"/>
          <w:szCs w:val="32"/>
        </w:rPr>
      </w:pPr>
      <w:r>
        <w:rPr>
          <w:rFonts w:eastAsia="仿宋_GB2312"/>
          <w:szCs w:val="32"/>
        </w:rPr>
        <w:t>2.9</w:t>
      </w:r>
      <w:r>
        <w:rPr>
          <w:rFonts w:eastAsia="仿宋_GB2312"/>
          <w:szCs w:val="32"/>
        </w:rPr>
        <w:t>电池工作时间（如适用）</w:t>
      </w:r>
    </w:p>
    <w:p w14:paraId="73A62BC8" w14:textId="77777777" w:rsidR="004E4FAA" w:rsidRDefault="00231ADB">
      <w:pPr>
        <w:widowControl/>
        <w:numPr>
          <w:ilvl w:val="255"/>
          <w:numId w:val="0"/>
        </w:numPr>
        <w:adjustRightInd w:val="0"/>
        <w:snapToGrid w:val="0"/>
        <w:spacing w:line="500" w:lineRule="exact"/>
        <w:ind w:firstLine="420"/>
        <w:rPr>
          <w:rFonts w:eastAsia="仿宋_GB2312"/>
          <w:szCs w:val="32"/>
        </w:rPr>
      </w:pPr>
      <w:r>
        <w:rPr>
          <w:rFonts w:eastAsia="仿宋_GB2312"/>
          <w:szCs w:val="32"/>
        </w:rPr>
        <w:t>全新充满电的电池，在企业声称的工作条件（如环境温度</w:t>
      </w:r>
      <w:r>
        <w:rPr>
          <w:rFonts w:eastAsia="仿宋_GB2312"/>
          <w:szCs w:val="32"/>
        </w:rPr>
        <w:t>xx ℃</w:t>
      </w:r>
      <w:r>
        <w:rPr>
          <w:rFonts w:eastAsia="仿宋_GB2312"/>
          <w:szCs w:val="32"/>
        </w:rPr>
        <w:t>，连接所有参数模块及参数附件，</w:t>
      </w:r>
      <w:r>
        <w:rPr>
          <w:rFonts w:eastAsia="仿宋_GB2312"/>
          <w:szCs w:val="32"/>
        </w:rPr>
        <w:t xml:space="preserve"> </w:t>
      </w:r>
      <w:r>
        <w:rPr>
          <w:rFonts w:eastAsia="仿宋_GB2312"/>
          <w:szCs w:val="32"/>
        </w:rPr>
        <w:t>蜂鸣器不响，屏幕不亮），向中心站传输数据，工作时间不小于</w:t>
      </w:r>
      <w:r>
        <w:rPr>
          <w:rFonts w:eastAsia="仿宋_GB2312"/>
          <w:szCs w:val="32"/>
        </w:rPr>
        <w:t>XX h</w:t>
      </w:r>
      <w:r>
        <w:rPr>
          <w:rFonts w:eastAsia="仿宋_GB2312"/>
          <w:szCs w:val="32"/>
        </w:rPr>
        <w:t>。</w:t>
      </w:r>
    </w:p>
    <w:p w14:paraId="48EA7A90" w14:textId="77777777" w:rsidR="004E4FAA" w:rsidRDefault="00231ADB">
      <w:pPr>
        <w:spacing w:line="460" w:lineRule="exact"/>
        <w:rPr>
          <w:rFonts w:eastAsia="仿宋_GB2312"/>
          <w:szCs w:val="32"/>
        </w:rPr>
      </w:pPr>
      <w:r>
        <w:rPr>
          <w:rFonts w:eastAsia="仿宋_GB2312"/>
          <w:szCs w:val="32"/>
        </w:rPr>
        <w:t>2.10</w:t>
      </w:r>
      <w:r>
        <w:rPr>
          <w:rFonts w:eastAsia="仿宋_GB2312"/>
          <w:szCs w:val="32"/>
        </w:rPr>
        <w:t>外观与结构</w:t>
      </w:r>
    </w:p>
    <w:p w14:paraId="666CB728" w14:textId="77777777" w:rsidR="004E4FAA" w:rsidRDefault="00231ADB">
      <w:pPr>
        <w:widowControl/>
        <w:adjustRightInd w:val="0"/>
        <w:snapToGrid w:val="0"/>
        <w:spacing w:line="500" w:lineRule="exact"/>
        <w:rPr>
          <w:rFonts w:eastAsia="仿宋_GB2312"/>
          <w:szCs w:val="32"/>
        </w:rPr>
      </w:pPr>
      <w:r>
        <w:rPr>
          <w:rFonts w:eastAsia="仿宋_GB2312"/>
          <w:szCs w:val="32"/>
        </w:rPr>
        <w:t>外观应端正，色泽均匀，不应有明显凹凸、裂纹、锋棱毛刺；</w:t>
      </w:r>
    </w:p>
    <w:p w14:paraId="73BB795B" w14:textId="77777777" w:rsidR="004E4FAA" w:rsidRDefault="00231ADB">
      <w:pPr>
        <w:widowControl/>
        <w:adjustRightInd w:val="0"/>
        <w:snapToGrid w:val="0"/>
        <w:spacing w:line="500" w:lineRule="exact"/>
        <w:rPr>
          <w:rFonts w:eastAsia="仿宋_GB2312"/>
          <w:szCs w:val="32"/>
        </w:rPr>
      </w:pPr>
      <w:r>
        <w:rPr>
          <w:rFonts w:eastAsia="仿宋_GB2312"/>
          <w:szCs w:val="32"/>
        </w:rPr>
        <w:lastRenderedPageBreak/>
        <w:t>文字和标志应清晰、准确、牢固；</w:t>
      </w:r>
    </w:p>
    <w:p w14:paraId="7A2B939D" w14:textId="77777777" w:rsidR="004E4FAA" w:rsidRDefault="00231ADB">
      <w:pPr>
        <w:widowControl/>
        <w:adjustRightInd w:val="0"/>
        <w:snapToGrid w:val="0"/>
        <w:spacing w:line="500" w:lineRule="exact"/>
        <w:rPr>
          <w:rFonts w:eastAsia="仿宋_GB2312"/>
          <w:szCs w:val="32"/>
        </w:rPr>
      </w:pPr>
      <w:r>
        <w:rPr>
          <w:rFonts w:eastAsia="仿宋_GB2312"/>
          <w:szCs w:val="32"/>
        </w:rPr>
        <w:t>各控制部件操作应灵活、可靠，紧固件无松动现象。</w:t>
      </w:r>
    </w:p>
    <w:p w14:paraId="74CADC1A" w14:textId="77777777" w:rsidR="004E4FAA" w:rsidRDefault="00231ADB">
      <w:pPr>
        <w:spacing w:line="460" w:lineRule="exact"/>
        <w:rPr>
          <w:rFonts w:eastAsia="仿宋_GB2312"/>
          <w:szCs w:val="32"/>
        </w:rPr>
      </w:pPr>
      <w:r>
        <w:rPr>
          <w:rFonts w:eastAsia="仿宋_GB2312"/>
          <w:szCs w:val="32"/>
        </w:rPr>
        <w:t>2.11</w:t>
      </w:r>
      <w:r>
        <w:rPr>
          <w:rFonts w:eastAsia="仿宋_GB2312"/>
          <w:szCs w:val="32"/>
        </w:rPr>
        <w:t>正常工作状态</w:t>
      </w:r>
    </w:p>
    <w:p w14:paraId="1896B4DD" w14:textId="77777777" w:rsidR="004E4FAA" w:rsidRDefault="00231ADB">
      <w:pPr>
        <w:widowControl/>
        <w:spacing w:line="600" w:lineRule="exact"/>
        <w:rPr>
          <w:rFonts w:eastAsia="仿宋_GB2312"/>
          <w:color w:val="000000"/>
          <w:szCs w:val="32"/>
        </w:rPr>
      </w:pPr>
      <w:r>
        <w:rPr>
          <w:rFonts w:eastAsia="仿宋_GB2312"/>
          <w:color w:val="000000"/>
          <w:szCs w:val="32"/>
        </w:rPr>
        <w:t>……</w:t>
      </w:r>
    </w:p>
    <w:p w14:paraId="30B0037C" w14:textId="77777777" w:rsidR="004E4FAA" w:rsidRDefault="00231ADB">
      <w:pPr>
        <w:spacing w:line="460" w:lineRule="exact"/>
        <w:rPr>
          <w:rFonts w:eastAsia="仿宋_GB2312"/>
          <w:szCs w:val="32"/>
        </w:rPr>
      </w:pPr>
      <w:r>
        <w:rPr>
          <w:rFonts w:eastAsia="仿宋_GB2312"/>
          <w:szCs w:val="32"/>
        </w:rPr>
        <w:t>2.12</w:t>
      </w:r>
      <w:r>
        <w:rPr>
          <w:rFonts w:eastAsia="仿宋_GB2312"/>
          <w:szCs w:val="32"/>
        </w:rPr>
        <w:t>附件要求</w:t>
      </w:r>
    </w:p>
    <w:p w14:paraId="1AD8790E" w14:textId="77777777" w:rsidR="004E4FAA" w:rsidRDefault="00231ADB">
      <w:pPr>
        <w:spacing w:line="600" w:lineRule="exact"/>
        <w:rPr>
          <w:rFonts w:eastAsia="仿宋_GB2312"/>
          <w:color w:val="000000"/>
          <w:szCs w:val="32"/>
        </w:rPr>
      </w:pPr>
      <w:r>
        <w:rPr>
          <w:rFonts w:eastAsia="仿宋_GB2312"/>
          <w:color w:val="000000"/>
          <w:szCs w:val="32"/>
        </w:rPr>
        <w:t>……</w:t>
      </w:r>
    </w:p>
    <w:p w14:paraId="6B827C4B" w14:textId="77777777" w:rsidR="004E4FAA" w:rsidRDefault="00231ADB">
      <w:pPr>
        <w:spacing w:line="600" w:lineRule="exact"/>
        <w:rPr>
          <w:rFonts w:eastAsia="黑体"/>
          <w:color w:val="000000"/>
          <w:kern w:val="0"/>
          <w:szCs w:val="32"/>
        </w:rPr>
      </w:pPr>
      <w:r>
        <w:rPr>
          <w:rFonts w:eastAsia="黑体"/>
          <w:color w:val="000000"/>
          <w:kern w:val="0"/>
          <w:szCs w:val="32"/>
        </w:rPr>
        <w:t>3.</w:t>
      </w:r>
      <w:r>
        <w:rPr>
          <w:rFonts w:eastAsia="黑体"/>
          <w:color w:val="000000"/>
          <w:kern w:val="0"/>
          <w:szCs w:val="32"/>
        </w:rPr>
        <w:t>检验方法</w:t>
      </w:r>
    </w:p>
    <w:p w14:paraId="07E737B2" w14:textId="77777777" w:rsidR="004E4FAA" w:rsidRDefault="00231ADB">
      <w:pPr>
        <w:spacing w:line="460" w:lineRule="exact"/>
        <w:rPr>
          <w:rFonts w:eastAsia="仿宋_GB2312"/>
          <w:szCs w:val="32"/>
        </w:rPr>
      </w:pPr>
      <w:r>
        <w:rPr>
          <w:rFonts w:eastAsia="仿宋_GB2312"/>
          <w:szCs w:val="32"/>
        </w:rPr>
        <w:t>3.1</w:t>
      </w:r>
      <w:r>
        <w:rPr>
          <w:rFonts w:eastAsia="仿宋_GB2312"/>
          <w:szCs w:val="32"/>
        </w:rPr>
        <w:t>安全</w:t>
      </w:r>
    </w:p>
    <w:p w14:paraId="4C505140" w14:textId="77777777" w:rsidR="004E4FAA" w:rsidRDefault="00231ADB">
      <w:pPr>
        <w:spacing w:line="600" w:lineRule="exact"/>
        <w:rPr>
          <w:rFonts w:eastAsia="仿宋_GB2312"/>
          <w:color w:val="000000"/>
          <w:kern w:val="0"/>
          <w:szCs w:val="32"/>
        </w:rPr>
      </w:pPr>
      <w:r>
        <w:rPr>
          <w:rFonts w:eastAsia="仿宋_GB2312"/>
          <w:color w:val="000000"/>
          <w:szCs w:val="32"/>
        </w:rPr>
        <w:t>按照</w:t>
      </w:r>
      <w:r>
        <w:rPr>
          <w:rFonts w:eastAsia="仿宋_GB2312"/>
          <w:color w:val="000000"/>
          <w:szCs w:val="32"/>
        </w:rPr>
        <w:t>2.1</w:t>
      </w:r>
      <w:r>
        <w:rPr>
          <w:rFonts w:eastAsia="仿宋_GB2312"/>
          <w:color w:val="000000"/>
          <w:szCs w:val="32"/>
        </w:rPr>
        <w:t>项对应的方法，进行全面检验，应符合</w:t>
      </w:r>
      <w:r>
        <w:rPr>
          <w:rFonts w:eastAsia="仿宋_GB2312"/>
          <w:color w:val="000000"/>
          <w:szCs w:val="32"/>
        </w:rPr>
        <w:t>2.1</w:t>
      </w:r>
      <w:r>
        <w:rPr>
          <w:rFonts w:eastAsia="仿宋_GB2312"/>
          <w:color w:val="000000"/>
          <w:szCs w:val="32"/>
        </w:rPr>
        <w:t>的要求。</w:t>
      </w:r>
    </w:p>
    <w:p w14:paraId="4049D6D2" w14:textId="77777777" w:rsidR="004E4FAA" w:rsidRDefault="00231ADB">
      <w:pPr>
        <w:spacing w:line="460" w:lineRule="exact"/>
        <w:rPr>
          <w:rFonts w:eastAsia="仿宋_GB2312"/>
          <w:szCs w:val="32"/>
        </w:rPr>
      </w:pPr>
      <w:r>
        <w:rPr>
          <w:rFonts w:eastAsia="仿宋_GB2312"/>
          <w:szCs w:val="32"/>
        </w:rPr>
        <w:t>3.2</w:t>
      </w:r>
      <w:r>
        <w:rPr>
          <w:rFonts w:eastAsia="仿宋_GB2312"/>
          <w:szCs w:val="32"/>
        </w:rPr>
        <w:t>电磁兼容性</w:t>
      </w:r>
    </w:p>
    <w:p w14:paraId="6BC31692" w14:textId="77777777" w:rsidR="004E4FAA" w:rsidRDefault="00231ADB">
      <w:pPr>
        <w:spacing w:line="600" w:lineRule="exact"/>
        <w:rPr>
          <w:rFonts w:eastAsia="仿宋_GB2312"/>
          <w:color w:val="000000"/>
          <w:szCs w:val="32"/>
        </w:rPr>
      </w:pPr>
      <w:r>
        <w:rPr>
          <w:rFonts w:eastAsia="仿宋_GB2312"/>
          <w:color w:val="000000"/>
          <w:szCs w:val="32"/>
        </w:rPr>
        <w:t>按照</w:t>
      </w:r>
      <w:r>
        <w:rPr>
          <w:rFonts w:eastAsia="仿宋_GB2312"/>
          <w:color w:val="000000"/>
          <w:szCs w:val="32"/>
        </w:rPr>
        <w:t>2.2</w:t>
      </w:r>
      <w:r>
        <w:rPr>
          <w:rFonts w:eastAsia="仿宋_GB2312"/>
          <w:color w:val="000000"/>
          <w:szCs w:val="32"/>
        </w:rPr>
        <w:t>项对应的方法，进行全面检验，应符合</w:t>
      </w:r>
      <w:r>
        <w:rPr>
          <w:rFonts w:eastAsia="仿宋_GB2312"/>
          <w:color w:val="000000"/>
          <w:szCs w:val="32"/>
        </w:rPr>
        <w:t>2.2</w:t>
      </w:r>
      <w:r>
        <w:rPr>
          <w:rFonts w:eastAsia="仿宋_GB2312"/>
          <w:color w:val="000000"/>
          <w:szCs w:val="32"/>
        </w:rPr>
        <w:t>的要求。</w:t>
      </w:r>
    </w:p>
    <w:p w14:paraId="3645C88A" w14:textId="77777777" w:rsidR="004E4FAA" w:rsidRDefault="00231ADB">
      <w:pPr>
        <w:spacing w:line="460" w:lineRule="exact"/>
        <w:rPr>
          <w:rFonts w:eastAsia="仿宋_GB2312"/>
          <w:szCs w:val="32"/>
        </w:rPr>
      </w:pPr>
      <w:r>
        <w:rPr>
          <w:rFonts w:eastAsia="仿宋_GB2312"/>
          <w:szCs w:val="32"/>
        </w:rPr>
        <w:t>3.3</w:t>
      </w:r>
      <w:r>
        <w:rPr>
          <w:rFonts w:eastAsia="仿宋_GB2312"/>
          <w:szCs w:val="32"/>
        </w:rPr>
        <w:t>心电试验</w:t>
      </w:r>
    </w:p>
    <w:p w14:paraId="2E2B2662" w14:textId="77777777" w:rsidR="004E4FAA" w:rsidRDefault="00231ADB">
      <w:pPr>
        <w:spacing w:line="600" w:lineRule="exact"/>
        <w:rPr>
          <w:rFonts w:eastAsia="仿宋_GB2312"/>
          <w:color w:val="000000"/>
          <w:szCs w:val="32"/>
        </w:rPr>
      </w:pPr>
      <w:r>
        <w:rPr>
          <w:rFonts w:eastAsia="仿宋_GB2312"/>
          <w:color w:val="000000"/>
          <w:szCs w:val="32"/>
        </w:rPr>
        <w:t>……</w:t>
      </w:r>
    </w:p>
    <w:p w14:paraId="486C45AF" w14:textId="77777777" w:rsidR="004E4FAA" w:rsidRDefault="00231ADB">
      <w:pPr>
        <w:spacing w:line="600" w:lineRule="exact"/>
        <w:rPr>
          <w:rFonts w:eastAsia="黑体"/>
          <w:color w:val="000000"/>
          <w:kern w:val="0"/>
          <w:szCs w:val="32"/>
        </w:rPr>
      </w:pPr>
      <w:r>
        <w:rPr>
          <w:rFonts w:eastAsia="黑体"/>
          <w:color w:val="000000"/>
          <w:kern w:val="0"/>
          <w:szCs w:val="32"/>
        </w:rPr>
        <w:t>4.</w:t>
      </w:r>
      <w:r>
        <w:rPr>
          <w:rFonts w:eastAsia="黑体"/>
          <w:color w:val="000000"/>
          <w:kern w:val="0"/>
          <w:szCs w:val="32"/>
        </w:rPr>
        <w:t>术语（如适用）</w:t>
      </w:r>
    </w:p>
    <w:p w14:paraId="7CBA1A5F" w14:textId="77777777" w:rsidR="004E4FAA" w:rsidRDefault="00231ADB">
      <w:pPr>
        <w:spacing w:line="460" w:lineRule="exact"/>
        <w:rPr>
          <w:rFonts w:eastAsia="楷体_GB2312"/>
          <w:szCs w:val="32"/>
        </w:rPr>
      </w:pPr>
      <w:r>
        <w:rPr>
          <w:rFonts w:eastAsia="楷体_GB2312"/>
          <w:szCs w:val="32"/>
        </w:rPr>
        <w:t>4.1……</w:t>
      </w:r>
    </w:p>
    <w:p w14:paraId="0A929983" w14:textId="77777777" w:rsidR="004E4FAA" w:rsidRDefault="00231ADB">
      <w:pPr>
        <w:spacing w:line="600" w:lineRule="exact"/>
        <w:rPr>
          <w:rFonts w:eastAsia="仿宋_GB2312"/>
          <w:color w:val="000000"/>
          <w:szCs w:val="32"/>
        </w:rPr>
      </w:pPr>
      <w:r>
        <w:rPr>
          <w:rFonts w:eastAsia="仿宋_GB2312"/>
          <w:color w:val="000000"/>
          <w:szCs w:val="32"/>
        </w:rPr>
        <w:t>4.1.1……</w:t>
      </w:r>
    </w:p>
    <w:p w14:paraId="3517F8C1" w14:textId="77777777" w:rsidR="004E4FAA" w:rsidRDefault="00231ADB">
      <w:pPr>
        <w:spacing w:line="600" w:lineRule="exact"/>
        <w:rPr>
          <w:rFonts w:eastAsia="仿宋_GB2312"/>
          <w:color w:val="000000"/>
          <w:kern w:val="0"/>
          <w:szCs w:val="32"/>
        </w:rPr>
      </w:pPr>
      <w:r>
        <w:rPr>
          <w:rFonts w:eastAsia="仿宋_GB2312"/>
          <w:color w:val="000000"/>
          <w:kern w:val="0"/>
          <w:szCs w:val="32"/>
        </w:rPr>
        <w:t>……</w:t>
      </w:r>
    </w:p>
    <w:p w14:paraId="73AEC67F" w14:textId="77777777" w:rsidR="004E4FAA" w:rsidRDefault="00231ADB">
      <w:pPr>
        <w:spacing w:line="600" w:lineRule="exact"/>
        <w:rPr>
          <w:rFonts w:eastAsia="仿宋_GB2312"/>
          <w:color w:val="000000"/>
          <w:kern w:val="0"/>
          <w:szCs w:val="32"/>
        </w:rPr>
      </w:pPr>
      <w:r>
        <w:rPr>
          <w:rFonts w:eastAsia="仿宋_GB2312"/>
          <w:color w:val="000000"/>
          <w:kern w:val="0"/>
          <w:szCs w:val="32"/>
        </w:rPr>
        <w:t>（分页）</w:t>
      </w:r>
    </w:p>
    <w:p w14:paraId="1301F3CB" w14:textId="77777777" w:rsidR="004E4FAA" w:rsidRDefault="00231ADB">
      <w:pPr>
        <w:pStyle w:val="af7"/>
        <w:spacing w:line="600" w:lineRule="exact"/>
        <w:ind w:leftChars="0" w:firstLineChars="0" w:hanging="840"/>
        <w:rPr>
          <w:rFonts w:ascii="Times New Roman" w:eastAsia="黑体" w:cs="Times New Roman"/>
          <w:b/>
          <w:bCs/>
          <w:color w:val="000000"/>
          <w:sz w:val="32"/>
          <w:szCs w:val="32"/>
        </w:rPr>
      </w:pPr>
      <w:r>
        <w:rPr>
          <w:rFonts w:ascii="Times New Roman" w:eastAsia="黑体" w:cs="Times New Roman"/>
          <w:b/>
          <w:bCs/>
          <w:color w:val="000000"/>
          <w:sz w:val="32"/>
          <w:szCs w:val="32"/>
        </w:rPr>
        <w:t>附录</w:t>
      </w:r>
      <w:r>
        <w:rPr>
          <w:rFonts w:ascii="Times New Roman" w:eastAsia="黑体" w:cs="Times New Roman"/>
          <w:b/>
          <w:bCs/>
          <w:color w:val="000000"/>
          <w:sz w:val="32"/>
          <w:szCs w:val="32"/>
        </w:rPr>
        <w:t>A</w:t>
      </w:r>
      <w:r>
        <w:rPr>
          <w:rFonts w:ascii="Times New Roman" w:eastAsia="黑体" w:cs="Times New Roman"/>
          <w:b/>
          <w:bCs/>
          <w:color w:val="000000"/>
          <w:sz w:val="32"/>
          <w:szCs w:val="32"/>
        </w:rPr>
        <w:t>产品主要安全特征</w:t>
      </w:r>
    </w:p>
    <w:p w14:paraId="4CF27DC0"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t>按防电击类型分类：</w:t>
      </w:r>
    </w:p>
    <w:p w14:paraId="0DCF01C6"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t>按防电击的程度分类：</w:t>
      </w:r>
    </w:p>
    <w:p w14:paraId="5983C64B"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t>按</w:t>
      </w:r>
      <w:proofErr w:type="gramStart"/>
      <w:r>
        <w:rPr>
          <w:rFonts w:eastAsia="仿宋_GB2312"/>
          <w:color w:val="000000"/>
          <w:szCs w:val="32"/>
        </w:rPr>
        <w:t>对进液</w:t>
      </w:r>
      <w:proofErr w:type="gramEnd"/>
      <w:r>
        <w:rPr>
          <w:rFonts w:eastAsia="仿宋_GB2312"/>
          <w:color w:val="000000"/>
          <w:szCs w:val="32"/>
        </w:rPr>
        <w:t>的防护程度分类：</w:t>
      </w:r>
    </w:p>
    <w:p w14:paraId="2F5B2262"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lastRenderedPageBreak/>
        <w:t>按在与空气混合的易燃麻醉气或与氧或氧化亚氮混合的易燃麻醉</w:t>
      </w:r>
      <w:proofErr w:type="gramStart"/>
      <w:r>
        <w:rPr>
          <w:rFonts w:eastAsia="仿宋_GB2312"/>
          <w:color w:val="000000"/>
          <w:szCs w:val="32"/>
        </w:rPr>
        <w:t>气情况</w:t>
      </w:r>
      <w:proofErr w:type="gramEnd"/>
      <w:r>
        <w:rPr>
          <w:rFonts w:eastAsia="仿宋_GB2312"/>
          <w:color w:val="000000"/>
          <w:szCs w:val="32"/>
        </w:rPr>
        <w:t>下使用时的安全程度分类：</w:t>
      </w:r>
    </w:p>
    <w:p w14:paraId="5642DC19"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t>按运行模式分类：</w:t>
      </w:r>
    </w:p>
    <w:p w14:paraId="5E028465"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t>设备的额定电压和频率（包括电池额定电压、额定容量）：</w:t>
      </w:r>
    </w:p>
    <w:p w14:paraId="219E0450"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t>设备的输入功率：</w:t>
      </w:r>
    </w:p>
    <w:p w14:paraId="461840F0"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t>设备是否具有对除颤放电效应防护的应用部分：</w:t>
      </w:r>
    </w:p>
    <w:p w14:paraId="2B8002CB"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t>设备是否具有信号输出或输入部分：</w:t>
      </w:r>
    </w:p>
    <w:p w14:paraId="68F7E3C9"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t>永久性安装设备或非永久性安装设备：</w:t>
      </w:r>
    </w:p>
    <w:p w14:paraId="08EA7F26"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t>电气绝缘图：</w:t>
      </w:r>
    </w:p>
    <w:p w14:paraId="271C8237" w14:textId="77777777" w:rsidR="004E4FAA" w:rsidRDefault="00231ADB">
      <w:pPr>
        <w:spacing w:line="600" w:lineRule="exact"/>
        <w:ind w:firstLine="480"/>
        <w:rPr>
          <w:rFonts w:eastAsia="仿宋_GB2312"/>
          <w:color w:val="000000"/>
          <w:szCs w:val="32"/>
        </w:rPr>
      </w:pPr>
      <w:r>
        <w:rPr>
          <w:rFonts w:eastAsia="仿宋_GB2312"/>
          <w:color w:val="000000"/>
          <w:szCs w:val="32"/>
        </w:rPr>
        <w:t>制造商应在电气绝缘图中标明各绝缘路径。</w:t>
      </w:r>
    </w:p>
    <w:p w14:paraId="0BBC2E4F" w14:textId="77777777" w:rsidR="004E4FAA" w:rsidRDefault="00231ADB">
      <w:pPr>
        <w:numPr>
          <w:ilvl w:val="0"/>
          <w:numId w:val="4"/>
        </w:numPr>
        <w:spacing w:line="600" w:lineRule="exact"/>
        <w:ind w:left="0" w:firstLine="0"/>
        <w:rPr>
          <w:rFonts w:eastAsia="仿宋_GB2312"/>
          <w:color w:val="000000"/>
          <w:szCs w:val="32"/>
        </w:rPr>
      </w:pPr>
      <w:r>
        <w:rPr>
          <w:rFonts w:eastAsia="仿宋_GB2312"/>
          <w:color w:val="000000"/>
          <w:szCs w:val="32"/>
        </w:rPr>
        <w:t>电气绝缘图表格：</w:t>
      </w:r>
    </w:p>
    <w:p w14:paraId="12267D46" w14:textId="77777777" w:rsidR="004E4FAA" w:rsidRDefault="00231ADB">
      <w:pPr>
        <w:spacing w:line="600" w:lineRule="exact"/>
        <w:ind w:firstLine="480"/>
        <w:rPr>
          <w:rFonts w:eastAsia="仿宋_GB2312"/>
          <w:color w:val="000000"/>
          <w:szCs w:val="32"/>
        </w:rPr>
      </w:pPr>
      <w:r>
        <w:rPr>
          <w:rFonts w:eastAsia="仿宋_GB2312"/>
          <w:color w:val="000000"/>
          <w:szCs w:val="32"/>
        </w:rPr>
        <w:t>制造商应在绝缘图表格中明确各绝缘路径的名称、绝缘类型、基准电压、试验电压、电气间隙、爬电距离、海拔、过压类别、污染等级、材料组别。</w:t>
      </w:r>
    </w:p>
    <w:sectPr w:rsidR="004E4FAA" w:rsidSect="004F6C9F">
      <w:pgSz w:w="11906" w:h="16838"/>
      <w:pgMar w:top="2098" w:right="1474" w:bottom="1985"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FCA5E" w14:textId="77777777" w:rsidR="004B5275" w:rsidRDefault="004B5275">
      <w:r>
        <w:separator/>
      </w:r>
    </w:p>
  </w:endnote>
  <w:endnote w:type="continuationSeparator" w:id="0">
    <w:p w14:paraId="3253330B" w14:textId="77777777" w:rsidR="004B5275" w:rsidRDefault="004B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772CAD34-7C8A-41AC-9F8F-2CB67E504841}"/>
    <w:embedBold r:id="rId2" w:subsetted="1" w:fontKey="{CFE7FC5C-7B3A-41F2-BF6C-87C034F639C9}"/>
  </w:font>
  <w:font w:name="宋体">
    <w:altName w:val="SimSun"/>
    <w:panose1 w:val="02010600030101010101"/>
    <w:charset w:val="86"/>
    <w:family w:val="auto"/>
    <w:pitch w:val="variable"/>
    <w:sig w:usb0="00000203" w:usb1="288F0000" w:usb2="00000016" w:usb3="00000000" w:csb0="00040001" w:csb1="00000000"/>
  </w:font>
  <w:font w:name="Adobe 仿宋 Std R">
    <w:altName w:val="Malgun Gothic Semilight"/>
    <w:charset w:val="86"/>
    <w:family w:val="roman"/>
    <w:pitch w:val="default"/>
    <w:sig w:usb0="00000000" w:usb1="00000000" w:usb2="00000016" w:usb3="00000000" w:csb0="00060007"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DejaVu Sans">
    <w:altName w:val="Arial"/>
    <w:charset w:val="00"/>
    <w:family w:val="roman"/>
    <w:pitch w:val="default"/>
    <w:sig w:usb0="00000000" w:usb1="00000000" w:usb2="00000008" w:usb3="00000000" w:csb0="000001FF" w:csb1="00000000"/>
  </w:font>
  <w:font w:name="仿宋_GB2312">
    <w:panose1 w:val="02010609030101010101"/>
    <w:charset w:val="86"/>
    <w:family w:val="modern"/>
    <w:pitch w:val="fixed"/>
    <w:sig w:usb0="00000001" w:usb1="080E0000" w:usb2="00000010" w:usb3="00000000" w:csb0="00040000" w:csb1="00000000"/>
    <w:embedRegular r:id="rId3" w:subsetted="1" w:fontKey="{4230A820-7792-49EA-B611-BB37E7E0CECB}"/>
    <w:embedBold r:id="rId4" w:subsetted="1" w:fontKey="{46DD23B1-E218-4B2A-B1AF-D6DA26E4D458}"/>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font>
  <w:font w:name="方正小标宋简体">
    <w:panose1 w:val="03000509000000000000"/>
    <w:charset w:val="86"/>
    <w:family w:val="script"/>
    <w:pitch w:val="fixed"/>
    <w:sig w:usb0="00000001" w:usb1="080E0000" w:usb2="00000010" w:usb3="00000000" w:csb0="00040000" w:csb1="00000000"/>
    <w:embedRegular r:id="rId5" w:subsetted="1" w:fontKey="{1C047574-27AF-4680-BA9C-E64FEA593390}"/>
  </w:font>
  <w:font w:name="楷体_GB2312">
    <w:altName w:val="楷体"/>
    <w:panose1 w:val="02010609030101010101"/>
    <w:charset w:val="86"/>
    <w:family w:val="modern"/>
    <w:pitch w:val="fixed"/>
    <w:sig w:usb0="00000001" w:usb1="080E0000" w:usb2="00000010" w:usb3="00000000" w:csb0="00040000" w:csb1="00000000"/>
    <w:embedRegular r:id="rId6" w:subsetted="1" w:fontKey="{D7AE9D2D-3B9A-4A86-BF3E-DBA6F6B2CDD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69973" w14:textId="52891339" w:rsidR="004E4FAA" w:rsidRDefault="00122984" w:rsidP="00122984">
    <w:pPr>
      <w:pStyle w:val="ac"/>
      <w:ind w:firstLineChars="100" w:firstLine="294"/>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C1115E" w:rsidRPr="00C1115E">
      <w:rPr>
        <w:noProof/>
        <w:sz w:val="28"/>
        <w:szCs w:val="28"/>
        <w:lang w:val="zh-CN"/>
      </w:rPr>
      <w:t>22</w:t>
    </w:r>
    <w:r w:rsidRPr="001D6B0C">
      <w:rPr>
        <w:sz w:val="28"/>
        <w:szCs w:val="28"/>
      </w:rPr>
      <w:fldChar w:fldCharType="end"/>
    </w:r>
    <w:r w:rsidRPr="001D6B0C">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BE6D6" w14:textId="2B7E84C6" w:rsidR="004E4FAA" w:rsidRDefault="00122984" w:rsidP="00122984">
    <w:pPr>
      <w:pStyle w:val="ac"/>
      <w:wordWrap w:val="0"/>
      <w:ind w:rightChars="100" w:right="336"/>
      <w:jc w:val="right"/>
      <w:rPr>
        <w:sz w:val="28"/>
        <w:szCs w:val="28"/>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C1115E" w:rsidRPr="00C1115E">
      <w:rPr>
        <w:noProof/>
        <w:sz w:val="28"/>
        <w:szCs w:val="28"/>
        <w:lang w:val="zh-CN"/>
      </w:rPr>
      <w:t>21</w:t>
    </w:r>
    <w:r w:rsidRPr="001D6B0C">
      <w:rPr>
        <w:sz w:val="28"/>
        <w:szCs w:val="28"/>
      </w:rPr>
      <w:fldChar w:fldCharType="end"/>
    </w:r>
    <w:r w:rsidRPr="001D6B0C">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09AC2" w14:textId="77777777" w:rsidR="004B5275" w:rsidRDefault="004B5275">
      <w:r>
        <w:separator/>
      </w:r>
    </w:p>
  </w:footnote>
  <w:footnote w:type="continuationSeparator" w:id="0">
    <w:p w14:paraId="6971A45A" w14:textId="77777777" w:rsidR="004B5275" w:rsidRDefault="004B52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83EF0"/>
    <w:multiLevelType w:val="multilevel"/>
    <w:tmpl w:val="11383EF0"/>
    <w:lvl w:ilvl="0">
      <w:start w:val="1"/>
      <w:numFmt w:val="none"/>
      <w:suff w:val="nothing"/>
      <w:lvlText w:val="%1"/>
      <w:lvlJc w:val="left"/>
      <w:pPr>
        <w:ind w:left="0" w:firstLine="0"/>
      </w:pPr>
      <w:rPr>
        <w:rFonts w:ascii="Times New Roman" w:hAnsi="Times New Roman" w:hint="default"/>
        <w:b/>
        <w:i w:val="0"/>
        <w:sz w:val="21"/>
      </w:rPr>
    </w:lvl>
    <w:lvl w:ilvl="1">
      <w:start w:val="1"/>
      <w:numFmt w:val="decimal"/>
      <w:pStyle w:val="a"/>
      <w:suff w:val="nothing"/>
      <w:lvlText w:val="%1%2　"/>
      <w:lvlJc w:val="left"/>
      <w:pPr>
        <w:ind w:left="0" w:firstLine="0"/>
      </w:pPr>
      <w:rPr>
        <w:rFonts w:ascii="Times New Roman" w:eastAsia="黑体" w:hAnsi="Times New Roman" w:cs="Times New Roman" w:hint="default"/>
        <w:b w:val="0"/>
        <w:i w:val="0"/>
        <w:sz w:val="24"/>
        <w:szCs w:val="24"/>
      </w:rPr>
    </w:lvl>
    <w:lvl w:ilvl="2">
      <w:start w:val="1"/>
      <w:numFmt w:val="decimal"/>
      <w:pStyle w:val="a0"/>
      <w:suff w:val="nothing"/>
      <w:lvlText w:val="%1%2.%3　"/>
      <w:lvlJc w:val="left"/>
      <w:pPr>
        <w:ind w:left="0" w:firstLine="0"/>
      </w:pPr>
      <w:rPr>
        <w:rFonts w:ascii="Times New Roman" w:eastAsia="黑体" w:hAnsi="Times New Roman" w:cs="Times New Roman" w:hint="default"/>
        <w:b w:val="0"/>
        <w:i w:val="0"/>
        <w:sz w:val="24"/>
      </w:rPr>
    </w:lvl>
    <w:lvl w:ilvl="3">
      <w:start w:val="1"/>
      <w:numFmt w:val="decimal"/>
      <w:pStyle w:val="a1"/>
      <w:suff w:val="nothing"/>
      <w:lvlText w:val="%1%2.%3.%4　"/>
      <w:lvlJc w:val="left"/>
      <w:pPr>
        <w:ind w:left="3120" w:firstLine="0"/>
      </w:pPr>
      <w:rPr>
        <w:rFonts w:ascii="Times New Roman" w:eastAsia="黑体" w:hAnsi="Times New Roman" w:cs="Times New Roman" w:hint="default"/>
        <w:b w:val="0"/>
        <w:i w:val="0"/>
        <w:sz w:val="24"/>
        <w:szCs w:val="24"/>
      </w:rPr>
    </w:lvl>
    <w:lvl w:ilvl="4">
      <w:start w:val="1"/>
      <w:numFmt w:val="decimal"/>
      <w:suff w:val="nothing"/>
      <w:lvlText w:val="%1%2.%3.%4.%5　"/>
      <w:lvlJc w:val="left"/>
      <w:pPr>
        <w:ind w:left="0" w:firstLine="0"/>
      </w:pPr>
      <w:rPr>
        <w:rFonts w:ascii="Times New Roman" w:eastAsia="黑体" w:hAnsi="Times New Roman" w:cs="Times New Roman" w:hint="default"/>
        <w:b w:val="0"/>
        <w:i w:val="0"/>
        <w:sz w:val="24"/>
        <w:szCs w:val="24"/>
      </w:rPr>
    </w:lvl>
    <w:lvl w:ilvl="5">
      <w:start w:val="1"/>
      <w:numFmt w:val="decimal"/>
      <w:suff w:val="nothing"/>
      <w:lvlText w:val="%1%2.%3.%4.%5.%6　"/>
      <w:lvlJc w:val="left"/>
      <w:pPr>
        <w:ind w:left="0" w:firstLine="0"/>
      </w:pPr>
      <w:rPr>
        <w:rFonts w:ascii="Times New Roman" w:eastAsia="黑体" w:hAnsi="Times New Roman" w:cs="Times New Roman" w:hint="default"/>
        <w:b w:val="0"/>
        <w:i w:val="0"/>
        <w:sz w:val="24"/>
        <w:szCs w:val="24"/>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15867511"/>
    <w:multiLevelType w:val="multilevel"/>
    <w:tmpl w:val="15867511"/>
    <w:lvl w:ilvl="0">
      <w:start w:val="1"/>
      <w:numFmt w:val="decimal"/>
      <w:suff w:val="nothing"/>
      <w:lvlText w:val="%1."/>
      <w:lvlJc w:val="left"/>
      <w:pPr>
        <w:ind w:left="900" w:hanging="420"/>
      </w:pPr>
      <w:rPr>
        <w:rFonts w:ascii="Times New Roman" w:hAnsi="Times New Roman" w:cs="Times New Roman"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5C39494C"/>
    <w:multiLevelType w:val="multilevel"/>
    <w:tmpl w:val="5C39494C"/>
    <w:lvl w:ilvl="0">
      <w:start w:val="1"/>
      <w:numFmt w:val="decimal"/>
      <w:suff w:val="nothing"/>
      <w:lvlText w:val="%1."/>
      <w:lvlJc w:val="left"/>
      <w:pPr>
        <w:ind w:left="425" w:hanging="425"/>
      </w:pPr>
      <w:rPr>
        <w:rFonts w:ascii="Times New Roman" w:hAnsi="Times New Roman" w:cs="Times New Roman" w:hint="default"/>
      </w:rPr>
    </w:lvl>
    <w:lvl w:ilvl="1">
      <w:start w:val="1"/>
      <w:numFmt w:val="decimal"/>
      <w:suff w:val="nothing"/>
      <w:lvlText w:val="%1.%2."/>
      <w:lvlJc w:val="left"/>
      <w:pPr>
        <w:ind w:left="567" w:hanging="567"/>
      </w:pPr>
      <w:rPr>
        <w:rFonts w:ascii="Times New Roman" w:hAnsi="Times New Roman" w:cs="Times New Roman" w:hint="default"/>
        <w:b w:val="0"/>
        <w:bCs w:val="0"/>
      </w:rPr>
    </w:lvl>
    <w:lvl w:ilvl="2">
      <w:start w:val="1"/>
      <w:numFmt w:val="decimal"/>
      <w:suff w:val="nothing"/>
      <w:lvlText w:val="%1.%2.%3."/>
      <w:lvlJc w:val="left"/>
      <w:pPr>
        <w:ind w:left="709" w:hanging="709"/>
      </w:pPr>
      <w:rPr>
        <w:rFonts w:ascii="Times New Roman" w:eastAsia="宋体" w:hAnsi="Times New Roman" w:cs="Times New Roman" w:hint="default"/>
        <w:b w:val="0"/>
        <w:bCs w:val="0"/>
      </w:rPr>
    </w:lvl>
    <w:lvl w:ilvl="3">
      <w:start w:val="1"/>
      <w:numFmt w:val="decimal"/>
      <w:suff w:val="nothing"/>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723079BE"/>
    <w:multiLevelType w:val="multilevel"/>
    <w:tmpl w:val="723079BE"/>
    <w:lvl w:ilvl="0">
      <w:start w:val="1"/>
      <w:numFmt w:val="decimal"/>
      <w:suff w:val="space"/>
      <w:lvlText w:val="[%1]"/>
      <w:lvlJc w:val="left"/>
      <w:pPr>
        <w:ind w:left="0" w:firstLine="0"/>
      </w:pPr>
      <w:rPr>
        <w:rFonts w:ascii="Times New Roman" w:eastAsia="宋体" w:hAnsi="Times New Roman" w:cs="Times New Roman" w:hint="default"/>
        <w:color w:val="auto"/>
        <w:lang w:val="en-US"/>
      </w:rPr>
    </w:lvl>
    <w:lvl w:ilvl="1">
      <w:start w:val="1"/>
      <w:numFmt w:val="lowerLetter"/>
      <w:lvlText w:val="%2)"/>
      <w:lvlJc w:val="left"/>
      <w:pPr>
        <w:ind w:left="1480" w:hanging="420"/>
      </w:pPr>
      <w:rPr>
        <w:rFonts w:hint="eastAsia"/>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embedTrueTypeFonts/>
  <w:saveSubsetFonts/>
  <w:bordersDoNotSurroundHeader/>
  <w:bordersDoNotSurroundFooter/>
  <w:proofState w:spelling="clean" w:grammar="clean"/>
  <w:defaultTabStop w:val="420"/>
  <w:evenAndOddHeaders/>
  <w:drawingGridHorizontalSpacing w:val="160"/>
  <w:drawingGridVerticalSpacing w:val="435"/>
  <w:displayHorizontalDrawingGridEvery w:val="2"/>
  <w:noPunctuationKerning/>
  <w:characterSpacingControl w:val="compressPunctuation"/>
  <w:hdrShapeDefaults>
    <o:shapedefaults v:ext="edit" spidmax="2049"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787F7E"/>
    <w:rsid w:val="DEF70035"/>
    <w:rsid w:val="DFFFE17D"/>
    <w:rsid w:val="ED776AC6"/>
    <w:rsid w:val="EF9F915E"/>
    <w:rsid w:val="FBB7C68F"/>
    <w:rsid w:val="FDF752B8"/>
    <w:rsid w:val="FF7F9E8F"/>
    <w:rsid w:val="00002412"/>
    <w:rsid w:val="000155AB"/>
    <w:rsid w:val="00020162"/>
    <w:rsid w:val="00021955"/>
    <w:rsid w:val="00022EC6"/>
    <w:rsid w:val="00026E7B"/>
    <w:rsid w:val="00027501"/>
    <w:rsid w:val="000309BB"/>
    <w:rsid w:val="00032F5A"/>
    <w:rsid w:val="000350E6"/>
    <w:rsid w:val="00040905"/>
    <w:rsid w:val="00044A46"/>
    <w:rsid w:val="00056A28"/>
    <w:rsid w:val="00060C10"/>
    <w:rsid w:val="00063FD4"/>
    <w:rsid w:val="0007686E"/>
    <w:rsid w:val="00091968"/>
    <w:rsid w:val="0009278E"/>
    <w:rsid w:val="000A1A6E"/>
    <w:rsid w:val="000B3C4E"/>
    <w:rsid w:val="000B4C9B"/>
    <w:rsid w:val="000B6479"/>
    <w:rsid w:val="000C1AC9"/>
    <w:rsid w:val="000C2998"/>
    <w:rsid w:val="000C43A0"/>
    <w:rsid w:val="000C48A1"/>
    <w:rsid w:val="000E5335"/>
    <w:rsid w:val="000E6397"/>
    <w:rsid w:val="000F3C31"/>
    <w:rsid w:val="0011659A"/>
    <w:rsid w:val="00122984"/>
    <w:rsid w:val="00140A0B"/>
    <w:rsid w:val="00145167"/>
    <w:rsid w:val="0015622E"/>
    <w:rsid w:val="00162352"/>
    <w:rsid w:val="00173C9B"/>
    <w:rsid w:val="00174033"/>
    <w:rsid w:val="00185F0B"/>
    <w:rsid w:val="0019287D"/>
    <w:rsid w:val="001931D0"/>
    <w:rsid w:val="0019571B"/>
    <w:rsid w:val="0019689F"/>
    <w:rsid w:val="001A02CE"/>
    <w:rsid w:val="001A5E62"/>
    <w:rsid w:val="001C3A87"/>
    <w:rsid w:val="001D6B4D"/>
    <w:rsid w:val="001E0961"/>
    <w:rsid w:val="001E0E50"/>
    <w:rsid w:val="001E2DD1"/>
    <w:rsid w:val="00224CDC"/>
    <w:rsid w:val="00231ADB"/>
    <w:rsid w:val="0023262B"/>
    <w:rsid w:val="00235943"/>
    <w:rsid w:val="0023690D"/>
    <w:rsid w:val="00241E57"/>
    <w:rsid w:val="00242375"/>
    <w:rsid w:val="00244DF7"/>
    <w:rsid w:val="00246390"/>
    <w:rsid w:val="00252127"/>
    <w:rsid w:val="00252BEE"/>
    <w:rsid w:val="0026293F"/>
    <w:rsid w:val="0026727E"/>
    <w:rsid w:val="00271F48"/>
    <w:rsid w:val="00273171"/>
    <w:rsid w:val="00275A48"/>
    <w:rsid w:val="00277473"/>
    <w:rsid w:val="00284D81"/>
    <w:rsid w:val="002872DA"/>
    <w:rsid w:val="0029023F"/>
    <w:rsid w:val="00291759"/>
    <w:rsid w:val="00294D2B"/>
    <w:rsid w:val="00295369"/>
    <w:rsid w:val="002A1DAB"/>
    <w:rsid w:val="002A2944"/>
    <w:rsid w:val="002B2048"/>
    <w:rsid w:val="002B24A0"/>
    <w:rsid w:val="002C39FB"/>
    <w:rsid w:val="002D3B6C"/>
    <w:rsid w:val="002E2DA6"/>
    <w:rsid w:val="002F2978"/>
    <w:rsid w:val="003007C5"/>
    <w:rsid w:val="003008E5"/>
    <w:rsid w:val="0030368E"/>
    <w:rsid w:val="00307ADA"/>
    <w:rsid w:val="003137C1"/>
    <w:rsid w:val="003142D8"/>
    <w:rsid w:val="00326F24"/>
    <w:rsid w:val="00332DE8"/>
    <w:rsid w:val="0034161C"/>
    <w:rsid w:val="003426DA"/>
    <w:rsid w:val="003450A4"/>
    <w:rsid w:val="00347DC7"/>
    <w:rsid w:val="0035092A"/>
    <w:rsid w:val="003549E8"/>
    <w:rsid w:val="00355421"/>
    <w:rsid w:val="0036364B"/>
    <w:rsid w:val="00365AB2"/>
    <w:rsid w:val="0037408E"/>
    <w:rsid w:val="003A4B59"/>
    <w:rsid w:val="003A6CFB"/>
    <w:rsid w:val="003C5864"/>
    <w:rsid w:val="003E265B"/>
    <w:rsid w:val="00410598"/>
    <w:rsid w:val="0041581E"/>
    <w:rsid w:val="00416275"/>
    <w:rsid w:val="00422BCA"/>
    <w:rsid w:val="00422D3A"/>
    <w:rsid w:val="00422E06"/>
    <w:rsid w:val="00424F76"/>
    <w:rsid w:val="0043474E"/>
    <w:rsid w:val="00435AC6"/>
    <w:rsid w:val="0043760B"/>
    <w:rsid w:val="00440708"/>
    <w:rsid w:val="00440AA4"/>
    <w:rsid w:val="004410B9"/>
    <w:rsid w:val="0045151A"/>
    <w:rsid w:val="004634FF"/>
    <w:rsid w:val="004835D8"/>
    <w:rsid w:val="00483A83"/>
    <w:rsid w:val="004A1EF1"/>
    <w:rsid w:val="004B2F13"/>
    <w:rsid w:val="004B5275"/>
    <w:rsid w:val="004C4681"/>
    <w:rsid w:val="004C4DBC"/>
    <w:rsid w:val="004D0C65"/>
    <w:rsid w:val="004E102F"/>
    <w:rsid w:val="004E39ED"/>
    <w:rsid w:val="004E4FAA"/>
    <w:rsid w:val="004F0151"/>
    <w:rsid w:val="004F6C9F"/>
    <w:rsid w:val="004F7871"/>
    <w:rsid w:val="005041BA"/>
    <w:rsid w:val="005277E2"/>
    <w:rsid w:val="00530384"/>
    <w:rsid w:val="00534F4C"/>
    <w:rsid w:val="0054774A"/>
    <w:rsid w:val="00550025"/>
    <w:rsid w:val="005609D1"/>
    <w:rsid w:val="00566F7B"/>
    <w:rsid w:val="00567B2B"/>
    <w:rsid w:val="005837C5"/>
    <w:rsid w:val="00584871"/>
    <w:rsid w:val="005A1410"/>
    <w:rsid w:val="005A204F"/>
    <w:rsid w:val="005A5E45"/>
    <w:rsid w:val="005D1959"/>
    <w:rsid w:val="005D5767"/>
    <w:rsid w:val="005D76F7"/>
    <w:rsid w:val="005F7ED2"/>
    <w:rsid w:val="006014D4"/>
    <w:rsid w:val="00604172"/>
    <w:rsid w:val="00607AFB"/>
    <w:rsid w:val="006126EC"/>
    <w:rsid w:val="00624401"/>
    <w:rsid w:val="00637091"/>
    <w:rsid w:val="00652B85"/>
    <w:rsid w:val="00670933"/>
    <w:rsid w:val="006713FE"/>
    <w:rsid w:val="00692D50"/>
    <w:rsid w:val="00693468"/>
    <w:rsid w:val="006A1165"/>
    <w:rsid w:val="006B3808"/>
    <w:rsid w:val="006B3FD9"/>
    <w:rsid w:val="006C00CB"/>
    <w:rsid w:val="006E1B43"/>
    <w:rsid w:val="006E5EC6"/>
    <w:rsid w:val="006E68A9"/>
    <w:rsid w:val="006E7148"/>
    <w:rsid w:val="00702E2B"/>
    <w:rsid w:val="00716619"/>
    <w:rsid w:val="00725E46"/>
    <w:rsid w:val="00736AA4"/>
    <w:rsid w:val="00743C54"/>
    <w:rsid w:val="00745098"/>
    <w:rsid w:val="00745B50"/>
    <w:rsid w:val="00752C1E"/>
    <w:rsid w:val="00764498"/>
    <w:rsid w:val="007646FC"/>
    <w:rsid w:val="007874C4"/>
    <w:rsid w:val="00787F7E"/>
    <w:rsid w:val="0079016C"/>
    <w:rsid w:val="007904F6"/>
    <w:rsid w:val="007A2D3D"/>
    <w:rsid w:val="007B03EB"/>
    <w:rsid w:val="007B5564"/>
    <w:rsid w:val="007C7BAA"/>
    <w:rsid w:val="007D341A"/>
    <w:rsid w:val="007F2F95"/>
    <w:rsid w:val="007F522B"/>
    <w:rsid w:val="00801556"/>
    <w:rsid w:val="00810748"/>
    <w:rsid w:val="00815364"/>
    <w:rsid w:val="00821079"/>
    <w:rsid w:val="008264CA"/>
    <w:rsid w:val="0083192A"/>
    <w:rsid w:val="00837D82"/>
    <w:rsid w:val="00845C30"/>
    <w:rsid w:val="00881F06"/>
    <w:rsid w:val="008961B3"/>
    <w:rsid w:val="008C1AA0"/>
    <w:rsid w:val="008D48F5"/>
    <w:rsid w:val="00912C96"/>
    <w:rsid w:val="00920001"/>
    <w:rsid w:val="00920A47"/>
    <w:rsid w:val="00930024"/>
    <w:rsid w:val="00931EAF"/>
    <w:rsid w:val="0093498F"/>
    <w:rsid w:val="00937F0E"/>
    <w:rsid w:val="00955A3D"/>
    <w:rsid w:val="0097397A"/>
    <w:rsid w:val="00976262"/>
    <w:rsid w:val="0098100B"/>
    <w:rsid w:val="009A6BD3"/>
    <w:rsid w:val="009A6D7E"/>
    <w:rsid w:val="009B392E"/>
    <w:rsid w:val="009C41FF"/>
    <w:rsid w:val="009C6ABF"/>
    <w:rsid w:val="009D09EC"/>
    <w:rsid w:val="009E2514"/>
    <w:rsid w:val="009E2CF0"/>
    <w:rsid w:val="009E2FF1"/>
    <w:rsid w:val="009F209D"/>
    <w:rsid w:val="00A047C6"/>
    <w:rsid w:val="00A06CF8"/>
    <w:rsid w:val="00A07A29"/>
    <w:rsid w:val="00A23EBF"/>
    <w:rsid w:val="00A23EC2"/>
    <w:rsid w:val="00A2525C"/>
    <w:rsid w:val="00A25C1A"/>
    <w:rsid w:val="00A328D8"/>
    <w:rsid w:val="00A33023"/>
    <w:rsid w:val="00A51DD5"/>
    <w:rsid w:val="00A600EB"/>
    <w:rsid w:val="00A627E1"/>
    <w:rsid w:val="00A662E1"/>
    <w:rsid w:val="00A73BFE"/>
    <w:rsid w:val="00A815D7"/>
    <w:rsid w:val="00AA0AA0"/>
    <w:rsid w:val="00AA4FCB"/>
    <w:rsid w:val="00AB660B"/>
    <w:rsid w:val="00AB7E5C"/>
    <w:rsid w:val="00AC7B4E"/>
    <w:rsid w:val="00AD08D9"/>
    <w:rsid w:val="00AD0D1A"/>
    <w:rsid w:val="00AE30FA"/>
    <w:rsid w:val="00AE3FA0"/>
    <w:rsid w:val="00AF1CC7"/>
    <w:rsid w:val="00AF3558"/>
    <w:rsid w:val="00AF5D76"/>
    <w:rsid w:val="00B25163"/>
    <w:rsid w:val="00B25AAF"/>
    <w:rsid w:val="00B3662D"/>
    <w:rsid w:val="00B41578"/>
    <w:rsid w:val="00B469D8"/>
    <w:rsid w:val="00B53C0E"/>
    <w:rsid w:val="00B66355"/>
    <w:rsid w:val="00B767D7"/>
    <w:rsid w:val="00B9118A"/>
    <w:rsid w:val="00BA4896"/>
    <w:rsid w:val="00BB7D8F"/>
    <w:rsid w:val="00BC2983"/>
    <w:rsid w:val="00BC7C84"/>
    <w:rsid w:val="00BD300F"/>
    <w:rsid w:val="00BE669C"/>
    <w:rsid w:val="00BE7E51"/>
    <w:rsid w:val="00C04974"/>
    <w:rsid w:val="00C0562D"/>
    <w:rsid w:val="00C1115E"/>
    <w:rsid w:val="00C14F86"/>
    <w:rsid w:val="00C151FE"/>
    <w:rsid w:val="00C25F69"/>
    <w:rsid w:val="00C31C43"/>
    <w:rsid w:val="00C37486"/>
    <w:rsid w:val="00C40950"/>
    <w:rsid w:val="00C55908"/>
    <w:rsid w:val="00C55C2E"/>
    <w:rsid w:val="00C74571"/>
    <w:rsid w:val="00C8411C"/>
    <w:rsid w:val="00C9172C"/>
    <w:rsid w:val="00C9219C"/>
    <w:rsid w:val="00CA0BE6"/>
    <w:rsid w:val="00CB4CCD"/>
    <w:rsid w:val="00CD1907"/>
    <w:rsid w:val="00CD2880"/>
    <w:rsid w:val="00CE1C82"/>
    <w:rsid w:val="00CE24E2"/>
    <w:rsid w:val="00D0270D"/>
    <w:rsid w:val="00D076F0"/>
    <w:rsid w:val="00D24DF9"/>
    <w:rsid w:val="00D256A9"/>
    <w:rsid w:val="00D277BD"/>
    <w:rsid w:val="00D31224"/>
    <w:rsid w:val="00D319E2"/>
    <w:rsid w:val="00D32614"/>
    <w:rsid w:val="00D36F91"/>
    <w:rsid w:val="00D4450D"/>
    <w:rsid w:val="00D455F3"/>
    <w:rsid w:val="00D52A0E"/>
    <w:rsid w:val="00D6685B"/>
    <w:rsid w:val="00D73732"/>
    <w:rsid w:val="00D865D6"/>
    <w:rsid w:val="00D91F28"/>
    <w:rsid w:val="00D92117"/>
    <w:rsid w:val="00D956A4"/>
    <w:rsid w:val="00DA27DB"/>
    <w:rsid w:val="00DB1CED"/>
    <w:rsid w:val="00DB2DB9"/>
    <w:rsid w:val="00DC26FC"/>
    <w:rsid w:val="00DC3951"/>
    <w:rsid w:val="00DD064D"/>
    <w:rsid w:val="00DD740E"/>
    <w:rsid w:val="00DD7718"/>
    <w:rsid w:val="00E07E6A"/>
    <w:rsid w:val="00E113E4"/>
    <w:rsid w:val="00E1145E"/>
    <w:rsid w:val="00E11D78"/>
    <w:rsid w:val="00E13C43"/>
    <w:rsid w:val="00E143C1"/>
    <w:rsid w:val="00E17D96"/>
    <w:rsid w:val="00E343F9"/>
    <w:rsid w:val="00E621B4"/>
    <w:rsid w:val="00E63181"/>
    <w:rsid w:val="00E72EF4"/>
    <w:rsid w:val="00E7330F"/>
    <w:rsid w:val="00E771F1"/>
    <w:rsid w:val="00E8314B"/>
    <w:rsid w:val="00E83E65"/>
    <w:rsid w:val="00E86283"/>
    <w:rsid w:val="00EB1A04"/>
    <w:rsid w:val="00EC05FA"/>
    <w:rsid w:val="00EC523A"/>
    <w:rsid w:val="00EC56B0"/>
    <w:rsid w:val="00EC5DE9"/>
    <w:rsid w:val="00EC7F4C"/>
    <w:rsid w:val="00ED0226"/>
    <w:rsid w:val="00ED39BA"/>
    <w:rsid w:val="00ED510B"/>
    <w:rsid w:val="00EE1269"/>
    <w:rsid w:val="00EE261B"/>
    <w:rsid w:val="00EE3620"/>
    <w:rsid w:val="00EE4EBB"/>
    <w:rsid w:val="00EF10E1"/>
    <w:rsid w:val="00EF1836"/>
    <w:rsid w:val="00EF5180"/>
    <w:rsid w:val="00F044AB"/>
    <w:rsid w:val="00F31CB3"/>
    <w:rsid w:val="00F364DC"/>
    <w:rsid w:val="00F40C8B"/>
    <w:rsid w:val="00F45CDD"/>
    <w:rsid w:val="00F45E55"/>
    <w:rsid w:val="00F613C1"/>
    <w:rsid w:val="00F6699D"/>
    <w:rsid w:val="00F73440"/>
    <w:rsid w:val="00F761AD"/>
    <w:rsid w:val="00F801A1"/>
    <w:rsid w:val="00F81D1A"/>
    <w:rsid w:val="00F84DCA"/>
    <w:rsid w:val="00F90809"/>
    <w:rsid w:val="00FA36EA"/>
    <w:rsid w:val="00FB46B2"/>
    <w:rsid w:val="00FB5572"/>
    <w:rsid w:val="00FC414A"/>
    <w:rsid w:val="00FC6BE6"/>
    <w:rsid w:val="00FF0F38"/>
    <w:rsid w:val="01DD7AA6"/>
    <w:rsid w:val="02C848FD"/>
    <w:rsid w:val="035E2B6B"/>
    <w:rsid w:val="047A4122"/>
    <w:rsid w:val="04FE63B4"/>
    <w:rsid w:val="05206400"/>
    <w:rsid w:val="05465A48"/>
    <w:rsid w:val="05634469"/>
    <w:rsid w:val="05B747B5"/>
    <w:rsid w:val="0620673D"/>
    <w:rsid w:val="06865733"/>
    <w:rsid w:val="06915006"/>
    <w:rsid w:val="070C3133"/>
    <w:rsid w:val="07D14088"/>
    <w:rsid w:val="08662A5A"/>
    <w:rsid w:val="08D377CA"/>
    <w:rsid w:val="096114AF"/>
    <w:rsid w:val="09C51CDF"/>
    <w:rsid w:val="09F034C0"/>
    <w:rsid w:val="0A6418F2"/>
    <w:rsid w:val="0AD27E1C"/>
    <w:rsid w:val="0ADA341F"/>
    <w:rsid w:val="0AE778EA"/>
    <w:rsid w:val="0B1A7CC0"/>
    <w:rsid w:val="0B255C71"/>
    <w:rsid w:val="0B4D1B74"/>
    <w:rsid w:val="0BC11AF1"/>
    <w:rsid w:val="0C442AE4"/>
    <w:rsid w:val="0CD8573D"/>
    <w:rsid w:val="0D71793F"/>
    <w:rsid w:val="0DF21010"/>
    <w:rsid w:val="0EF613E1"/>
    <w:rsid w:val="0F415570"/>
    <w:rsid w:val="1030200B"/>
    <w:rsid w:val="10321608"/>
    <w:rsid w:val="10DE709A"/>
    <w:rsid w:val="116C0B49"/>
    <w:rsid w:val="11AE2F10"/>
    <w:rsid w:val="11BE4105"/>
    <w:rsid w:val="12866648"/>
    <w:rsid w:val="13113756"/>
    <w:rsid w:val="143811B7"/>
    <w:rsid w:val="14726390"/>
    <w:rsid w:val="14D14C5B"/>
    <w:rsid w:val="14E00742"/>
    <w:rsid w:val="15FB191D"/>
    <w:rsid w:val="165E3157"/>
    <w:rsid w:val="16826A74"/>
    <w:rsid w:val="16E2493C"/>
    <w:rsid w:val="17AA3972"/>
    <w:rsid w:val="17C15859"/>
    <w:rsid w:val="17D40FFB"/>
    <w:rsid w:val="17F242B3"/>
    <w:rsid w:val="181A30AD"/>
    <w:rsid w:val="18672A80"/>
    <w:rsid w:val="18752A11"/>
    <w:rsid w:val="18784278"/>
    <w:rsid w:val="18BB02F0"/>
    <w:rsid w:val="197B7B7C"/>
    <w:rsid w:val="19A535C0"/>
    <w:rsid w:val="19F3448A"/>
    <w:rsid w:val="1A0538E9"/>
    <w:rsid w:val="1A6B4094"/>
    <w:rsid w:val="1A7B3874"/>
    <w:rsid w:val="1B0818E3"/>
    <w:rsid w:val="1B752E97"/>
    <w:rsid w:val="1BCA4DEA"/>
    <w:rsid w:val="1CA52F1A"/>
    <w:rsid w:val="1CD557F5"/>
    <w:rsid w:val="1D8B2357"/>
    <w:rsid w:val="1DCF4116"/>
    <w:rsid w:val="1E071E96"/>
    <w:rsid w:val="1EC700EF"/>
    <w:rsid w:val="1F071E17"/>
    <w:rsid w:val="1F6F3A37"/>
    <w:rsid w:val="20A04A78"/>
    <w:rsid w:val="215D400B"/>
    <w:rsid w:val="21B41D96"/>
    <w:rsid w:val="21FE759C"/>
    <w:rsid w:val="24FC5D69"/>
    <w:rsid w:val="254D122D"/>
    <w:rsid w:val="25751AA9"/>
    <w:rsid w:val="257D2ECD"/>
    <w:rsid w:val="26527EB6"/>
    <w:rsid w:val="26926505"/>
    <w:rsid w:val="27147861"/>
    <w:rsid w:val="276205CD"/>
    <w:rsid w:val="28E27A09"/>
    <w:rsid w:val="2A5C1303"/>
    <w:rsid w:val="2A995D5F"/>
    <w:rsid w:val="2AC738AC"/>
    <w:rsid w:val="2AF833E7"/>
    <w:rsid w:val="2BEA293F"/>
    <w:rsid w:val="2C4E1120"/>
    <w:rsid w:val="2C9F5E1F"/>
    <w:rsid w:val="2CC16834"/>
    <w:rsid w:val="2D6B0AEA"/>
    <w:rsid w:val="2DD45655"/>
    <w:rsid w:val="2E1A1DF7"/>
    <w:rsid w:val="2E33681F"/>
    <w:rsid w:val="2E8C4181"/>
    <w:rsid w:val="2EEB0EA8"/>
    <w:rsid w:val="2FE04785"/>
    <w:rsid w:val="300175CD"/>
    <w:rsid w:val="311162F0"/>
    <w:rsid w:val="31F32736"/>
    <w:rsid w:val="327411B4"/>
    <w:rsid w:val="32C65EB4"/>
    <w:rsid w:val="33F54F4C"/>
    <w:rsid w:val="34810D71"/>
    <w:rsid w:val="360D3DFA"/>
    <w:rsid w:val="361138EA"/>
    <w:rsid w:val="363A4181"/>
    <w:rsid w:val="36AC5CA9"/>
    <w:rsid w:val="36CC15BF"/>
    <w:rsid w:val="371A4A20"/>
    <w:rsid w:val="37AD16F8"/>
    <w:rsid w:val="38007937"/>
    <w:rsid w:val="38170305"/>
    <w:rsid w:val="3AFC02B2"/>
    <w:rsid w:val="3C924E8D"/>
    <w:rsid w:val="3C940DD1"/>
    <w:rsid w:val="3CF61143"/>
    <w:rsid w:val="3CF8135F"/>
    <w:rsid w:val="3CF90C34"/>
    <w:rsid w:val="3DC5226F"/>
    <w:rsid w:val="3E0B0C1F"/>
    <w:rsid w:val="3E246184"/>
    <w:rsid w:val="3F67287D"/>
    <w:rsid w:val="3FD15E98"/>
    <w:rsid w:val="40233F31"/>
    <w:rsid w:val="411A1DC5"/>
    <w:rsid w:val="41226112"/>
    <w:rsid w:val="41B2296A"/>
    <w:rsid w:val="420605C9"/>
    <w:rsid w:val="427954A3"/>
    <w:rsid w:val="428404F4"/>
    <w:rsid w:val="429733C9"/>
    <w:rsid w:val="42FC76D0"/>
    <w:rsid w:val="43823B7A"/>
    <w:rsid w:val="445B21D4"/>
    <w:rsid w:val="45190605"/>
    <w:rsid w:val="45877F3D"/>
    <w:rsid w:val="45A27221"/>
    <w:rsid w:val="45C50A19"/>
    <w:rsid w:val="46386B12"/>
    <w:rsid w:val="465F41FD"/>
    <w:rsid w:val="46671304"/>
    <w:rsid w:val="46BF04EB"/>
    <w:rsid w:val="46C95B1B"/>
    <w:rsid w:val="470152B5"/>
    <w:rsid w:val="471B2283"/>
    <w:rsid w:val="47725F24"/>
    <w:rsid w:val="477270E0"/>
    <w:rsid w:val="478C7274"/>
    <w:rsid w:val="47B347A2"/>
    <w:rsid w:val="4881611D"/>
    <w:rsid w:val="48BD5E62"/>
    <w:rsid w:val="4B1732F9"/>
    <w:rsid w:val="4B8E10E1"/>
    <w:rsid w:val="4BB9338F"/>
    <w:rsid w:val="4C0373D9"/>
    <w:rsid w:val="4CE30FB8"/>
    <w:rsid w:val="4D15614B"/>
    <w:rsid w:val="4DCB4CA4"/>
    <w:rsid w:val="4E2A3834"/>
    <w:rsid w:val="4E447F77"/>
    <w:rsid w:val="4EA86496"/>
    <w:rsid w:val="4F304989"/>
    <w:rsid w:val="50E2634E"/>
    <w:rsid w:val="510A745C"/>
    <w:rsid w:val="51307472"/>
    <w:rsid w:val="519845CF"/>
    <w:rsid w:val="51A54F0F"/>
    <w:rsid w:val="533C66E3"/>
    <w:rsid w:val="53A019B1"/>
    <w:rsid w:val="53FD32A8"/>
    <w:rsid w:val="545D78A2"/>
    <w:rsid w:val="55437A40"/>
    <w:rsid w:val="55825E87"/>
    <w:rsid w:val="55B365F7"/>
    <w:rsid w:val="55D6790C"/>
    <w:rsid w:val="5609445F"/>
    <w:rsid w:val="56307EAE"/>
    <w:rsid w:val="56692FD1"/>
    <w:rsid w:val="572D2263"/>
    <w:rsid w:val="57917F8F"/>
    <w:rsid w:val="57CB10B2"/>
    <w:rsid w:val="583F3E8F"/>
    <w:rsid w:val="58805D49"/>
    <w:rsid w:val="58A32001"/>
    <w:rsid w:val="58BF0B2C"/>
    <w:rsid w:val="592D3CE7"/>
    <w:rsid w:val="59352B9C"/>
    <w:rsid w:val="59464C00"/>
    <w:rsid w:val="597C07CB"/>
    <w:rsid w:val="598F04FE"/>
    <w:rsid w:val="59B168BA"/>
    <w:rsid w:val="59C3464B"/>
    <w:rsid w:val="5AC66BBA"/>
    <w:rsid w:val="5AC95C92"/>
    <w:rsid w:val="5BEC5DA2"/>
    <w:rsid w:val="5C58107B"/>
    <w:rsid w:val="5C5E2D0E"/>
    <w:rsid w:val="5CD27556"/>
    <w:rsid w:val="5CE32D90"/>
    <w:rsid w:val="5E5E4135"/>
    <w:rsid w:val="5E745F14"/>
    <w:rsid w:val="5EF41508"/>
    <w:rsid w:val="5F91425A"/>
    <w:rsid w:val="5FBE1B3D"/>
    <w:rsid w:val="6028345A"/>
    <w:rsid w:val="61783F6D"/>
    <w:rsid w:val="620A5658"/>
    <w:rsid w:val="625B3673"/>
    <w:rsid w:val="62BA47B6"/>
    <w:rsid w:val="631B72A6"/>
    <w:rsid w:val="63A33BFB"/>
    <w:rsid w:val="63F35EC1"/>
    <w:rsid w:val="643A6476"/>
    <w:rsid w:val="64A70DF2"/>
    <w:rsid w:val="652A5B5F"/>
    <w:rsid w:val="653908EB"/>
    <w:rsid w:val="65A34688"/>
    <w:rsid w:val="66401FA8"/>
    <w:rsid w:val="66B214DE"/>
    <w:rsid w:val="66EC6F90"/>
    <w:rsid w:val="6739419F"/>
    <w:rsid w:val="67BB6361"/>
    <w:rsid w:val="689B4F96"/>
    <w:rsid w:val="6924709A"/>
    <w:rsid w:val="694F4EF8"/>
    <w:rsid w:val="69B12FFE"/>
    <w:rsid w:val="6B427AC6"/>
    <w:rsid w:val="6B737129"/>
    <w:rsid w:val="6B943536"/>
    <w:rsid w:val="6BC50F7E"/>
    <w:rsid w:val="6BEC351E"/>
    <w:rsid w:val="6DBA1E11"/>
    <w:rsid w:val="6ECB1B80"/>
    <w:rsid w:val="6EDE4695"/>
    <w:rsid w:val="6F433AAD"/>
    <w:rsid w:val="6F5347D8"/>
    <w:rsid w:val="705F07D2"/>
    <w:rsid w:val="70652AEB"/>
    <w:rsid w:val="714D0F73"/>
    <w:rsid w:val="71AF12E6"/>
    <w:rsid w:val="721C2F44"/>
    <w:rsid w:val="729F0D92"/>
    <w:rsid w:val="74683E4E"/>
    <w:rsid w:val="74842EFD"/>
    <w:rsid w:val="74AA741D"/>
    <w:rsid w:val="74EC2851"/>
    <w:rsid w:val="75E83018"/>
    <w:rsid w:val="770245AD"/>
    <w:rsid w:val="77804950"/>
    <w:rsid w:val="77EB5041"/>
    <w:rsid w:val="78004C64"/>
    <w:rsid w:val="783469E8"/>
    <w:rsid w:val="78836A38"/>
    <w:rsid w:val="78D47D96"/>
    <w:rsid w:val="7A24483B"/>
    <w:rsid w:val="7B0F7299"/>
    <w:rsid w:val="7B3B7E41"/>
    <w:rsid w:val="7B551150"/>
    <w:rsid w:val="7CA20D90"/>
    <w:rsid w:val="7D146DE8"/>
    <w:rsid w:val="7F1A17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f">
      <v:fill color="white"/>
      <v:stroke on="f"/>
    </o:shapedefaults>
    <o:shapelayout v:ext="edit">
      <o:idmap v:ext="edit" data="1"/>
    </o:shapelayout>
  </w:shapeDefaults>
  <w:decimalSymbol w:val="."/>
  <w:listSeparator w:val=","/>
  <w14:docId w14:val="122D8FB2"/>
  <w15:docId w15:val="{03A5673D-F1E6-434B-BAA6-D063DA41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jc w:val="both"/>
    </w:pPr>
    <w:rPr>
      <w:rFonts w:eastAsia="Adobe 仿宋 Std R"/>
      <w:kern w:val="2"/>
      <w:sz w:val="32"/>
      <w:szCs w:val="24"/>
    </w:rPr>
  </w:style>
  <w:style w:type="paragraph" w:styleId="1">
    <w:name w:val="heading 1"/>
    <w:basedOn w:val="a2"/>
    <w:next w:val="a2"/>
    <w:link w:val="10"/>
    <w:uiPriority w:val="9"/>
    <w:qFormat/>
    <w:pPr>
      <w:spacing w:beforeLines="50" w:afterLines="50"/>
      <w:ind w:left="1429"/>
      <w:outlineLvl w:val="0"/>
    </w:pPr>
    <w:rPr>
      <w:rFonts w:ascii="Calibri" w:eastAsia="黑体" w:hAnsi="Calibri"/>
      <w:szCs w:val="22"/>
    </w:rPr>
  </w:style>
  <w:style w:type="paragraph" w:styleId="2">
    <w:name w:val="heading 2"/>
    <w:basedOn w:val="a2"/>
    <w:next w:val="a2"/>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Cs w:val="32"/>
    </w:rPr>
  </w:style>
  <w:style w:type="paragraph" w:styleId="4">
    <w:name w:val="heading 4"/>
    <w:basedOn w:val="a2"/>
    <w:next w:val="a2"/>
    <w:link w:val="40"/>
    <w:qFormat/>
    <w:pPr>
      <w:keepNext/>
      <w:keepLines/>
      <w:spacing w:before="280" w:after="290" w:line="376" w:lineRule="auto"/>
      <w:outlineLvl w:val="3"/>
    </w:pPr>
    <w:rPr>
      <w:rFonts w:ascii="等线 Light" w:eastAsia="等线 Light" w:hAnsi="等线 Light"/>
      <w:b/>
      <w:bCs/>
      <w:sz w:val="28"/>
      <w:szCs w:val="28"/>
    </w:rPr>
  </w:style>
  <w:style w:type="paragraph" w:styleId="5">
    <w:name w:val="heading 5"/>
    <w:basedOn w:val="a2"/>
    <w:next w:val="a2"/>
    <w:link w:val="50"/>
    <w:uiPriority w:val="9"/>
    <w:semiHidden/>
    <w:unhideWhenUsed/>
    <w:qFormat/>
    <w:pPr>
      <w:keepNext/>
      <w:keepLines/>
      <w:spacing w:before="280" w:after="290" w:line="376" w:lineRule="auto"/>
      <w:outlineLvl w:val="4"/>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annotation text"/>
    <w:basedOn w:val="a2"/>
    <w:link w:val="a7"/>
    <w:uiPriority w:val="99"/>
    <w:unhideWhenUsed/>
    <w:qFormat/>
    <w:pPr>
      <w:jc w:val="left"/>
    </w:pPr>
  </w:style>
  <w:style w:type="paragraph" w:styleId="a8">
    <w:name w:val="Date"/>
    <w:basedOn w:val="a2"/>
    <w:next w:val="a2"/>
    <w:link w:val="a9"/>
    <w:uiPriority w:val="99"/>
    <w:semiHidden/>
    <w:unhideWhenUsed/>
    <w:qFormat/>
    <w:pPr>
      <w:ind w:leftChars="2500" w:left="100"/>
    </w:pPr>
  </w:style>
  <w:style w:type="paragraph" w:styleId="aa">
    <w:name w:val="Balloon Text"/>
    <w:basedOn w:val="a2"/>
    <w:link w:val="ab"/>
    <w:uiPriority w:val="99"/>
    <w:semiHidden/>
    <w:unhideWhenUsed/>
    <w:qFormat/>
    <w:rPr>
      <w:sz w:val="18"/>
      <w:szCs w:val="18"/>
    </w:rPr>
  </w:style>
  <w:style w:type="paragraph" w:styleId="ac">
    <w:name w:val="footer"/>
    <w:basedOn w:val="a2"/>
    <w:link w:val="ad"/>
    <w:uiPriority w:val="99"/>
    <w:unhideWhenUsed/>
    <w:qFormat/>
    <w:pPr>
      <w:tabs>
        <w:tab w:val="center" w:pos="4153"/>
        <w:tab w:val="right" w:pos="8306"/>
      </w:tabs>
      <w:snapToGrid w:val="0"/>
      <w:jc w:val="left"/>
    </w:pPr>
    <w:rPr>
      <w:sz w:val="18"/>
    </w:rPr>
  </w:style>
  <w:style w:type="paragraph" w:styleId="ae">
    <w:name w:val="header"/>
    <w:basedOn w:val="a2"/>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f">
    <w:name w:val="Normal (Web)"/>
    <w:basedOn w:val="a2"/>
    <w:uiPriority w:val="99"/>
    <w:semiHidden/>
    <w:unhideWhenUsed/>
    <w:qFormat/>
    <w:rPr>
      <w:sz w:val="24"/>
    </w:rPr>
  </w:style>
  <w:style w:type="paragraph" w:styleId="af0">
    <w:name w:val="annotation subject"/>
    <w:basedOn w:val="a6"/>
    <w:next w:val="a6"/>
    <w:link w:val="af1"/>
    <w:uiPriority w:val="99"/>
    <w:semiHidden/>
    <w:unhideWhenUsed/>
    <w:qFormat/>
    <w:rPr>
      <w:b/>
      <w:bCs/>
    </w:rPr>
  </w:style>
  <w:style w:type="character" w:styleId="af2">
    <w:name w:val="line number"/>
    <w:basedOn w:val="a3"/>
    <w:uiPriority w:val="99"/>
    <w:semiHidden/>
    <w:unhideWhenUsed/>
    <w:qFormat/>
  </w:style>
  <w:style w:type="character" w:styleId="af3">
    <w:name w:val="Hyperlink"/>
    <w:basedOn w:val="a3"/>
    <w:uiPriority w:val="99"/>
    <w:unhideWhenUsed/>
    <w:qFormat/>
    <w:rPr>
      <w:color w:val="0563C1" w:themeColor="hyperlink"/>
      <w:u w:val="single"/>
    </w:rPr>
  </w:style>
  <w:style w:type="character" w:styleId="af4">
    <w:name w:val="annotation reference"/>
    <w:basedOn w:val="a3"/>
    <w:uiPriority w:val="99"/>
    <w:semiHidden/>
    <w:unhideWhenUsed/>
    <w:qFormat/>
    <w:rPr>
      <w:sz w:val="21"/>
      <w:szCs w:val="21"/>
    </w:rPr>
  </w:style>
  <w:style w:type="paragraph" w:customStyle="1" w:styleId="11">
    <w:name w:val="列出段落1"/>
    <w:basedOn w:val="a2"/>
    <w:link w:val="Char"/>
    <w:uiPriority w:val="34"/>
    <w:qFormat/>
    <w:pPr>
      <w:ind w:firstLineChars="200" w:firstLine="420"/>
    </w:pPr>
    <w:rPr>
      <w:rFonts w:eastAsia="仿宋_GB2312"/>
      <w:szCs w:val="32"/>
    </w:rPr>
  </w:style>
  <w:style w:type="character" w:customStyle="1" w:styleId="Char">
    <w:name w:val="列出段落 Char"/>
    <w:basedOn w:val="a3"/>
    <w:link w:val="11"/>
    <w:uiPriority w:val="34"/>
    <w:qFormat/>
    <w:rPr>
      <w:rFonts w:ascii="Times New Roman" w:eastAsia="仿宋_GB2312" w:hAnsi="Times New Roman" w:cs="Times New Roman"/>
      <w:sz w:val="32"/>
      <w:szCs w:val="32"/>
    </w:rPr>
  </w:style>
  <w:style w:type="character" w:customStyle="1" w:styleId="ab">
    <w:name w:val="批注框文本 字符"/>
    <w:basedOn w:val="a3"/>
    <w:link w:val="aa"/>
    <w:uiPriority w:val="99"/>
    <w:semiHidden/>
    <w:qFormat/>
    <w:rPr>
      <w:rFonts w:ascii="Times New Roman" w:eastAsia="Adobe 仿宋 Std R" w:hAnsi="Times New Roman" w:cs="Times New Roman"/>
      <w:kern w:val="2"/>
      <w:sz w:val="18"/>
      <w:szCs w:val="18"/>
    </w:rPr>
  </w:style>
  <w:style w:type="paragraph" w:styleId="af5">
    <w:name w:val="List Paragraph"/>
    <w:basedOn w:val="a2"/>
    <w:link w:val="af6"/>
    <w:uiPriority w:val="34"/>
    <w:unhideWhenUsed/>
    <w:qFormat/>
    <w:pPr>
      <w:ind w:firstLineChars="200" w:firstLine="420"/>
    </w:pPr>
  </w:style>
  <w:style w:type="character" w:customStyle="1" w:styleId="a7">
    <w:name w:val="批注文字 字符"/>
    <w:basedOn w:val="a3"/>
    <w:link w:val="a6"/>
    <w:uiPriority w:val="99"/>
    <w:qFormat/>
    <w:rPr>
      <w:rFonts w:ascii="Times New Roman" w:eastAsia="Adobe 仿宋 Std R" w:hAnsi="Times New Roman" w:cs="Times New Roman"/>
      <w:kern w:val="2"/>
      <w:sz w:val="32"/>
      <w:szCs w:val="24"/>
    </w:rPr>
  </w:style>
  <w:style w:type="character" w:customStyle="1" w:styleId="af1">
    <w:name w:val="批注主题 字符"/>
    <w:basedOn w:val="a7"/>
    <w:link w:val="af0"/>
    <w:uiPriority w:val="99"/>
    <w:semiHidden/>
    <w:qFormat/>
    <w:rPr>
      <w:rFonts w:ascii="Times New Roman" w:eastAsia="Adobe 仿宋 Std R" w:hAnsi="Times New Roman" w:cs="Times New Roman"/>
      <w:b/>
      <w:bCs/>
      <w:kern w:val="2"/>
      <w:sz w:val="32"/>
      <w:szCs w:val="24"/>
    </w:rPr>
  </w:style>
  <w:style w:type="character" w:customStyle="1" w:styleId="ad">
    <w:name w:val="页脚 字符"/>
    <w:basedOn w:val="a3"/>
    <w:link w:val="ac"/>
    <w:uiPriority w:val="99"/>
    <w:qFormat/>
    <w:rPr>
      <w:rFonts w:ascii="Times New Roman" w:eastAsia="Adobe 仿宋 Std R" w:hAnsi="Times New Roman" w:cs="Times New Roman"/>
      <w:kern w:val="2"/>
      <w:sz w:val="18"/>
      <w:szCs w:val="24"/>
    </w:rPr>
  </w:style>
  <w:style w:type="character" w:customStyle="1" w:styleId="10">
    <w:name w:val="标题 1 字符"/>
    <w:basedOn w:val="a3"/>
    <w:link w:val="1"/>
    <w:uiPriority w:val="9"/>
    <w:qFormat/>
    <w:rPr>
      <w:rFonts w:ascii="Calibri" w:eastAsia="黑体" w:hAnsi="Calibri" w:cs="Times New Roman"/>
      <w:kern w:val="2"/>
      <w:sz w:val="32"/>
      <w:szCs w:val="22"/>
    </w:rPr>
  </w:style>
  <w:style w:type="character" w:customStyle="1" w:styleId="af6">
    <w:name w:val="列出段落 字符"/>
    <w:link w:val="af5"/>
    <w:uiPriority w:val="34"/>
    <w:qFormat/>
    <w:rPr>
      <w:rFonts w:ascii="Times New Roman" w:eastAsia="Adobe 仿宋 Std R" w:hAnsi="Times New Roman" w:cs="Times New Roman"/>
      <w:kern w:val="2"/>
      <w:sz w:val="32"/>
      <w:szCs w:val="24"/>
    </w:rPr>
  </w:style>
  <w:style w:type="paragraph" w:customStyle="1" w:styleId="Style19">
    <w:name w:val="_Style 19"/>
    <w:basedOn w:val="a2"/>
    <w:next w:val="af5"/>
    <w:uiPriority w:val="34"/>
    <w:qFormat/>
    <w:pPr>
      <w:ind w:firstLineChars="200" w:firstLine="420"/>
    </w:pPr>
    <w:rPr>
      <w:rFonts w:eastAsia="宋体"/>
      <w:sz w:val="21"/>
    </w:rPr>
  </w:style>
  <w:style w:type="character" w:customStyle="1" w:styleId="40">
    <w:name w:val="标题 4 字符"/>
    <w:basedOn w:val="a3"/>
    <w:link w:val="4"/>
    <w:qFormat/>
    <w:rPr>
      <w:rFonts w:ascii="等线 Light" w:eastAsia="等线 Light" w:hAnsi="等线 Light" w:cs="Times New Roman"/>
      <w:b/>
      <w:bCs/>
      <w:kern w:val="2"/>
      <w:sz w:val="28"/>
      <w:szCs w:val="28"/>
    </w:rPr>
  </w:style>
  <w:style w:type="character" w:customStyle="1" w:styleId="50">
    <w:name w:val="标题 5 字符"/>
    <w:basedOn w:val="a3"/>
    <w:link w:val="5"/>
    <w:uiPriority w:val="9"/>
    <w:semiHidden/>
    <w:qFormat/>
    <w:rPr>
      <w:rFonts w:ascii="Times New Roman" w:eastAsia="Adobe 仿宋 Std R" w:hAnsi="Times New Roman" w:cs="Times New Roman"/>
      <w:b/>
      <w:bCs/>
      <w:kern w:val="2"/>
      <w:sz w:val="28"/>
      <w:szCs w:val="28"/>
    </w:rPr>
  </w:style>
  <w:style w:type="paragraph" w:customStyle="1" w:styleId="21">
    <w:name w:val="列出段落2"/>
    <w:basedOn w:val="a2"/>
    <w:uiPriority w:val="99"/>
    <w:qFormat/>
    <w:pPr>
      <w:ind w:firstLineChars="200" w:firstLine="420"/>
    </w:pPr>
    <w:rPr>
      <w:rFonts w:ascii="Calibri" w:eastAsia="仿宋_GB2312" w:hAnsi="Calibri"/>
      <w:sz w:val="21"/>
      <w:szCs w:val="22"/>
    </w:rPr>
  </w:style>
  <w:style w:type="character" w:customStyle="1" w:styleId="20">
    <w:name w:val="标题 2 字符"/>
    <w:basedOn w:val="a3"/>
    <w:link w:val="2"/>
    <w:uiPriority w:val="9"/>
    <w:semiHidden/>
    <w:qFormat/>
    <w:rPr>
      <w:rFonts w:asciiTheme="majorHAnsi" w:eastAsiaTheme="majorEastAsia" w:hAnsiTheme="majorHAnsi" w:cstheme="majorBidi"/>
      <w:b/>
      <w:bCs/>
      <w:kern w:val="2"/>
      <w:sz w:val="32"/>
      <w:szCs w:val="32"/>
    </w:rPr>
  </w:style>
  <w:style w:type="paragraph" w:customStyle="1" w:styleId="af7">
    <w:name w:val="字母编号列项（一级）"/>
    <w:uiPriority w:val="99"/>
    <w:qFormat/>
    <w:pPr>
      <w:ind w:leftChars="200" w:left="840" w:hangingChars="200" w:hanging="420"/>
      <w:jc w:val="both"/>
    </w:pPr>
    <w:rPr>
      <w:rFonts w:ascii="宋体" w:cs="宋体"/>
    </w:rPr>
  </w:style>
  <w:style w:type="character" w:customStyle="1" w:styleId="a9">
    <w:name w:val="日期 字符"/>
    <w:basedOn w:val="a3"/>
    <w:link w:val="a8"/>
    <w:uiPriority w:val="99"/>
    <w:semiHidden/>
    <w:qFormat/>
    <w:rPr>
      <w:rFonts w:eastAsia="Adobe 仿宋 Std R"/>
      <w:kern w:val="2"/>
      <w:sz w:val="32"/>
      <w:szCs w:val="24"/>
    </w:rPr>
  </w:style>
  <w:style w:type="paragraph" w:customStyle="1" w:styleId="a">
    <w:name w:val="章标题"/>
    <w:next w:val="a2"/>
    <w:qFormat/>
    <w:pPr>
      <w:numPr>
        <w:ilvl w:val="1"/>
        <w:numId w:val="1"/>
      </w:numPr>
      <w:spacing w:beforeLines="50" w:afterLines="50"/>
      <w:jc w:val="both"/>
      <w:outlineLvl w:val="1"/>
    </w:pPr>
    <w:rPr>
      <w:rFonts w:ascii="黑体" w:eastAsia="黑体"/>
      <w:sz w:val="21"/>
    </w:rPr>
  </w:style>
  <w:style w:type="paragraph" w:customStyle="1" w:styleId="a0">
    <w:name w:val="一级条标题"/>
    <w:basedOn w:val="a"/>
    <w:next w:val="a2"/>
    <w:qFormat/>
    <w:pPr>
      <w:numPr>
        <w:ilvl w:val="2"/>
      </w:numPr>
      <w:spacing w:beforeLines="0" w:afterLines="0"/>
      <w:outlineLvl w:val="2"/>
    </w:pPr>
  </w:style>
  <w:style w:type="paragraph" w:customStyle="1" w:styleId="a1">
    <w:name w:val="二级条标题"/>
    <w:basedOn w:val="a0"/>
    <w:next w:val="a2"/>
    <w:link w:val="Char1"/>
    <w:qFormat/>
    <w:pPr>
      <w:numPr>
        <w:ilvl w:val="3"/>
      </w:numPr>
      <w:ind w:left="1135"/>
      <w:outlineLvl w:val="3"/>
    </w:pPr>
  </w:style>
  <w:style w:type="character" w:customStyle="1" w:styleId="Char1">
    <w:name w:val="二级条标题 Char1"/>
    <w:basedOn w:val="a3"/>
    <w:link w:val="a1"/>
    <w:qFormat/>
    <w:rPr>
      <w:rFonts w:ascii="黑体" w:eastAsia="黑体"/>
      <w:sz w:val="21"/>
    </w:rPr>
  </w:style>
  <w:style w:type="character" w:customStyle="1" w:styleId="fontstyle01">
    <w:name w:val="fontstyle01"/>
    <w:basedOn w:val="a3"/>
    <w:qFormat/>
    <w:rPr>
      <w:rFonts w:ascii="仿宋" w:eastAsia="仿宋" w:hAnsi="仿宋" w:hint="eastAsia"/>
      <w:color w:val="000000"/>
      <w:sz w:val="32"/>
      <w:szCs w:val="32"/>
    </w:rPr>
  </w:style>
  <w:style w:type="character" w:customStyle="1" w:styleId="fontstyle11">
    <w:name w:val="fontstyle11"/>
    <w:basedOn w:val="a3"/>
    <w:qFormat/>
    <w:rPr>
      <w:rFonts w:ascii="Cambria" w:hAnsi="Cambria" w:hint="default"/>
      <w:color w:val="000000"/>
      <w:sz w:val="18"/>
      <w:szCs w:val="18"/>
    </w:rPr>
  </w:style>
  <w:style w:type="character" w:customStyle="1" w:styleId="fontstyle21">
    <w:name w:val="fontstyle21"/>
    <w:basedOn w:val="a3"/>
    <w:qFormat/>
    <w:rPr>
      <w:rFonts w:ascii="TimesNewRomanPSMT" w:hAnsi="TimesNewRomanPSMT" w:hint="default"/>
      <w:color w:val="000000"/>
      <w:sz w:val="32"/>
      <w:szCs w:val="32"/>
    </w:rPr>
  </w:style>
  <w:style w:type="paragraph" w:customStyle="1" w:styleId="12">
    <w:name w:val="修订1"/>
    <w:hidden/>
    <w:uiPriority w:val="99"/>
    <w:semiHidden/>
    <w:qFormat/>
    <w:rPr>
      <w:rFonts w:eastAsia="Adobe 仿宋 Std R"/>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package" Target="embeddings/Microsoft_Visio___2.vsd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package" Target="embeddings/Microsoft_Visio___1.vsdx"/><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oleObject" Target="embeddings/oleObject1.bin"/></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2"/>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A2A746-25E1-4836-BF43-18EFFA649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37</Pages>
  <Words>2521</Words>
  <Characters>14373</Characters>
  <Application>Microsoft Office Word</Application>
  <DocSecurity>0</DocSecurity>
  <Lines>119</Lines>
  <Paragraphs>33</Paragraphs>
  <ScaleCrop>false</ScaleCrop>
  <Company>Microsoft</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办公室发文</cp:lastModifiedBy>
  <cp:revision>8</cp:revision>
  <dcterms:created xsi:type="dcterms:W3CDTF">2026-07-17T06:38:00Z</dcterms:created>
  <dcterms:modified xsi:type="dcterms:W3CDTF">2026-07-21T08:48:00Z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91525FA75D0340C7A0C2BC734A456DFC_13</vt:lpwstr>
  </property>
  <property fmtid="{D5CDD505-2E9C-101B-9397-08002B2CF9AE}" pid="4" name="KSOTemplateDocerSaveRecord">
    <vt:lpwstr>eyJoZGlkIjoiODViY2JkMjU3NGYzZTEwMzZmMGFkZWViYmNkYWU3NDIiLCJ1c2VySWQiOiIyMTk0NDEzMjAifQ==</vt:lpwstr>
  </property>
</Properties>
</file>