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F1DA8" w:rsidRDefault="00C42856" w:rsidP="00C95456">
      <w:pPr>
        <w:spacing w:beforeLines="100" w:before="312" w:line="600" w:lineRule="exact"/>
        <w:jc w:val="center"/>
        <w:rPr>
          <w:rFonts w:eastAsia="方正小标宋简体"/>
          <w:sz w:val="44"/>
          <w:szCs w:val="44"/>
        </w:rPr>
      </w:pPr>
      <w:r>
        <w:rPr>
          <w:rFonts w:eastAsia="方正小标宋简体"/>
          <w:sz w:val="44"/>
          <w:szCs w:val="44"/>
        </w:rPr>
        <w:t>医用电子体温计注册审查指导原则</w:t>
      </w:r>
    </w:p>
    <w:p w:rsidR="008F1DA8" w:rsidRDefault="00C42856">
      <w:pPr>
        <w:spacing w:line="640" w:lineRule="exact"/>
        <w:jc w:val="center"/>
        <w:rPr>
          <w:rFonts w:eastAsia="方正小标宋简体"/>
          <w:sz w:val="44"/>
          <w:szCs w:val="44"/>
        </w:rPr>
      </w:pPr>
      <w:r>
        <w:rPr>
          <w:rFonts w:eastAsia="方正小标宋简体"/>
          <w:sz w:val="44"/>
          <w:szCs w:val="44"/>
        </w:rPr>
        <w:t>（</w:t>
      </w:r>
      <w:r w:rsidRPr="00C95456">
        <w:rPr>
          <w:rFonts w:ascii="方正小标宋简体" w:eastAsia="方正小标宋简体" w:hint="eastAsia"/>
          <w:sz w:val="44"/>
          <w:szCs w:val="44"/>
        </w:rPr>
        <w:t>2026</w:t>
      </w:r>
      <w:r>
        <w:rPr>
          <w:rFonts w:eastAsia="方正小标宋简体"/>
          <w:sz w:val="44"/>
          <w:szCs w:val="44"/>
        </w:rPr>
        <w:t>年修订版）</w:t>
      </w:r>
    </w:p>
    <w:p w:rsidR="008F1DA8" w:rsidRDefault="008F1DA8">
      <w:pPr>
        <w:spacing w:line="520" w:lineRule="exact"/>
        <w:ind w:firstLineChars="200" w:firstLine="640"/>
        <w:rPr>
          <w:rFonts w:eastAsia="仿宋_GB2312"/>
          <w:sz w:val="32"/>
          <w:szCs w:val="32"/>
        </w:rPr>
      </w:pPr>
    </w:p>
    <w:p w:rsidR="008F1DA8" w:rsidRDefault="00C42856">
      <w:pPr>
        <w:spacing w:line="520" w:lineRule="exact"/>
        <w:ind w:firstLineChars="200" w:firstLine="640"/>
        <w:rPr>
          <w:rFonts w:eastAsia="仿宋_GB2312"/>
          <w:sz w:val="32"/>
          <w:szCs w:val="32"/>
        </w:rPr>
      </w:pPr>
      <w:r>
        <w:rPr>
          <w:rFonts w:eastAsia="仿宋_GB2312"/>
          <w:sz w:val="32"/>
          <w:szCs w:val="32"/>
        </w:rPr>
        <w:t>本指导原则旨在指导和规范注册申请人对医用电子体温计产品的注册申报资料的准备及撰写，同时有助于审评机构对该类产品科学规范的审评，提高审评工作的质量和效率。</w:t>
      </w:r>
    </w:p>
    <w:p w:rsidR="008F1DA8" w:rsidRDefault="00C42856">
      <w:pPr>
        <w:spacing w:line="520" w:lineRule="exact"/>
        <w:ind w:firstLineChars="200" w:firstLine="640"/>
        <w:rPr>
          <w:rFonts w:eastAsia="仿宋_GB2312"/>
          <w:sz w:val="32"/>
          <w:szCs w:val="32"/>
        </w:rPr>
      </w:pPr>
      <w:r>
        <w:rPr>
          <w:rFonts w:eastAsia="仿宋_GB2312"/>
          <w:sz w:val="32"/>
          <w:szCs w:val="32"/>
        </w:rPr>
        <w:t>本指导原则是对医用电子体温计产品的一般要求，注册申请人应依据产品的具体特性确定相关内容是否适用，若不适用，需具体阐述理由及相应的科学依据，并依据产品的具体特性对注册申报资料的内容进行充实和细化。</w:t>
      </w:r>
    </w:p>
    <w:p w:rsidR="008F1DA8" w:rsidRDefault="00C42856">
      <w:pPr>
        <w:spacing w:line="520" w:lineRule="exact"/>
        <w:ind w:firstLineChars="200" w:firstLine="640"/>
        <w:rPr>
          <w:rFonts w:eastAsia="仿宋_GB2312"/>
          <w:sz w:val="32"/>
          <w:szCs w:val="32"/>
        </w:rPr>
      </w:pPr>
      <w:r>
        <w:rPr>
          <w:rFonts w:eastAsia="仿宋_GB2312"/>
          <w:sz w:val="32"/>
          <w:szCs w:val="32"/>
        </w:rPr>
        <w:t>本指导原则是对注册申请人和技术审评</w:t>
      </w:r>
      <w:r>
        <w:rPr>
          <w:rFonts w:eastAsia="仿宋_GB2312"/>
          <w:sz w:val="32"/>
          <w:szCs w:val="32"/>
        </w:rPr>
        <w:t>人员的指导性文件，但不包括注册审批等行政事项，亦不作为法规强制执行，应在遵循相关法规的前提下使用本指导原则。如果有能够满足相关法规要求的其它方法也可以采用，但是需要提供详细的研究资料和验证资料。</w:t>
      </w:r>
    </w:p>
    <w:p w:rsidR="008F1DA8" w:rsidRDefault="00C42856">
      <w:pPr>
        <w:spacing w:line="520" w:lineRule="exact"/>
        <w:ind w:firstLineChars="200" w:firstLine="640"/>
        <w:rPr>
          <w:rFonts w:eastAsia="仿宋_GB2312"/>
          <w:sz w:val="32"/>
          <w:szCs w:val="32"/>
        </w:rPr>
      </w:pPr>
      <w:r>
        <w:rPr>
          <w:rFonts w:eastAsia="仿宋_GB2312"/>
          <w:sz w:val="32"/>
          <w:szCs w:val="32"/>
        </w:rPr>
        <w:t>本指导原则是在现行法规和标准体系以及当前认知水平下制定的，随着法规和标准体系的不断完善，以及科学技术的不断发展，本指导原则相关内容也将适时进行调整。</w:t>
      </w:r>
    </w:p>
    <w:p w:rsidR="008F1DA8" w:rsidRDefault="00C42856">
      <w:pPr>
        <w:spacing w:line="520" w:lineRule="exact"/>
        <w:ind w:firstLineChars="200" w:firstLine="640"/>
        <w:outlineLvl w:val="0"/>
        <w:rPr>
          <w:rFonts w:eastAsia="黑体"/>
          <w:sz w:val="32"/>
          <w:szCs w:val="32"/>
        </w:rPr>
      </w:pPr>
      <w:r>
        <w:rPr>
          <w:rFonts w:eastAsia="黑体"/>
          <w:sz w:val="32"/>
          <w:szCs w:val="32"/>
        </w:rPr>
        <w:t>一、</w:t>
      </w:r>
      <w:bookmarkStart w:id="0" w:name="适用范围修订"/>
      <w:bookmarkEnd w:id="0"/>
      <w:r>
        <w:rPr>
          <w:rFonts w:eastAsia="黑体"/>
          <w:sz w:val="32"/>
          <w:szCs w:val="32"/>
        </w:rPr>
        <w:t>适用范围</w:t>
      </w:r>
    </w:p>
    <w:p w:rsidR="008F1DA8" w:rsidRDefault="00C42856">
      <w:pPr>
        <w:spacing w:line="520" w:lineRule="exact"/>
        <w:ind w:firstLineChars="200" w:firstLine="640"/>
        <w:rPr>
          <w:rFonts w:eastAsia="仿宋_GB2312"/>
          <w:sz w:val="32"/>
          <w:szCs w:val="32"/>
        </w:rPr>
      </w:pPr>
      <w:r>
        <w:rPr>
          <w:rFonts w:eastAsia="仿宋_GB2312"/>
          <w:sz w:val="32"/>
          <w:szCs w:val="32"/>
        </w:rPr>
        <w:t>本指导原则的适用范围为以直接接触方式测量人体被测部位体温的医用电子体温计类产品，测量部位通常包括人体的口腔、腋下、肛门等。</w:t>
      </w:r>
    </w:p>
    <w:p w:rsidR="008F1DA8" w:rsidRDefault="00C42856">
      <w:pPr>
        <w:spacing w:line="520" w:lineRule="exact"/>
        <w:ind w:firstLineChars="200" w:firstLine="640"/>
        <w:rPr>
          <w:rFonts w:eastAsia="仿宋_GB2312"/>
          <w:sz w:val="32"/>
          <w:szCs w:val="32"/>
        </w:rPr>
      </w:pPr>
      <w:r>
        <w:rPr>
          <w:rFonts w:eastAsia="仿宋_GB2312"/>
          <w:sz w:val="32"/>
          <w:szCs w:val="32"/>
        </w:rPr>
        <w:t>本指导原则范围不包含红外体温</w:t>
      </w:r>
      <w:r>
        <w:rPr>
          <w:rFonts w:eastAsia="仿宋_GB2312"/>
          <w:sz w:val="32"/>
          <w:szCs w:val="32"/>
        </w:rPr>
        <w:t>计等间接测量法体温计、温</w:t>
      </w:r>
      <w:r>
        <w:rPr>
          <w:rFonts w:eastAsia="仿宋_GB2312"/>
          <w:sz w:val="32"/>
          <w:szCs w:val="32"/>
        </w:rPr>
        <w:lastRenderedPageBreak/>
        <w:t>度变化引起材料的化学或物理变化的直接接触方式测量体温的临床用变色体温计（如液晶变色体温计</w:t>
      </w:r>
      <w:r>
        <w:rPr>
          <w:rFonts w:eastAsia="仿宋_GB2312"/>
          <w:sz w:val="32"/>
          <w:szCs w:val="32"/>
        </w:rPr>
        <w:t>/</w:t>
      </w:r>
      <w:r>
        <w:rPr>
          <w:rFonts w:eastAsia="仿宋_GB2312"/>
          <w:sz w:val="32"/>
          <w:szCs w:val="32"/>
        </w:rPr>
        <w:t>变色温度条等）及带有体温测量功能（仅辅助功能）的其他设备，但在审查这些设备时也可参考本原则适用内容。</w:t>
      </w:r>
    </w:p>
    <w:p w:rsidR="008F1DA8" w:rsidRDefault="00C42856">
      <w:pPr>
        <w:widowControl/>
        <w:spacing w:line="520" w:lineRule="exact"/>
        <w:ind w:firstLineChars="200" w:firstLine="640"/>
        <w:outlineLvl w:val="0"/>
        <w:rPr>
          <w:rFonts w:eastAsia="黑体"/>
          <w:kern w:val="0"/>
          <w:sz w:val="32"/>
          <w:szCs w:val="32"/>
        </w:rPr>
      </w:pPr>
      <w:r>
        <w:rPr>
          <w:rFonts w:eastAsia="黑体"/>
          <w:kern w:val="0"/>
          <w:sz w:val="32"/>
          <w:szCs w:val="32"/>
        </w:rPr>
        <w:t>二、注册审查要点</w:t>
      </w:r>
    </w:p>
    <w:p w:rsidR="008F1DA8" w:rsidRDefault="00C42856">
      <w:pPr>
        <w:widowControl/>
        <w:spacing w:line="520" w:lineRule="exact"/>
        <w:ind w:firstLineChars="200" w:firstLine="640"/>
        <w:outlineLvl w:val="0"/>
        <w:rPr>
          <w:rFonts w:eastAsia="楷体_GB2312"/>
          <w:sz w:val="32"/>
          <w:szCs w:val="32"/>
        </w:rPr>
      </w:pPr>
      <w:r>
        <w:rPr>
          <w:rFonts w:eastAsia="楷体_GB2312"/>
          <w:sz w:val="32"/>
          <w:szCs w:val="32"/>
        </w:rPr>
        <w:t>（一）监管信息</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sz w:val="32"/>
          <w:szCs w:val="32"/>
        </w:rPr>
        <w:t>产品名称</w:t>
      </w:r>
    </w:p>
    <w:p w:rsidR="008F1DA8" w:rsidRDefault="00C42856">
      <w:pPr>
        <w:spacing w:line="520" w:lineRule="exact"/>
        <w:ind w:firstLineChars="200" w:firstLine="640"/>
        <w:rPr>
          <w:rFonts w:eastAsia="仿宋_GB2312"/>
          <w:sz w:val="32"/>
          <w:szCs w:val="32"/>
        </w:rPr>
      </w:pPr>
      <w:r>
        <w:rPr>
          <w:rFonts w:eastAsia="仿宋_GB2312"/>
          <w:sz w:val="32"/>
          <w:szCs w:val="32"/>
        </w:rPr>
        <w:t>产品命名应符合</w:t>
      </w:r>
      <w:bookmarkStart w:id="1" w:name="_Hlk83937860"/>
      <w:r>
        <w:rPr>
          <w:rFonts w:eastAsia="仿宋_GB2312"/>
          <w:sz w:val="32"/>
          <w:szCs w:val="32"/>
        </w:rPr>
        <w:t>《医疗器械通用名称命名规则》</w:t>
      </w:r>
      <w:bookmarkEnd w:id="1"/>
      <w:r>
        <w:rPr>
          <w:rFonts w:eastAsia="仿宋_GB2312"/>
          <w:sz w:val="32"/>
          <w:szCs w:val="32"/>
        </w:rPr>
        <w:t>《医用诊察和监护器械通用名称命名指导原则》和国家标准、行业标准中的通用名称要求，如：医用电子体温计。</w:t>
      </w:r>
    </w:p>
    <w:p w:rsidR="008F1DA8" w:rsidRDefault="00C42856">
      <w:pPr>
        <w:spacing w:line="520" w:lineRule="exact"/>
        <w:ind w:firstLineChars="200" w:firstLine="640"/>
        <w:rPr>
          <w:rFonts w:eastAsia="仿宋_GB2312"/>
          <w:sz w:val="32"/>
          <w:szCs w:val="32"/>
        </w:rPr>
      </w:pPr>
      <w:r>
        <w:rPr>
          <w:rFonts w:eastAsia="仿宋_GB2312"/>
          <w:sz w:val="32"/>
          <w:szCs w:val="32"/>
        </w:rPr>
        <w:t>产品名称应为通用名称，不应包括产品型号、系列。</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分类编码</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医用电子体温计在</w:t>
      </w:r>
      <w:bookmarkStart w:id="2" w:name="_Hlk83937842"/>
      <w:r>
        <w:rPr>
          <w:rFonts w:eastAsia="仿宋_GB2312"/>
          <w:sz w:val="32"/>
          <w:szCs w:val="32"/>
        </w:rPr>
        <w:t>《医疗器械分类目录》</w:t>
      </w:r>
      <w:bookmarkEnd w:id="2"/>
      <w:r>
        <w:rPr>
          <w:rFonts w:eastAsia="仿宋_GB2312"/>
          <w:sz w:val="32"/>
          <w:szCs w:val="32"/>
        </w:rPr>
        <w:t>中，管</w:t>
      </w:r>
      <w:r>
        <w:rPr>
          <w:rFonts w:eastAsia="仿宋_GB2312"/>
          <w:sz w:val="32"/>
          <w:szCs w:val="32"/>
        </w:rPr>
        <w:t>理类别为第</w:t>
      </w:r>
      <w:r>
        <w:rPr>
          <w:rFonts w:eastAsia="仿宋_GB2312"/>
          <w:sz w:val="32"/>
          <w:szCs w:val="32"/>
        </w:rPr>
        <w:t>II</w:t>
      </w:r>
      <w:r>
        <w:rPr>
          <w:rFonts w:eastAsia="仿宋_GB2312"/>
          <w:sz w:val="32"/>
          <w:szCs w:val="32"/>
        </w:rPr>
        <w:t>类，产品分类编码为</w:t>
      </w:r>
      <w:r>
        <w:rPr>
          <w:rFonts w:eastAsia="仿宋_GB2312"/>
          <w:sz w:val="32"/>
          <w:szCs w:val="32"/>
        </w:rPr>
        <w:t>07-03-04</w:t>
      </w:r>
      <w:r>
        <w:rPr>
          <w:rFonts w:eastAsia="仿宋_GB2312"/>
          <w:sz w:val="32"/>
          <w:szCs w:val="32"/>
        </w:rPr>
        <w:t>。</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3.</w:t>
      </w:r>
      <w:r>
        <w:rPr>
          <w:rFonts w:eastAsia="仿宋_GB2312"/>
          <w:sz w:val="32"/>
          <w:szCs w:val="32"/>
        </w:rPr>
        <w:t>注册单元划分的原则</w:t>
      </w:r>
    </w:p>
    <w:p w:rsidR="008F1DA8" w:rsidRDefault="00C42856">
      <w:pPr>
        <w:spacing w:line="520" w:lineRule="exact"/>
        <w:ind w:firstLineChars="200" w:firstLine="640"/>
        <w:rPr>
          <w:rFonts w:eastAsia="仿宋_GB2312"/>
          <w:sz w:val="32"/>
          <w:szCs w:val="32"/>
        </w:rPr>
      </w:pPr>
      <w:r>
        <w:rPr>
          <w:rFonts w:eastAsia="仿宋_GB2312"/>
          <w:sz w:val="32"/>
          <w:szCs w:val="32"/>
        </w:rPr>
        <w:t>申报产品注册单元的划分应符合《医疗器械注册单元划分指导原则》的要求。</w:t>
      </w:r>
    </w:p>
    <w:p w:rsidR="008F1DA8" w:rsidRDefault="00C42856">
      <w:pPr>
        <w:spacing w:line="520" w:lineRule="exact"/>
        <w:ind w:firstLineChars="200" w:firstLine="640"/>
        <w:rPr>
          <w:rFonts w:eastAsia="仿宋_GB2312"/>
          <w:sz w:val="32"/>
          <w:szCs w:val="32"/>
        </w:rPr>
      </w:pPr>
      <w:r>
        <w:rPr>
          <w:rFonts w:eastAsia="仿宋_GB2312"/>
          <w:sz w:val="32"/>
          <w:szCs w:val="32"/>
        </w:rPr>
        <w:t>如产品的工作原理相同，其结构组成、性能指标和适用范围符合以上描述的电子体温计产品，原则上可作为同一注册单元。产品技术结构、性能指标存在差异的可作为不同注册单元，如预测式与</w:t>
      </w:r>
      <w:proofErr w:type="gramStart"/>
      <w:r>
        <w:rPr>
          <w:rFonts w:eastAsia="仿宋_GB2312"/>
          <w:sz w:val="32"/>
          <w:szCs w:val="32"/>
        </w:rPr>
        <w:t>非预测式</w:t>
      </w:r>
      <w:proofErr w:type="gramEnd"/>
      <w:r>
        <w:rPr>
          <w:rFonts w:eastAsia="仿宋_GB2312"/>
          <w:sz w:val="32"/>
          <w:szCs w:val="32"/>
        </w:rPr>
        <w:t>医用电子体温计，其工作模式、算法及临床验证要求存在实质差异，原则上应划分为不同注册单元。</w:t>
      </w:r>
    </w:p>
    <w:p w:rsidR="008F1DA8" w:rsidRDefault="00C42856">
      <w:pPr>
        <w:spacing w:line="520" w:lineRule="exact"/>
        <w:ind w:firstLineChars="200" w:firstLine="640"/>
        <w:rPr>
          <w:rFonts w:eastAsia="仿宋_GB2312"/>
          <w:sz w:val="32"/>
          <w:szCs w:val="32"/>
        </w:rPr>
      </w:pPr>
      <w:r>
        <w:rPr>
          <w:rFonts w:eastAsia="仿宋_GB2312"/>
          <w:sz w:val="32"/>
          <w:szCs w:val="32"/>
        </w:rPr>
        <w:t>不同测量部位的产品可作为同一注册单元，但应作为不同型号，并应在型号规格描述中明确相应的测量部位。</w:t>
      </w:r>
    </w:p>
    <w:p w:rsidR="008F1DA8" w:rsidRDefault="00C42856">
      <w:pPr>
        <w:widowControl/>
        <w:spacing w:line="520" w:lineRule="exact"/>
        <w:ind w:firstLineChars="177" w:firstLine="566"/>
        <w:outlineLvl w:val="0"/>
        <w:rPr>
          <w:rFonts w:eastAsia="楷体_GB2312"/>
          <w:sz w:val="32"/>
          <w:szCs w:val="32"/>
        </w:rPr>
      </w:pPr>
      <w:r>
        <w:rPr>
          <w:rFonts w:eastAsia="楷体_GB2312"/>
          <w:sz w:val="32"/>
          <w:szCs w:val="32"/>
        </w:rPr>
        <w:lastRenderedPageBreak/>
        <w:t>（二）综述资料</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sz w:val="32"/>
          <w:szCs w:val="32"/>
        </w:rPr>
        <w:t>概述</w:t>
      </w:r>
    </w:p>
    <w:p w:rsidR="008F1DA8" w:rsidRDefault="00C42856">
      <w:pPr>
        <w:spacing w:line="520" w:lineRule="exact"/>
        <w:ind w:firstLineChars="200" w:firstLine="640"/>
        <w:rPr>
          <w:rFonts w:eastAsia="仿宋_GB2312"/>
          <w:sz w:val="32"/>
          <w:szCs w:val="32"/>
        </w:rPr>
      </w:pPr>
      <w:r>
        <w:rPr>
          <w:rFonts w:eastAsia="仿宋_GB2312"/>
          <w:sz w:val="32"/>
          <w:szCs w:val="32"/>
        </w:rPr>
        <w:t>注册申请人（以下简称申请人）需描述申报产品的通用名称及其确定依据、管理类别信息、产品适用范围。若适用，申请人需要提供申报产品的背景信息概述。</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产品描述</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2.1</w:t>
      </w:r>
      <w:r>
        <w:rPr>
          <w:rFonts w:eastAsia="仿宋_GB2312"/>
          <w:sz w:val="32"/>
          <w:szCs w:val="32"/>
        </w:rPr>
        <w:t>工作原理</w:t>
      </w:r>
    </w:p>
    <w:p w:rsidR="008F1DA8" w:rsidRDefault="00C42856">
      <w:pPr>
        <w:spacing w:line="520" w:lineRule="exact"/>
        <w:ind w:firstLineChars="200" w:firstLine="640"/>
        <w:rPr>
          <w:rFonts w:eastAsia="仿宋_GB2312"/>
          <w:sz w:val="32"/>
          <w:szCs w:val="32"/>
        </w:rPr>
      </w:pPr>
      <w:r>
        <w:rPr>
          <w:rFonts w:eastAsia="仿宋_GB2312"/>
          <w:sz w:val="32"/>
          <w:szCs w:val="32"/>
        </w:rPr>
        <w:t>申请人需结合临床应用，描述产品工作原理和技术类型，可以从体温测量原理、工作模式等重要方面进行分析说明，工作模式包括实测模式、预测模式。</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的工作原理一般为：放置在测量部分顶端的热敏电阻作为温度传感装置，当外界被测热源的温度发生改变时，热敏电阻的阻值将随之改变，内部微处理器对测量回路中热敏电阻的阻值变化，进行换算、处理、修正后，将测量温度以数字的形式在显示屏上显示出来，同时蜂鸣音响，测量过程结束。</w:t>
      </w:r>
    </w:p>
    <w:p w:rsidR="008F1DA8" w:rsidRDefault="00C42856">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实测模式的医用电子体温计原理如下：</w:t>
      </w:r>
    </w:p>
    <w:p w:rsidR="008F1DA8" w:rsidRDefault="00C42856">
      <w:pPr>
        <w:spacing w:line="520" w:lineRule="exact"/>
        <w:ind w:firstLineChars="200" w:firstLine="640"/>
        <w:rPr>
          <w:rFonts w:eastAsia="仿宋_GB2312"/>
          <w:sz w:val="32"/>
          <w:szCs w:val="32"/>
        </w:rPr>
      </w:pPr>
      <w:r>
        <w:rPr>
          <w:rFonts w:eastAsia="仿宋_GB2312"/>
          <w:sz w:val="32"/>
          <w:szCs w:val="32"/>
        </w:rPr>
        <w:t>当检出温度在一定</w:t>
      </w:r>
      <w:proofErr w:type="gramStart"/>
      <w:r>
        <w:rPr>
          <w:rFonts w:eastAsia="仿宋_GB2312"/>
          <w:sz w:val="32"/>
          <w:szCs w:val="32"/>
        </w:rPr>
        <w:t>值以上</w:t>
      </w:r>
      <w:proofErr w:type="gramEnd"/>
      <w:r>
        <w:rPr>
          <w:rFonts w:eastAsia="仿宋_GB2312"/>
          <w:sz w:val="32"/>
          <w:szCs w:val="32"/>
        </w:rPr>
        <w:t>时（比如</w:t>
      </w:r>
      <w:r>
        <w:rPr>
          <w:rFonts w:eastAsia="仿宋_GB2312"/>
          <w:sz w:val="32"/>
          <w:szCs w:val="32"/>
        </w:rPr>
        <w:t>32℃</w:t>
      </w:r>
      <w:r>
        <w:rPr>
          <w:rFonts w:eastAsia="仿宋_GB2312"/>
          <w:sz w:val="32"/>
          <w:szCs w:val="32"/>
        </w:rPr>
        <w:t>），实测式体温计的测定程序开始，体温计显示实际检测到的温度。当体温计在一定时间内（比如</w:t>
      </w:r>
      <w:r>
        <w:rPr>
          <w:rFonts w:eastAsia="仿宋_GB2312"/>
          <w:sz w:val="32"/>
          <w:szCs w:val="32"/>
        </w:rPr>
        <w:t>8</w:t>
      </w:r>
      <w:r>
        <w:rPr>
          <w:rFonts w:eastAsia="仿宋_GB2312"/>
          <w:sz w:val="32"/>
          <w:szCs w:val="32"/>
        </w:rPr>
        <w:t>秒）检测到的温度不再上升时，提示音响起，此时体温计所显示的温度值即为实测</w:t>
      </w:r>
      <w:r>
        <w:rPr>
          <w:rFonts w:eastAsia="仿宋_GB2312"/>
          <w:sz w:val="32"/>
          <w:szCs w:val="32"/>
        </w:rPr>
        <w:t>的温度。</w:t>
      </w:r>
    </w:p>
    <w:p w:rsidR="008F1DA8" w:rsidRDefault="00C42856">
      <w:pPr>
        <w:ind w:firstLineChars="200" w:firstLine="640"/>
        <w:rPr>
          <w:rFonts w:eastAsia="仿宋_GB2312"/>
          <w:sz w:val="32"/>
          <w:szCs w:val="32"/>
        </w:rPr>
      </w:pPr>
      <w:r>
        <w:rPr>
          <w:rFonts w:eastAsia="仿宋_GB2312"/>
          <w:noProof/>
          <w:sz w:val="32"/>
          <w:szCs w:val="32"/>
        </w:rPr>
        <w:lastRenderedPageBreak/>
        <w:drawing>
          <wp:inline distT="0" distB="0" distL="114300" distR="114300">
            <wp:extent cx="4896485" cy="2180590"/>
            <wp:effectExtent l="0" t="0" r="18415" b="1016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4896485" cy="2180590"/>
                    </a:xfrm>
                    <a:prstGeom prst="rect">
                      <a:avLst/>
                    </a:prstGeom>
                    <a:noFill/>
                    <a:ln>
                      <a:noFill/>
                    </a:ln>
                  </pic:spPr>
                </pic:pic>
              </a:graphicData>
            </a:graphic>
          </wp:inline>
        </w:drawing>
      </w:r>
    </w:p>
    <w:p w:rsidR="008F1DA8" w:rsidRDefault="00C42856">
      <w:pPr>
        <w:spacing w:line="520" w:lineRule="exact"/>
        <w:ind w:firstLineChars="200" w:firstLine="560"/>
        <w:jc w:val="center"/>
        <w:rPr>
          <w:rFonts w:eastAsia="黑体"/>
          <w:sz w:val="28"/>
          <w:szCs w:val="28"/>
        </w:rPr>
      </w:pPr>
      <w:r>
        <w:rPr>
          <w:rFonts w:eastAsia="黑体"/>
          <w:sz w:val="28"/>
          <w:szCs w:val="28"/>
        </w:rPr>
        <w:t>图</w:t>
      </w:r>
      <w:r>
        <w:rPr>
          <w:rFonts w:eastAsia="黑体"/>
          <w:sz w:val="28"/>
          <w:szCs w:val="28"/>
        </w:rPr>
        <w:t xml:space="preserve">1 </w:t>
      </w:r>
      <w:r>
        <w:rPr>
          <w:rFonts w:eastAsia="黑体"/>
          <w:sz w:val="28"/>
          <w:szCs w:val="28"/>
        </w:rPr>
        <w:t>实测模式医用电子体温计的温度上升示意图</w:t>
      </w:r>
    </w:p>
    <w:p w:rsidR="008F1DA8" w:rsidRDefault="008F1DA8">
      <w:pPr>
        <w:pStyle w:val="a0"/>
        <w:rPr>
          <w:rFonts w:ascii="Times New Roman" w:hAnsi="Times New Roman"/>
        </w:rPr>
      </w:pPr>
    </w:p>
    <w:p w:rsidR="008F1DA8" w:rsidRDefault="00C42856">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预测模式的医用电子体温计原理如下：</w:t>
      </w:r>
    </w:p>
    <w:p w:rsidR="008F1DA8" w:rsidRDefault="00C42856">
      <w:pPr>
        <w:spacing w:line="520" w:lineRule="exact"/>
        <w:ind w:firstLineChars="200" w:firstLine="640"/>
        <w:rPr>
          <w:rFonts w:eastAsia="仿宋_GB2312"/>
          <w:sz w:val="32"/>
          <w:szCs w:val="32"/>
        </w:rPr>
      </w:pPr>
      <w:r>
        <w:rPr>
          <w:rFonts w:eastAsia="仿宋_GB2312"/>
          <w:sz w:val="32"/>
          <w:szCs w:val="32"/>
        </w:rPr>
        <w:t>当检出温度在一定温度以上时（比如</w:t>
      </w:r>
      <w:r>
        <w:rPr>
          <w:rFonts w:eastAsia="仿宋_GB2312"/>
          <w:sz w:val="32"/>
          <w:szCs w:val="32"/>
        </w:rPr>
        <w:t>30℃</w:t>
      </w:r>
      <w:r>
        <w:rPr>
          <w:rFonts w:eastAsia="仿宋_GB2312"/>
          <w:sz w:val="32"/>
          <w:szCs w:val="32"/>
        </w:rPr>
        <w:t>），且温度以一定的速率上升时，体温计的测定程序开始工作。之后，体温计继续测温，体温计内部的微处理器根据从临床得到的体温上升曲线，预测并演算平衡温度。经过一定时间后，当温度上升趋于稳定，每一单位时间内体温计检出温度的上升速率在规定值以下且预测值稳定，此时预测成功的提示音响起，体温计此时显示的温度即为预测温度。若在预测提示音响后继续测定，温度检测与预测演算也将继续进行，再过</w:t>
      </w:r>
      <w:r>
        <w:rPr>
          <w:rFonts w:eastAsia="仿宋_GB2312"/>
          <w:sz w:val="32"/>
          <w:szCs w:val="32"/>
        </w:rPr>
        <w:t>一段时间后，体温计开始显示实测温度（即体温计实际测得的最高温度）。当最后检测完成时，提示音响起，此时体温计显示的温度值即为实测的体温。</w:t>
      </w:r>
    </w:p>
    <w:p w:rsidR="008F1DA8" w:rsidRDefault="00C42856">
      <w:pPr>
        <w:jc w:val="center"/>
        <w:rPr>
          <w:rFonts w:eastAsia="仿宋_GB2312"/>
          <w:sz w:val="32"/>
          <w:szCs w:val="32"/>
        </w:rPr>
      </w:pPr>
      <w:r>
        <w:rPr>
          <w:rFonts w:eastAsia="仿宋_GB2312"/>
          <w:noProof/>
          <w:sz w:val="32"/>
          <w:szCs w:val="32"/>
        </w:rPr>
        <w:lastRenderedPageBreak/>
        <w:drawing>
          <wp:inline distT="0" distB="0" distL="114300" distR="114300">
            <wp:extent cx="4923790" cy="2504440"/>
            <wp:effectExtent l="0" t="0" r="10160" b="1016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8"/>
                    <a:stretch>
                      <a:fillRect/>
                    </a:stretch>
                  </pic:blipFill>
                  <pic:spPr>
                    <a:xfrm>
                      <a:off x="0" y="0"/>
                      <a:ext cx="4923790" cy="2504440"/>
                    </a:xfrm>
                    <a:prstGeom prst="rect">
                      <a:avLst/>
                    </a:prstGeom>
                    <a:noFill/>
                    <a:ln>
                      <a:noFill/>
                    </a:ln>
                  </pic:spPr>
                </pic:pic>
              </a:graphicData>
            </a:graphic>
          </wp:inline>
        </w:drawing>
      </w:r>
    </w:p>
    <w:p w:rsidR="008F1DA8" w:rsidRDefault="00C42856">
      <w:pPr>
        <w:spacing w:line="520" w:lineRule="exact"/>
        <w:jc w:val="center"/>
        <w:rPr>
          <w:rFonts w:eastAsia="黑体"/>
          <w:sz w:val="28"/>
          <w:szCs w:val="28"/>
        </w:rPr>
      </w:pPr>
      <w:r>
        <w:rPr>
          <w:rFonts w:eastAsia="黑体"/>
          <w:sz w:val="28"/>
          <w:szCs w:val="28"/>
        </w:rPr>
        <w:t>图</w:t>
      </w:r>
      <w:r>
        <w:rPr>
          <w:rFonts w:eastAsia="黑体"/>
          <w:sz w:val="28"/>
          <w:szCs w:val="28"/>
        </w:rPr>
        <w:t xml:space="preserve">2 </w:t>
      </w:r>
      <w:r>
        <w:rPr>
          <w:rFonts w:eastAsia="黑体"/>
          <w:sz w:val="28"/>
          <w:szCs w:val="28"/>
        </w:rPr>
        <w:t>预测模式医用电子体温计的温度上升示意图</w:t>
      </w:r>
    </w:p>
    <w:p w:rsidR="008F1DA8" w:rsidRDefault="008F1DA8">
      <w:pPr>
        <w:pStyle w:val="a0"/>
        <w:rPr>
          <w:rFonts w:ascii="Times New Roman" w:hAnsi="Times New Roman"/>
        </w:rPr>
      </w:pPr>
    </w:p>
    <w:p w:rsidR="008F1DA8" w:rsidRDefault="00C42856">
      <w:pPr>
        <w:spacing w:line="520" w:lineRule="exact"/>
        <w:ind w:firstLineChars="200" w:firstLine="640"/>
        <w:rPr>
          <w:rFonts w:eastAsia="仿宋_GB2312"/>
          <w:sz w:val="32"/>
          <w:szCs w:val="32"/>
        </w:rPr>
      </w:pPr>
      <w:r>
        <w:rPr>
          <w:rFonts w:eastAsia="仿宋_GB2312"/>
          <w:sz w:val="32"/>
          <w:szCs w:val="32"/>
        </w:rPr>
        <w:t>因该产品为非治疗类医疗器械，故本指导原则不包含产品作用机理的内容。</w:t>
      </w:r>
    </w:p>
    <w:p w:rsidR="008F1DA8" w:rsidRDefault="00C42856">
      <w:pPr>
        <w:spacing w:line="520" w:lineRule="exact"/>
        <w:ind w:firstLineChars="200" w:firstLine="640"/>
        <w:outlineLvl w:val="1"/>
        <w:rPr>
          <w:rFonts w:eastAsia="仿宋_GB2312"/>
          <w:sz w:val="32"/>
          <w:szCs w:val="32"/>
        </w:rPr>
      </w:pPr>
      <w:bookmarkStart w:id="3" w:name="结构组成修订"/>
      <w:r>
        <w:rPr>
          <w:rFonts w:eastAsia="仿宋_GB2312"/>
          <w:sz w:val="32"/>
          <w:szCs w:val="32"/>
        </w:rPr>
        <w:t>2.2</w:t>
      </w:r>
      <w:r>
        <w:rPr>
          <w:rFonts w:eastAsia="仿宋_GB2312"/>
          <w:sz w:val="32"/>
          <w:szCs w:val="32"/>
        </w:rPr>
        <w:t>结构组成</w:t>
      </w:r>
    </w:p>
    <w:bookmarkEnd w:id="3"/>
    <w:p w:rsidR="008F1DA8" w:rsidRDefault="00C42856">
      <w:pPr>
        <w:spacing w:line="520" w:lineRule="exact"/>
        <w:ind w:firstLineChars="200" w:firstLine="640"/>
        <w:outlineLvl w:val="2"/>
        <w:rPr>
          <w:rFonts w:eastAsia="仿宋_GB2312"/>
          <w:sz w:val="32"/>
          <w:szCs w:val="32"/>
        </w:rPr>
      </w:pPr>
      <w:r>
        <w:rPr>
          <w:rFonts w:eastAsia="仿宋_GB2312"/>
          <w:sz w:val="32"/>
          <w:szCs w:val="32"/>
        </w:rPr>
        <w:t>2.2.1</w:t>
      </w:r>
      <w:r>
        <w:rPr>
          <w:rFonts w:eastAsia="仿宋_GB2312"/>
          <w:sz w:val="32"/>
          <w:szCs w:val="32"/>
        </w:rPr>
        <w:t>产品整体描述</w:t>
      </w:r>
    </w:p>
    <w:p w:rsidR="008F1DA8" w:rsidRDefault="00C42856">
      <w:pPr>
        <w:spacing w:line="520" w:lineRule="exact"/>
        <w:ind w:firstLineChars="200" w:firstLine="640"/>
        <w:rPr>
          <w:rFonts w:eastAsia="仿宋_GB2312"/>
          <w:sz w:val="32"/>
          <w:szCs w:val="32"/>
        </w:rPr>
      </w:pPr>
      <w:r>
        <w:rPr>
          <w:rFonts w:eastAsia="仿宋_GB2312"/>
          <w:sz w:val="32"/>
          <w:szCs w:val="32"/>
        </w:rPr>
        <w:t>申请人需提供产品整体描述资料。医用电子体温计一般由探测器（探头保护套附件（若有）</w:t>
      </w:r>
      <w:r>
        <w:rPr>
          <w:rFonts w:eastAsia="仿宋_GB2312"/>
          <w:sz w:val="32"/>
          <w:szCs w:val="32"/>
        </w:rPr>
        <w:t>)</w:t>
      </w:r>
      <w:r>
        <w:rPr>
          <w:rFonts w:eastAsia="仿宋_GB2312"/>
          <w:sz w:val="32"/>
          <w:szCs w:val="32"/>
        </w:rPr>
        <w:t>、传感器、</w:t>
      </w:r>
      <w:r>
        <w:rPr>
          <w:rFonts w:eastAsia="仿宋_GB2312"/>
          <w:sz w:val="32"/>
          <w:szCs w:val="32"/>
        </w:rPr>
        <w:t>CPU</w:t>
      </w:r>
      <w:r>
        <w:rPr>
          <w:rFonts w:eastAsia="仿宋_GB2312"/>
          <w:sz w:val="32"/>
          <w:szCs w:val="32"/>
        </w:rPr>
        <w:t>控制模块、显示模块、提示音模块（若有）、电源供应模块、胶贴（若有）、充电盒（若有）、</w:t>
      </w:r>
      <w:r>
        <w:rPr>
          <w:rFonts w:eastAsia="仿宋_GB2312"/>
          <w:sz w:val="32"/>
          <w:szCs w:val="32"/>
        </w:rPr>
        <w:t>APP</w:t>
      </w:r>
      <w:r>
        <w:rPr>
          <w:rFonts w:eastAsia="仿宋_GB2312"/>
          <w:sz w:val="32"/>
          <w:szCs w:val="32"/>
        </w:rPr>
        <w:t>软件（若有）组成</w:t>
      </w:r>
      <w:r>
        <w:rPr>
          <w:rFonts w:eastAsia="仿宋_GB2312"/>
          <w:sz w:val="32"/>
          <w:szCs w:val="32"/>
        </w:rPr>
        <w:t>。产品结构图及实物图示例如图</w:t>
      </w:r>
      <w:r>
        <w:rPr>
          <w:rFonts w:eastAsia="仿宋_GB2312"/>
          <w:sz w:val="32"/>
          <w:szCs w:val="32"/>
        </w:rPr>
        <w:t>3</w:t>
      </w:r>
      <w:r>
        <w:rPr>
          <w:rFonts w:eastAsia="仿宋_GB2312"/>
          <w:sz w:val="32"/>
          <w:szCs w:val="32"/>
        </w:rPr>
        <w:t>、图</w:t>
      </w:r>
      <w:r>
        <w:rPr>
          <w:rFonts w:eastAsia="仿宋_GB2312"/>
          <w:sz w:val="32"/>
          <w:szCs w:val="32"/>
        </w:rPr>
        <w:t>4</w:t>
      </w:r>
      <w:r>
        <w:rPr>
          <w:rFonts w:eastAsia="仿宋_GB2312"/>
          <w:sz w:val="32"/>
          <w:szCs w:val="32"/>
        </w:rPr>
        <w:t>、图</w:t>
      </w:r>
      <w:r>
        <w:rPr>
          <w:rFonts w:eastAsia="仿宋_GB2312"/>
          <w:sz w:val="32"/>
          <w:szCs w:val="32"/>
        </w:rPr>
        <w:t>5</w:t>
      </w:r>
      <w:r>
        <w:rPr>
          <w:rFonts w:eastAsia="仿宋_GB2312"/>
          <w:sz w:val="32"/>
          <w:szCs w:val="32"/>
        </w:rPr>
        <w:t>。</w:t>
      </w:r>
    </w:p>
    <w:p w:rsidR="008F1DA8" w:rsidRDefault="00C42856">
      <w:pPr>
        <w:spacing w:line="360" w:lineRule="auto"/>
        <w:ind w:firstLineChars="200" w:firstLine="480"/>
        <w:jc w:val="center"/>
        <w:rPr>
          <w:rFonts w:eastAsia="仿宋_GB2312"/>
          <w:sz w:val="32"/>
          <w:szCs w:val="32"/>
        </w:rPr>
      </w:pPr>
      <w:r>
        <w:rPr>
          <w:noProof/>
          <w:kern w:val="0"/>
          <w:sz w:val="24"/>
        </w:rPr>
        <w:drawing>
          <wp:inline distT="0" distB="0" distL="114300" distR="114300">
            <wp:extent cx="3901440" cy="1541780"/>
            <wp:effectExtent l="0" t="0" r="10160" b="762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901440" cy="1541780"/>
                    </a:xfrm>
                    <a:prstGeom prst="rect">
                      <a:avLst/>
                    </a:prstGeom>
                    <a:noFill/>
                    <a:ln>
                      <a:noFill/>
                    </a:ln>
                  </pic:spPr>
                </pic:pic>
              </a:graphicData>
            </a:graphic>
          </wp:inline>
        </w:drawing>
      </w:r>
      <w:r>
        <w:rPr>
          <w:kern w:val="0"/>
          <w:sz w:val="24"/>
        </w:rPr>
        <w:fldChar w:fldCharType="begin"/>
      </w:r>
      <w:r>
        <w:rPr>
          <w:kern w:val="0"/>
          <w:sz w:val="24"/>
        </w:rPr>
        <w:instrText xml:space="preserve">INCLUDEPICTURE \d "C:\\Users\\lenovo\\AppData\\Roaming\\Tencent\\Users\\936893202\\QQ\\WinTemp\\RichOle\\J8`96DR~0WQH1PLN21IIXQS.png" \* MERGEFORMATINET </w:instrText>
      </w:r>
      <w:r>
        <w:rPr>
          <w:kern w:val="0"/>
          <w:sz w:val="24"/>
        </w:rPr>
        <w:fldChar w:fldCharType="end"/>
      </w:r>
    </w:p>
    <w:p w:rsidR="008F1DA8" w:rsidRDefault="00C42856">
      <w:pPr>
        <w:spacing w:line="520" w:lineRule="exact"/>
        <w:jc w:val="center"/>
        <w:rPr>
          <w:rFonts w:eastAsia="黑体"/>
          <w:sz w:val="28"/>
          <w:szCs w:val="28"/>
        </w:rPr>
      </w:pPr>
      <w:r>
        <w:rPr>
          <w:rFonts w:eastAsia="黑体"/>
          <w:sz w:val="28"/>
          <w:szCs w:val="28"/>
        </w:rPr>
        <w:t>图</w:t>
      </w:r>
      <w:r>
        <w:rPr>
          <w:rFonts w:eastAsia="黑体"/>
          <w:sz w:val="28"/>
          <w:szCs w:val="28"/>
        </w:rPr>
        <w:t>3</w:t>
      </w:r>
      <w:r>
        <w:rPr>
          <w:rFonts w:eastAsia="黑体"/>
          <w:sz w:val="28"/>
          <w:szCs w:val="28"/>
        </w:rPr>
        <w:t>产品结构框图</w:t>
      </w:r>
    </w:p>
    <w:p w:rsidR="008F1DA8" w:rsidRDefault="00C42856">
      <w:pPr>
        <w:spacing w:line="520" w:lineRule="exact"/>
        <w:ind w:firstLineChars="200" w:firstLine="560"/>
        <w:jc w:val="center"/>
        <w:rPr>
          <w:rFonts w:eastAsia="黑体"/>
          <w:sz w:val="28"/>
          <w:szCs w:val="28"/>
        </w:rPr>
      </w:pPr>
      <w:r>
        <w:rPr>
          <w:rFonts w:eastAsia="黑体"/>
          <w:noProof/>
          <w:sz w:val="28"/>
          <w:szCs w:val="28"/>
        </w:rPr>
        <w:lastRenderedPageBreak/>
        <w:drawing>
          <wp:anchor distT="0" distB="0" distL="114300" distR="114300" simplePos="0" relativeHeight="251659264" behindDoc="0" locked="0" layoutInCell="1" allowOverlap="1">
            <wp:simplePos x="0" y="0"/>
            <wp:positionH relativeFrom="column">
              <wp:posOffset>-53340</wp:posOffset>
            </wp:positionH>
            <wp:positionV relativeFrom="paragraph">
              <wp:posOffset>208280</wp:posOffset>
            </wp:positionV>
            <wp:extent cx="5537835" cy="2109470"/>
            <wp:effectExtent l="0" t="0" r="5715" b="5080"/>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0"/>
                    <a:stretch>
                      <a:fillRect/>
                    </a:stretch>
                  </pic:blipFill>
                  <pic:spPr>
                    <a:xfrm>
                      <a:off x="0" y="0"/>
                      <a:ext cx="5537835" cy="2109470"/>
                    </a:xfrm>
                    <a:prstGeom prst="rect">
                      <a:avLst/>
                    </a:prstGeom>
                    <a:noFill/>
                    <a:ln>
                      <a:noFill/>
                    </a:ln>
                  </pic:spPr>
                </pic:pic>
              </a:graphicData>
            </a:graphic>
          </wp:anchor>
        </w:drawing>
      </w:r>
      <w:r>
        <w:rPr>
          <w:rFonts w:eastAsia="黑体"/>
          <w:sz w:val="28"/>
          <w:szCs w:val="28"/>
        </w:rPr>
        <w:t>图</w:t>
      </w:r>
      <w:r>
        <w:rPr>
          <w:rFonts w:eastAsia="黑体"/>
          <w:sz w:val="28"/>
          <w:szCs w:val="28"/>
        </w:rPr>
        <w:t>4</w:t>
      </w:r>
      <w:r>
        <w:rPr>
          <w:rFonts w:eastAsia="黑体"/>
          <w:sz w:val="28"/>
          <w:szCs w:val="28"/>
        </w:rPr>
        <w:t>医用电子体温计实物图示例</w:t>
      </w:r>
    </w:p>
    <w:p w:rsidR="008F1DA8" w:rsidRDefault="008F1DA8">
      <w:pPr>
        <w:pStyle w:val="a0"/>
        <w:rPr>
          <w:rFonts w:ascii="Times New Roman" w:hAnsi="Times New Roman"/>
        </w:rPr>
      </w:pPr>
    </w:p>
    <w:p w:rsidR="008F1DA8" w:rsidRDefault="00C42856">
      <w:pPr>
        <w:widowControl/>
        <w:jc w:val="center"/>
        <w:rPr>
          <w:rFonts w:eastAsia="黑体"/>
          <w:sz w:val="28"/>
          <w:szCs w:val="28"/>
        </w:rPr>
      </w:pPr>
      <w:r>
        <w:rPr>
          <w:rFonts w:eastAsia="黑体"/>
          <w:noProof/>
          <w:sz w:val="28"/>
          <w:szCs w:val="28"/>
        </w:rPr>
        <w:drawing>
          <wp:inline distT="0" distB="0" distL="114300" distR="114300">
            <wp:extent cx="3996690" cy="2197735"/>
            <wp:effectExtent l="0" t="0" r="3810" b="12065"/>
            <wp:docPr id="1" name="图片 1" descr="aeae8d61b5cb89545758b9babb4c4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eae8d61b5cb89545758b9babb4c41d"/>
                    <pic:cNvPicPr>
                      <a:picLocks noChangeAspect="1"/>
                    </pic:cNvPicPr>
                  </pic:nvPicPr>
                  <pic:blipFill>
                    <a:blip r:embed="rId11"/>
                    <a:stretch>
                      <a:fillRect/>
                    </a:stretch>
                  </pic:blipFill>
                  <pic:spPr>
                    <a:xfrm>
                      <a:off x="0" y="0"/>
                      <a:ext cx="3996690" cy="2197735"/>
                    </a:xfrm>
                    <a:prstGeom prst="rect">
                      <a:avLst/>
                    </a:prstGeom>
                  </pic:spPr>
                </pic:pic>
              </a:graphicData>
            </a:graphic>
          </wp:inline>
        </w:drawing>
      </w:r>
    </w:p>
    <w:p w:rsidR="008F1DA8" w:rsidRDefault="00C42856">
      <w:pPr>
        <w:spacing w:line="520" w:lineRule="exact"/>
        <w:ind w:firstLineChars="200" w:firstLine="560"/>
        <w:jc w:val="center"/>
        <w:rPr>
          <w:rFonts w:eastAsia="黑体"/>
          <w:sz w:val="28"/>
          <w:szCs w:val="28"/>
        </w:rPr>
      </w:pPr>
      <w:r>
        <w:rPr>
          <w:rFonts w:eastAsia="黑体"/>
          <w:sz w:val="28"/>
          <w:szCs w:val="28"/>
        </w:rPr>
        <w:t>图</w:t>
      </w:r>
      <w:r>
        <w:rPr>
          <w:rFonts w:eastAsia="黑体"/>
          <w:sz w:val="28"/>
          <w:szCs w:val="28"/>
        </w:rPr>
        <w:t xml:space="preserve">5 </w:t>
      </w:r>
      <w:r>
        <w:rPr>
          <w:rFonts w:eastAsia="黑体"/>
          <w:sz w:val="28"/>
          <w:szCs w:val="28"/>
        </w:rPr>
        <w:t>体温贴实物图示例</w:t>
      </w:r>
    </w:p>
    <w:p w:rsidR="008F1DA8" w:rsidRDefault="008F1DA8">
      <w:pPr>
        <w:spacing w:line="520" w:lineRule="exact"/>
        <w:ind w:firstLineChars="200" w:firstLine="640"/>
        <w:outlineLvl w:val="1"/>
        <w:rPr>
          <w:rFonts w:eastAsia="仿宋_GB2312"/>
          <w:sz w:val="32"/>
          <w:szCs w:val="32"/>
        </w:rPr>
      </w:pP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2.3</w:t>
      </w:r>
      <w:r>
        <w:rPr>
          <w:rFonts w:eastAsia="仿宋_GB2312"/>
          <w:sz w:val="32"/>
          <w:szCs w:val="32"/>
        </w:rPr>
        <w:t>产品部件及功能</w:t>
      </w:r>
    </w:p>
    <w:p w:rsidR="008F1DA8" w:rsidRDefault="00C42856">
      <w:pPr>
        <w:spacing w:line="520" w:lineRule="exact"/>
        <w:ind w:firstLineChars="200" w:firstLine="640"/>
        <w:rPr>
          <w:rFonts w:eastAsia="仿宋_GB2312"/>
          <w:sz w:val="32"/>
          <w:szCs w:val="32"/>
        </w:rPr>
      </w:pPr>
      <w:r>
        <w:rPr>
          <w:rFonts w:eastAsia="仿宋_GB2312"/>
          <w:sz w:val="32"/>
          <w:szCs w:val="32"/>
        </w:rPr>
        <w:t>申请人可以结合产品逐项描述产品功能、部件的关键信</w:t>
      </w:r>
      <w:r>
        <w:rPr>
          <w:rFonts w:eastAsia="仿宋_GB2312"/>
          <w:sz w:val="32"/>
          <w:szCs w:val="32"/>
        </w:rPr>
        <w:t>息，包括但不限于产品主要部件功能（如探测器、按键、</w:t>
      </w:r>
      <w:r>
        <w:rPr>
          <w:rFonts w:eastAsia="仿宋_GB2312"/>
          <w:sz w:val="32"/>
          <w:szCs w:val="32"/>
        </w:rPr>
        <w:t>CPU</w:t>
      </w:r>
      <w:r>
        <w:rPr>
          <w:rFonts w:eastAsia="仿宋_GB2312"/>
          <w:sz w:val="32"/>
          <w:szCs w:val="32"/>
        </w:rPr>
        <w:t>控制模块、显示屏、电源）、软件功能（若有运行数据记录功能，需说明记录的数据类型、数据最长记录和保存时间等）、传感器的技术参数（至少应包括测量范围、准确度</w:t>
      </w:r>
      <w:r>
        <w:rPr>
          <w:rFonts w:eastAsia="仿宋_GB2312"/>
          <w:sz w:val="32"/>
          <w:szCs w:val="32"/>
        </w:rPr>
        <w:t>/</w:t>
      </w:r>
      <w:r>
        <w:rPr>
          <w:rFonts w:eastAsia="仿宋_GB2312"/>
          <w:sz w:val="32"/>
          <w:szCs w:val="32"/>
        </w:rPr>
        <w:t>精度、分辨力（如适用）</w:t>
      </w:r>
      <w:r>
        <w:rPr>
          <w:rFonts w:eastAsia="仿宋_GB2312"/>
          <w:sz w:val="32"/>
          <w:szCs w:val="32"/>
        </w:rPr>
        <w:lastRenderedPageBreak/>
        <w:t>等）、内部电源（建议申请人说明电池类型、电气指标、续航能力等，以及配套充电器具的性能指标和使用要求）等。</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2.4</w:t>
      </w:r>
      <w:r>
        <w:rPr>
          <w:rFonts w:eastAsia="仿宋_GB2312"/>
          <w:sz w:val="32"/>
          <w:szCs w:val="32"/>
        </w:rPr>
        <w:t>型号规格</w:t>
      </w:r>
    </w:p>
    <w:p w:rsidR="008F1DA8" w:rsidRDefault="00C42856">
      <w:pPr>
        <w:spacing w:line="520" w:lineRule="exact"/>
        <w:ind w:firstLineChars="200" w:firstLine="640"/>
        <w:rPr>
          <w:rFonts w:eastAsia="仿宋_GB2312"/>
          <w:sz w:val="32"/>
          <w:szCs w:val="32"/>
        </w:rPr>
      </w:pPr>
      <w:r>
        <w:rPr>
          <w:rFonts w:eastAsia="仿宋_GB2312"/>
          <w:sz w:val="32"/>
          <w:szCs w:val="32"/>
        </w:rPr>
        <w:t>对于存在多种型号规格的产品，需明确各型号规格的区别。应当采用对比表或带有说明性文字的图片、图表，描述各种型号规格的结构组成（或配置）、功能、产品特征和运行模式</w:t>
      </w:r>
      <w:r>
        <w:rPr>
          <w:rFonts w:eastAsia="仿宋_GB2312"/>
          <w:sz w:val="32"/>
          <w:szCs w:val="32"/>
        </w:rPr>
        <w:t>、技术参数等内容。</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2.5</w:t>
      </w:r>
      <w:r>
        <w:rPr>
          <w:rFonts w:eastAsia="仿宋_GB2312"/>
          <w:sz w:val="32"/>
          <w:szCs w:val="32"/>
        </w:rPr>
        <w:t>包装说明</w:t>
      </w:r>
    </w:p>
    <w:p w:rsidR="008F1DA8" w:rsidRDefault="00C42856">
      <w:pPr>
        <w:spacing w:line="520" w:lineRule="exact"/>
        <w:ind w:firstLineChars="200" w:firstLine="640"/>
        <w:rPr>
          <w:rFonts w:eastAsia="仿宋_GB2312"/>
          <w:sz w:val="32"/>
          <w:szCs w:val="32"/>
        </w:rPr>
      </w:pPr>
      <w:r>
        <w:rPr>
          <w:rFonts w:eastAsia="仿宋_GB2312"/>
          <w:sz w:val="32"/>
          <w:szCs w:val="32"/>
        </w:rPr>
        <w:t>申请人需描述注册单元内所有产品组成的包装情况，说明包装清单和包装方式，提供包装图示，说明如何确保最终使用者可清晰地辨识包装的完整性。</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2.6</w:t>
      </w:r>
      <w:r>
        <w:rPr>
          <w:rFonts w:eastAsia="仿宋_GB2312"/>
          <w:sz w:val="32"/>
          <w:szCs w:val="32"/>
        </w:rPr>
        <w:t>研发历程、与同类和</w:t>
      </w:r>
      <w:r>
        <w:rPr>
          <w:rFonts w:eastAsia="仿宋_GB2312"/>
          <w:sz w:val="32"/>
          <w:szCs w:val="32"/>
        </w:rPr>
        <w:t>/</w:t>
      </w:r>
      <w:r>
        <w:rPr>
          <w:rFonts w:eastAsia="仿宋_GB2312"/>
          <w:sz w:val="32"/>
          <w:szCs w:val="32"/>
        </w:rPr>
        <w:t>或前代产品的参考和比较</w:t>
      </w:r>
    </w:p>
    <w:p w:rsidR="008F1DA8" w:rsidRDefault="00C42856">
      <w:pPr>
        <w:spacing w:line="520" w:lineRule="exact"/>
        <w:ind w:firstLineChars="200" w:firstLine="640"/>
        <w:rPr>
          <w:rFonts w:eastAsia="仿宋_GB2312"/>
          <w:sz w:val="32"/>
          <w:szCs w:val="32"/>
        </w:rPr>
      </w:pPr>
      <w:r>
        <w:rPr>
          <w:rFonts w:eastAsia="仿宋_GB2312"/>
          <w:sz w:val="32"/>
          <w:szCs w:val="32"/>
        </w:rPr>
        <w:t>阐述申请注册产品的研发背景和目的。若申报产品有同类产品和</w:t>
      </w:r>
      <w:r>
        <w:rPr>
          <w:rFonts w:eastAsia="仿宋_GB2312"/>
          <w:sz w:val="32"/>
          <w:szCs w:val="32"/>
        </w:rPr>
        <w:t>/</w:t>
      </w:r>
      <w:r>
        <w:rPr>
          <w:rFonts w:eastAsia="仿宋_GB2312"/>
          <w:sz w:val="32"/>
          <w:szCs w:val="32"/>
        </w:rPr>
        <w:t>或前代产品，申请人应说明相关的背景情况，提供同类产品和</w:t>
      </w:r>
      <w:r>
        <w:rPr>
          <w:rFonts w:eastAsia="仿宋_GB2312"/>
          <w:sz w:val="32"/>
          <w:szCs w:val="32"/>
        </w:rPr>
        <w:t>/</w:t>
      </w:r>
      <w:r>
        <w:rPr>
          <w:rFonts w:eastAsia="仿宋_GB2312"/>
          <w:sz w:val="32"/>
          <w:szCs w:val="32"/>
        </w:rPr>
        <w:t>或前代产品的上市情况说明。列表比较申报产品与同类产品和</w:t>
      </w:r>
      <w:r>
        <w:rPr>
          <w:rFonts w:eastAsia="仿宋_GB2312"/>
          <w:sz w:val="32"/>
          <w:szCs w:val="32"/>
        </w:rPr>
        <w:t>/</w:t>
      </w:r>
      <w:r>
        <w:rPr>
          <w:rFonts w:eastAsia="仿宋_GB2312"/>
          <w:sz w:val="32"/>
          <w:szCs w:val="32"/>
        </w:rPr>
        <w:t>或前代产品在工作原理、结构组成、制造材料、性能指标、作用方式以及适用范围等方面的异同，并重点说明申报产品的新功能、新应用、新特征。</w:t>
      </w:r>
    </w:p>
    <w:p w:rsidR="008F1DA8" w:rsidRDefault="00C42856">
      <w:pPr>
        <w:spacing w:line="520" w:lineRule="exact"/>
        <w:ind w:firstLineChars="200" w:firstLine="640"/>
        <w:outlineLvl w:val="0"/>
        <w:rPr>
          <w:rFonts w:eastAsia="仿宋_GB2312"/>
          <w:sz w:val="32"/>
          <w:szCs w:val="32"/>
        </w:rPr>
      </w:pPr>
      <w:r>
        <w:rPr>
          <w:rFonts w:eastAsia="仿宋_GB2312"/>
          <w:sz w:val="32"/>
          <w:szCs w:val="32"/>
        </w:rPr>
        <w:t>3.</w:t>
      </w:r>
      <w:r>
        <w:rPr>
          <w:rFonts w:eastAsia="仿宋_GB2312"/>
          <w:sz w:val="32"/>
          <w:szCs w:val="32"/>
        </w:rPr>
        <w:t>适用范围</w:t>
      </w:r>
    </w:p>
    <w:p w:rsidR="008F1DA8" w:rsidRDefault="00C42856">
      <w:pPr>
        <w:spacing w:line="520" w:lineRule="exact"/>
        <w:ind w:firstLineChars="200" w:firstLine="640"/>
        <w:rPr>
          <w:rFonts w:eastAsia="仿宋_GB2312"/>
          <w:sz w:val="32"/>
          <w:szCs w:val="32"/>
        </w:rPr>
      </w:pPr>
      <w:r>
        <w:rPr>
          <w:rFonts w:eastAsia="仿宋_GB2312"/>
          <w:sz w:val="32"/>
          <w:szCs w:val="32"/>
        </w:rPr>
        <w:t>应提供申报产品的适用范围、预期使用环境、适用人群、禁忌证，并与其他资料中信息保持一致。</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医用电子体温计产品的适用范围一般可限定于：供家庭和医疗部门测量人体体温使用。通常放置于人体的口腔、腋下、肛门、额头部位测量。</w:t>
      </w:r>
    </w:p>
    <w:p w:rsidR="008F1DA8" w:rsidRDefault="00C42856">
      <w:pPr>
        <w:spacing w:line="520" w:lineRule="exact"/>
        <w:ind w:firstLineChars="200" w:firstLine="640"/>
        <w:rPr>
          <w:rFonts w:eastAsia="仿宋_GB2312"/>
          <w:sz w:val="32"/>
          <w:szCs w:val="32"/>
        </w:rPr>
      </w:pPr>
      <w:r>
        <w:rPr>
          <w:rFonts w:eastAsia="仿宋_GB2312"/>
          <w:sz w:val="32"/>
          <w:szCs w:val="32"/>
        </w:rPr>
        <w:lastRenderedPageBreak/>
        <w:t>预期使用环境：提供产品的储存运输、使用环境要求（温度范围、相对湿度范围、气压范围等）；说明产品可以安全、有效地使用的环境、场景和范围（例如：医院、家庭环境等）。</w:t>
      </w:r>
    </w:p>
    <w:p w:rsidR="008F1DA8" w:rsidRDefault="00C42856">
      <w:pPr>
        <w:spacing w:line="520" w:lineRule="exact"/>
        <w:ind w:firstLineChars="200" w:firstLine="640"/>
        <w:rPr>
          <w:rFonts w:eastAsia="仿宋_GB2312"/>
          <w:sz w:val="32"/>
          <w:szCs w:val="32"/>
        </w:rPr>
      </w:pPr>
      <w:r>
        <w:rPr>
          <w:rFonts w:eastAsia="仿宋_GB2312"/>
          <w:sz w:val="32"/>
          <w:szCs w:val="32"/>
        </w:rPr>
        <w:t>适用人群：无特定适用人群。</w:t>
      </w:r>
    </w:p>
    <w:p w:rsidR="008F1DA8" w:rsidRDefault="00C42856">
      <w:pPr>
        <w:spacing w:line="520" w:lineRule="exact"/>
        <w:ind w:firstLineChars="200" w:firstLine="640"/>
        <w:rPr>
          <w:rFonts w:eastAsia="仿宋_GB2312"/>
          <w:sz w:val="32"/>
          <w:szCs w:val="32"/>
        </w:rPr>
      </w:pPr>
      <w:r>
        <w:rPr>
          <w:rFonts w:eastAsia="仿宋_GB2312"/>
          <w:sz w:val="32"/>
          <w:szCs w:val="32"/>
        </w:rPr>
        <w:t>禁忌证：尚未发现明确的禁忌证要求。</w:t>
      </w:r>
    </w:p>
    <w:p w:rsidR="008F1DA8" w:rsidRDefault="00C42856">
      <w:pPr>
        <w:spacing w:line="520" w:lineRule="exact"/>
        <w:ind w:firstLineChars="200" w:firstLine="640"/>
        <w:outlineLvl w:val="0"/>
        <w:rPr>
          <w:rFonts w:eastAsia="仿宋_GB2312"/>
          <w:sz w:val="32"/>
          <w:szCs w:val="32"/>
        </w:rPr>
      </w:pPr>
      <w:r>
        <w:rPr>
          <w:rFonts w:eastAsia="仿宋_GB2312"/>
          <w:sz w:val="32"/>
          <w:szCs w:val="32"/>
        </w:rPr>
        <w:t>4.</w:t>
      </w:r>
      <w:r>
        <w:rPr>
          <w:rFonts w:eastAsia="仿宋_GB2312"/>
          <w:sz w:val="32"/>
          <w:szCs w:val="32"/>
        </w:rPr>
        <w:t>申报产品上市历史</w:t>
      </w:r>
    </w:p>
    <w:p w:rsidR="008F1DA8" w:rsidRDefault="00C42856">
      <w:pPr>
        <w:spacing w:line="520" w:lineRule="exact"/>
        <w:ind w:firstLineChars="200" w:firstLine="640"/>
        <w:rPr>
          <w:rFonts w:eastAsia="仿宋_GB2312"/>
          <w:sz w:val="32"/>
          <w:szCs w:val="32"/>
        </w:rPr>
      </w:pPr>
      <w:r>
        <w:rPr>
          <w:rFonts w:eastAsia="仿宋_GB2312"/>
          <w:sz w:val="32"/>
          <w:szCs w:val="32"/>
        </w:rPr>
        <w:t>如适用，应提供申报产品在各国家或地区的上市批准时间、销售情况。</w:t>
      </w:r>
    </w:p>
    <w:p w:rsidR="008F1DA8" w:rsidRDefault="00C42856">
      <w:pPr>
        <w:spacing w:line="520" w:lineRule="exact"/>
        <w:ind w:firstLineChars="200" w:firstLine="640"/>
        <w:rPr>
          <w:rFonts w:eastAsia="仿宋_GB2312"/>
          <w:sz w:val="32"/>
          <w:szCs w:val="32"/>
        </w:rPr>
      </w:pPr>
      <w:r>
        <w:rPr>
          <w:rFonts w:eastAsia="仿宋_GB2312"/>
          <w:sz w:val="32"/>
          <w:szCs w:val="32"/>
        </w:rPr>
        <w:t>如适用，应提供申报产品上市后不良事件及召回情况，如不良事件及召回情况描述、</w:t>
      </w:r>
      <w:r>
        <w:rPr>
          <w:rFonts w:eastAsia="仿宋_GB2312"/>
          <w:sz w:val="32"/>
          <w:szCs w:val="32"/>
        </w:rPr>
        <w:t>原因分析、处理和解决方案、对安全有效性影响的分析评价等。</w:t>
      </w:r>
    </w:p>
    <w:p w:rsidR="008F1DA8" w:rsidRDefault="00C42856">
      <w:pPr>
        <w:spacing w:line="520" w:lineRule="exact"/>
        <w:ind w:firstLineChars="200" w:firstLine="640"/>
        <w:rPr>
          <w:rFonts w:eastAsia="仿宋_GB2312"/>
          <w:sz w:val="32"/>
          <w:szCs w:val="32"/>
        </w:rPr>
      </w:pPr>
      <w:r>
        <w:rPr>
          <w:rFonts w:eastAsia="仿宋_GB2312"/>
          <w:sz w:val="32"/>
          <w:szCs w:val="32"/>
        </w:rPr>
        <w:t>国内未见严重不良事件报道，现有报告均为一般事件。事件主要表现有：无法测量体温、测量温度不准确、按键失灵、显示屏显示数字缓慢不清晰等。造成上述现象的原因主要有：超过产品可使用的环境温度无法工作、当产品从一个环境温度转移到另一个环境温度后未按照制造商规定的要求稳定一段时间再测量造成的测量不准确、按键损坏、电池电量耗尽、个别元件松动或需换置等。注册申请人在风险分析时应关注同类产品的不良事件历史记录。</w:t>
      </w:r>
    </w:p>
    <w:p w:rsidR="008F1DA8" w:rsidRDefault="00C42856">
      <w:pPr>
        <w:widowControl/>
        <w:spacing w:line="520" w:lineRule="exact"/>
        <w:ind w:firstLineChars="200" w:firstLine="640"/>
        <w:outlineLvl w:val="0"/>
        <w:rPr>
          <w:rFonts w:eastAsia="楷体_GB2312"/>
          <w:sz w:val="32"/>
          <w:szCs w:val="32"/>
        </w:rPr>
      </w:pPr>
      <w:r>
        <w:rPr>
          <w:rFonts w:eastAsia="楷体_GB2312"/>
          <w:sz w:val="32"/>
          <w:szCs w:val="32"/>
        </w:rPr>
        <w:t>（三）非临床资料</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sz w:val="32"/>
          <w:szCs w:val="32"/>
        </w:rPr>
        <w:t>产品风险管理资料</w:t>
      </w:r>
    </w:p>
    <w:p w:rsidR="008F1DA8" w:rsidRDefault="00C42856">
      <w:pPr>
        <w:spacing w:line="520" w:lineRule="exact"/>
        <w:ind w:firstLineChars="200" w:firstLine="640"/>
        <w:rPr>
          <w:rFonts w:eastAsia="仿宋_GB2312"/>
          <w:sz w:val="32"/>
          <w:szCs w:val="32"/>
        </w:rPr>
      </w:pPr>
      <w:r>
        <w:rPr>
          <w:rFonts w:eastAsia="仿宋_GB2312"/>
          <w:sz w:val="32"/>
          <w:szCs w:val="32"/>
        </w:rPr>
        <w:t>申请人可参考</w:t>
      </w:r>
      <w:r>
        <w:rPr>
          <w:rFonts w:eastAsia="仿宋_GB2312"/>
          <w:sz w:val="32"/>
          <w:szCs w:val="32"/>
        </w:rPr>
        <w:t>GB</w:t>
      </w:r>
      <w:r>
        <w:rPr>
          <w:rFonts w:eastAsia="仿宋_GB2312"/>
          <w:sz w:val="32"/>
          <w:szCs w:val="32"/>
        </w:rPr>
        <w:t>/T 42062</w:t>
      </w:r>
      <w:r>
        <w:rPr>
          <w:rFonts w:eastAsia="仿宋_GB2312"/>
          <w:sz w:val="32"/>
          <w:szCs w:val="32"/>
        </w:rPr>
        <w:t>及</w:t>
      </w:r>
      <w:r>
        <w:rPr>
          <w:rFonts w:eastAsia="仿宋_GB2312"/>
          <w:sz w:val="32"/>
          <w:szCs w:val="32"/>
        </w:rPr>
        <w:t>YY/T 1437</w:t>
      </w:r>
      <w:r>
        <w:rPr>
          <w:rFonts w:eastAsia="仿宋_GB2312"/>
          <w:sz w:val="32"/>
          <w:szCs w:val="32"/>
        </w:rPr>
        <w:t>标准对产品进行全生命周期风险管理，提交风险管理资料。</w:t>
      </w:r>
    </w:p>
    <w:p w:rsidR="008F1DA8" w:rsidRDefault="00C42856">
      <w:pPr>
        <w:spacing w:line="520" w:lineRule="exact"/>
        <w:ind w:firstLineChars="200" w:firstLine="640"/>
        <w:rPr>
          <w:rFonts w:eastAsia="仿宋_GB2312"/>
          <w:sz w:val="32"/>
          <w:szCs w:val="32"/>
        </w:rPr>
      </w:pPr>
      <w:r>
        <w:rPr>
          <w:rFonts w:eastAsia="仿宋_GB2312"/>
          <w:sz w:val="32"/>
          <w:szCs w:val="32"/>
        </w:rPr>
        <w:t>建议参考</w:t>
      </w:r>
      <w:r>
        <w:rPr>
          <w:rFonts w:eastAsia="仿宋_GB2312"/>
          <w:sz w:val="32"/>
          <w:szCs w:val="32"/>
        </w:rPr>
        <w:t>GB/T 42062</w:t>
      </w:r>
      <w:r>
        <w:rPr>
          <w:rFonts w:eastAsia="仿宋_GB2312"/>
          <w:sz w:val="32"/>
          <w:szCs w:val="32"/>
        </w:rPr>
        <w:t>标准及规范性文件，结合产品自身设</w:t>
      </w:r>
      <w:r>
        <w:rPr>
          <w:rFonts w:eastAsia="仿宋_GB2312"/>
          <w:sz w:val="32"/>
          <w:szCs w:val="32"/>
        </w:rPr>
        <w:lastRenderedPageBreak/>
        <w:t>计特点、临床用途及使用场景，充分识别与安全有关的特征，进行风险分析、评价及控制。风险控制的方案与实施、综合剩余风险的评价可参考</w:t>
      </w:r>
      <w:r>
        <w:rPr>
          <w:rFonts w:eastAsia="仿宋_GB2312"/>
          <w:sz w:val="32"/>
          <w:szCs w:val="32"/>
        </w:rPr>
        <w:t>GB/T 42062</w:t>
      </w:r>
      <w:r>
        <w:rPr>
          <w:rFonts w:eastAsia="仿宋_GB2312"/>
          <w:sz w:val="32"/>
          <w:szCs w:val="32"/>
        </w:rPr>
        <w:t>标准第</w:t>
      </w:r>
      <w:r>
        <w:rPr>
          <w:rFonts w:eastAsia="仿宋_GB2312"/>
          <w:sz w:val="32"/>
          <w:szCs w:val="32"/>
        </w:rPr>
        <w:t>7</w:t>
      </w:r>
      <w:r>
        <w:rPr>
          <w:rFonts w:eastAsia="仿宋_GB2312"/>
          <w:sz w:val="32"/>
          <w:szCs w:val="32"/>
        </w:rPr>
        <w:t>、第</w:t>
      </w:r>
      <w:r>
        <w:rPr>
          <w:rFonts w:eastAsia="仿宋_GB2312"/>
          <w:sz w:val="32"/>
          <w:szCs w:val="32"/>
        </w:rPr>
        <w:t>8</w:t>
      </w:r>
      <w:r>
        <w:rPr>
          <w:rFonts w:eastAsia="仿宋_GB2312"/>
          <w:sz w:val="32"/>
          <w:szCs w:val="32"/>
        </w:rPr>
        <w:t>章的相关要求。应确保</w:t>
      </w:r>
      <w:proofErr w:type="gramStart"/>
      <w:r>
        <w:rPr>
          <w:rFonts w:eastAsia="仿宋_GB2312"/>
          <w:sz w:val="32"/>
          <w:szCs w:val="32"/>
        </w:rPr>
        <w:t>各风险</w:t>
      </w:r>
      <w:proofErr w:type="gramEnd"/>
      <w:r>
        <w:rPr>
          <w:rFonts w:eastAsia="仿宋_GB2312"/>
          <w:sz w:val="32"/>
          <w:szCs w:val="32"/>
        </w:rPr>
        <w:t>的可追溯性，提供</w:t>
      </w:r>
      <w:proofErr w:type="gramStart"/>
      <w:r>
        <w:rPr>
          <w:rFonts w:eastAsia="仿宋_GB2312"/>
          <w:sz w:val="32"/>
          <w:szCs w:val="32"/>
        </w:rPr>
        <w:t>各风险</w:t>
      </w:r>
      <w:proofErr w:type="gramEnd"/>
      <w:r>
        <w:rPr>
          <w:rFonts w:eastAsia="仿宋_GB2312"/>
          <w:sz w:val="32"/>
          <w:szCs w:val="32"/>
        </w:rPr>
        <w:t>及综合剩余风险的可接受准则，确认</w:t>
      </w:r>
      <w:proofErr w:type="gramStart"/>
      <w:r>
        <w:rPr>
          <w:rFonts w:eastAsia="仿宋_GB2312"/>
          <w:sz w:val="32"/>
          <w:szCs w:val="32"/>
        </w:rPr>
        <w:t>各风险</w:t>
      </w:r>
      <w:proofErr w:type="gramEnd"/>
      <w:r>
        <w:rPr>
          <w:rFonts w:eastAsia="仿宋_GB2312"/>
          <w:sz w:val="32"/>
          <w:szCs w:val="32"/>
        </w:rPr>
        <w:t>及综合剩余风险可接受。</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医用电子体温计风险要素及示例见附件</w:t>
      </w:r>
      <w:r>
        <w:rPr>
          <w:rFonts w:eastAsia="仿宋_GB2312"/>
          <w:sz w:val="32"/>
          <w:szCs w:val="32"/>
        </w:rPr>
        <w:t>2</w:t>
      </w:r>
      <w:r>
        <w:rPr>
          <w:rFonts w:eastAsia="仿宋_GB2312"/>
          <w:sz w:val="32"/>
          <w:szCs w:val="32"/>
        </w:rPr>
        <w:t>。</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医疗器械安全和性能基本原则清单</w:t>
      </w:r>
    </w:p>
    <w:p w:rsidR="008F1DA8" w:rsidRDefault="00C42856">
      <w:pPr>
        <w:spacing w:line="520" w:lineRule="exact"/>
        <w:ind w:firstLineChars="200" w:firstLine="640"/>
        <w:rPr>
          <w:rFonts w:eastAsia="仿宋_GB2312"/>
          <w:sz w:val="32"/>
          <w:szCs w:val="32"/>
        </w:rPr>
      </w:pPr>
      <w:r>
        <w:rPr>
          <w:rFonts w:eastAsia="仿宋_GB2312"/>
          <w:sz w:val="32"/>
          <w:szCs w:val="32"/>
        </w:rPr>
        <w:t>注册申请人可参考</w:t>
      </w:r>
      <w:r>
        <w:rPr>
          <w:rFonts w:eastAsia="仿宋_GB2312"/>
          <w:sz w:val="32"/>
          <w:szCs w:val="32"/>
        </w:rPr>
        <w:t>《医疗器械安全和性能基本原则符合性技术指南》编写该清单。对于《医疗器械安全和性能基本原则清单》中不适用的各项要求，说明理由。</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3.</w:t>
      </w:r>
      <w:r>
        <w:rPr>
          <w:rFonts w:eastAsia="仿宋_GB2312"/>
          <w:sz w:val="32"/>
          <w:szCs w:val="32"/>
        </w:rPr>
        <w:t>产品技术要求及检验报告</w:t>
      </w:r>
    </w:p>
    <w:p w:rsidR="008F1DA8" w:rsidRDefault="00C42856">
      <w:pPr>
        <w:spacing w:line="520" w:lineRule="exact"/>
        <w:ind w:firstLineChars="200" w:firstLine="640"/>
        <w:rPr>
          <w:rFonts w:eastAsia="仿宋_GB2312"/>
          <w:sz w:val="32"/>
          <w:szCs w:val="32"/>
        </w:rPr>
      </w:pPr>
      <w:r>
        <w:rPr>
          <w:rFonts w:eastAsia="仿宋_GB2312"/>
          <w:sz w:val="32"/>
          <w:szCs w:val="32"/>
        </w:rPr>
        <w:t>3.1</w:t>
      </w:r>
      <w:r>
        <w:rPr>
          <w:rFonts w:eastAsia="仿宋_GB2312"/>
          <w:sz w:val="32"/>
          <w:szCs w:val="32"/>
        </w:rPr>
        <w:t>申报产品适用标准情况</w:t>
      </w:r>
    </w:p>
    <w:p w:rsidR="008F1DA8" w:rsidRDefault="00C42856">
      <w:pPr>
        <w:spacing w:line="520" w:lineRule="exact"/>
        <w:ind w:leftChars="85" w:left="178" w:firstLineChars="155" w:firstLine="496"/>
        <w:jc w:val="left"/>
        <w:rPr>
          <w:rFonts w:eastAsia="仿宋_GB2312"/>
          <w:sz w:val="32"/>
          <w:szCs w:val="32"/>
        </w:rPr>
      </w:pPr>
      <w:r>
        <w:rPr>
          <w:rFonts w:eastAsia="仿宋_GB2312"/>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rsidR="008F1DA8" w:rsidRDefault="00C42856">
      <w:pPr>
        <w:spacing w:line="520" w:lineRule="exact"/>
        <w:ind w:firstLineChars="200" w:firstLine="640"/>
        <w:rPr>
          <w:rFonts w:eastAsia="仿宋_GB2312"/>
          <w:sz w:val="32"/>
          <w:szCs w:val="32"/>
        </w:rPr>
      </w:pPr>
      <w:r>
        <w:rPr>
          <w:rFonts w:eastAsia="仿宋_GB2312"/>
          <w:sz w:val="32"/>
          <w:szCs w:val="32"/>
        </w:rPr>
        <w:t>3.2</w:t>
      </w:r>
      <w:r>
        <w:rPr>
          <w:rFonts w:eastAsia="仿宋_GB2312"/>
          <w:sz w:val="32"/>
          <w:szCs w:val="32"/>
        </w:rPr>
        <w:t>产品技术要求</w:t>
      </w:r>
    </w:p>
    <w:p w:rsidR="008F1DA8" w:rsidRDefault="00C42856">
      <w:pPr>
        <w:spacing w:line="520" w:lineRule="exact"/>
        <w:ind w:firstLineChars="200" w:firstLine="640"/>
        <w:rPr>
          <w:rFonts w:eastAsia="仿宋_GB2312"/>
          <w:sz w:val="32"/>
          <w:szCs w:val="32"/>
        </w:rPr>
      </w:pPr>
      <w:r>
        <w:rPr>
          <w:rFonts w:eastAsia="仿宋_GB2312"/>
          <w:sz w:val="32"/>
          <w:szCs w:val="32"/>
        </w:rPr>
        <w:t>注册申请人应按照《医疗器械产品技术要求编写指导原则》编写产品技术要求，结合申报产品的特点设置条款。</w:t>
      </w:r>
    </w:p>
    <w:p w:rsidR="008F1DA8" w:rsidRDefault="00C42856">
      <w:pPr>
        <w:spacing w:line="520" w:lineRule="exact"/>
        <w:ind w:firstLineChars="200" w:firstLine="640"/>
        <w:outlineLvl w:val="2"/>
        <w:rPr>
          <w:rFonts w:eastAsia="仿宋_GB2312"/>
          <w:sz w:val="32"/>
          <w:szCs w:val="32"/>
        </w:rPr>
      </w:pPr>
      <w:r>
        <w:rPr>
          <w:rFonts w:eastAsia="仿宋_GB2312"/>
          <w:sz w:val="32"/>
          <w:szCs w:val="32"/>
        </w:rPr>
        <w:t xml:space="preserve">3.2.1 </w:t>
      </w:r>
      <w:r>
        <w:rPr>
          <w:rFonts w:eastAsia="仿宋_GB2312"/>
          <w:sz w:val="32"/>
          <w:szCs w:val="32"/>
        </w:rPr>
        <w:t>产品型号</w:t>
      </w:r>
      <w:r>
        <w:rPr>
          <w:rFonts w:eastAsia="仿宋_GB2312"/>
          <w:sz w:val="32"/>
          <w:szCs w:val="32"/>
        </w:rPr>
        <w:t>/</w:t>
      </w:r>
      <w:r>
        <w:rPr>
          <w:rFonts w:eastAsia="仿宋_GB2312"/>
          <w:sz w:val="32"/>
          <w:szCs w:val="32"/>
        </w:rPr>
        <w:t>规格及其划分说明</w:t>
      </w:r>
    </w:p>
    <w:p w:rsidR="008F1DA8" w:rsidRDefault="00C42856">
      <w:pPr>
        <w:spacing w:line="520" w:lineRule="exact"/>
        <w:ind w:firstLineChars="200" w:firstLine="640"/>
        <w:rPr>
          <w:rFonts w:eastAsia="仿宋_GB2312"/>
          <w:sz w:val="32"/>
          <w:szCs w:val="32"/>
        </w:rPr>
      </w:pPr>
      <w:r>
        <w:rPr>
          <w:rFonts w:eastAsia="仿宋_GB2312"/>
          <w:sz w:val="32"/>
          <w:szCs w:val="32"/>
        </w:rPr>
        <w:t>产品技术要求明确产品规格型号及划分说明，多个型号</w:t>
      </w:r>
      <w:r>
        <w:rPr>
          <w:rFonts w:eastAsia="仿宋_GB2312"/>
          <w:sz w:val="32"/>
          <w:szCs w:val="32"/>
        </w:rPr>
        <w:t>/</w:t>
      </w:r>
      <w:r>
        <w:rPr>
          <w:rFonts w:eastAsia="仿宋_GB2312"/>
          <w:sz w:val="32"/>
          <w:szCs w:val="32"/>
        </w:rPr>
        <w:t>规格，建议列表的形式列出各个型号的规格参数。</w:t>
      </w:r>
    </w:p>
    <w:p w:rsidR="008F1DA8" w:rsidRDefault="00C42856">
      <w:pPr>
        <w:spacing w:line="520" w:lineRule="exact"/>
        <w:ind w:firstLineChars="200" w:firstLine="640"/>
        <w:rPr>
          <w:rFonts w:eastAsia="仿宋_GB2312"/>
          <w:sz w:val="32"/>
          <w:szCs w:val="32"/>
        </w:rPr>
      </w:pPr>
      <w:r>
        <w:rPr>
          <w:rFonts w:eastAsia="仿宋_GB2312"/>
          <w:sz w:val="32"/>
          <w:szCs w:val="32"/>
        </w:rPr>
        <w:t>申报产品需说明软件组件名称、软件发布版本、软件版本命名规则，其中软件版本命名规则需与质量管理体系保持一致。</w:t>
      </w:r>
    </w:p>
    <w:p w:rsidR="008F1DA8" w:rsidRDefault="00C42856">
      <w:pPr>
        <w:spacing w:line="520" w:lineRule="exact"/>
        <w:ind w:firstLineChars="200" w:firstLine="640"/>
        <w:outlineLvl w:val="2"/>
        <w:rPr>
          <w:rFonts w:eastAsia="仿宋_GB2312"/>
          <w:sz w:val="32"/>
          <w:szCs w:val="32"/>
        </w:rPr>
      </w:pPr>
      <w:r>
        <w:rPr>
          <w:rFonts w:eastAsia="仿宋_GB2312"/>
          <w:sz w:val="32"/>
          <w:szCs w:val="32"/>
        </w:rPr>
        <w:lastRenderedPageBreak/>
        <w:t>3.2.2</w:t>
      </w:r>
      <w:r>
        <w:rPr>
          <w:rFonts w:eastAsia="仿宋_GB2312"/>
          <w:sz w:val="32"/>
          <w:szCs w:val="32"/>
        </w:rPr>
        <w:t>性</w:t>
      </w:r>
      <w:bookmarkStart w:id="4" w:name="性能指标修订"/>
      <w:bookmarkEnd w:id="4"/>
      <w:r>
        <w:rPr>
          <w:rFonts w:eastAsia="仿宋_GB2312"/>
          <w:sz w:val="32"/>
          <w:szCs w:val="32"/>
        </w:rPr>
        <w:t>能指标</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医用电子体温计应符合适用的强制性标准要求，如</w:t>
      </w:r>
      <w:r>
        <w:rPr>
          <w:rFonts w:eastAsia="仿宋_GB2312"/>
          <w:sz w:val="32"/>
          <w:szCs w:val="32"/>
        </w:rPr>
        <w:t>YY 9706.256</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2-56</w:t>
      </w:r>
      <w:r>
        <w:rPr>
          <w:rFonts w:eastAsia="仿宋_GB2312"/>
          <w:sz w:val="32"/>
          <w:szCs w:val="32"/>
        </w:rPr>
        <w:t>部分：用于体温测量的临床体温计的基本安全和基本性能专用要求》，申报产品若同时具有其他功能，也应在性能参数中体现。</w:t>
      </w:r>
    </w:p>
    <w:p w:rsidR="008F1DA8" w:rsidRDefault="00C42856">
      <w:pPr>
        <w:spacing w:line="520" w:lineRule="exact"/>
        <w:ind w:firstLineChars="200" w:firstLine="640"/>
        <w:jc w:val="left"/>
        <w:rPr>
          <w:rFonts w:eastAsia="仿宋_GB2312"/>
          <w:sz w:val="32"/>
          <w:szCs w:val="32"/>
        </w:rPr>
      </w:pPr>
      <w:r>
        <w:rPr>
          <w:rFonts w:eastAsia="仿宋_GB2312"/>
          <w:sz w:val="32"/>
          <w:szCs w:val="32"/>
        </w:rPr>
        <w:t>在不低于相关强制性国家标准、行业标准要求的前提下，不同</w:t>
      </w:r>
      <w:r>
        <w:rPr>
          <w:rFonts w:eastAsia="仿宋_GB2312"/>
          <w:sz w:val="32"/>
          <w:szCs w:val="32"/>
        </w:rPr>
        <w:t>的产品其参数根据设计要求有所区别，可根据自身产品的技术特点制定性能指标。医用电子体温计可能涉及的</w:t>
      </w:r>
      <w:r>
        <w:rPr>
          <w:rFonts w:eastAsia="仿宋_GB2312"/>
          <w:bCs/>
          <w:sz w:val="32"/>
          <w:szCs w:val="32"/>
        </w:rPr>
        <w:t>技术指标主要包括</w:t>
      </w:r>
      <w:r>
        <w:rPr>
          <w:rFonts w:eastAsia="仿宋_GB2312"/>
          <w:sz w:val="32"/>
          <w:szCs w:val="32"/>
        </w:rPr>
        <w:t>但不限于：</w:t>
      </w:r>
      <w:r>
        <w:rPr>
          <w:rFonts w:eastAsia="仿宋_GB2312"/>
          <w:bCs/>
          <w:sz w:val="32"/>
          <w:szCs w:val="32"/>
        </w:rPr>
        <w:t>温度显示范围、分辨力、最大允许误差、重复性、</w:t>
      </w:r>
      <w:r>
        <w:rPr>
          <w:rFonts w:eastAsia="仿宋_GB2312"/>
          <w:sz w:val="32"/>
          <w:szCs w:val="28"/>
        </w:rPr>
        <w:t>测量时间要求、抗拉强度、耐腐蚀性能</w:t>
      </w:r>
      <w:r>
        <w:rPr>
          <w:rFonts w:eastAsia="仿宋_GB2312"/>
          <w:bCs/>
          <w:sz w:val="32"/>
          <w:szCs w:val="32"/>
        </w:rPr>
        <w:t>等。</w:t>
      </w:r>
    </w:p>
    <w:p w:rsidR="008F1DA8" w:rsidRDefault="00C42856">
      <w:pPr>
        <w:spacing w:line="520" w:lineRule="exact"/>
        <w:ind w:firstLineChars="200" w:firstLine="640"/>
        <w:rPr>
          <w:rFonts w:eastAsia="仿宋_GB2312"/>
          <w:sz w:val="32"/>
          <w:szCs w:val="32"/>
        </w:rPr>
      </w:pPr>
      <w:r>
        <w:rPr>
          <w:rFonts w:eastAsia="仿宋_GB2312"/>
          <w:sz w:val="32"/>
          <w:szCs w:val="32"/>
        </w:rPr>
        <w:t>此外，需要考虑符合以下标准要求：</w:t>
      </w:r>
    </w:p>
    <w:p w:rsidR="008F1DA8" w:rsidRDefault="00C42856">
      <w:pPr>
        <w:numPr>
          <w:ilvl w:val="0"/>
          <w:numId w:val="2"/>
        </w:numPr>
        <w:spacing w:line="520" w:lineRule="exact"/>
        <w:rPr>
          <w:rFonts w:eastAsia="仿宋_GB2312"/>
          <w:sz w:val="32"/>
          <w:szCs w:val="32"/>
        </w:rPr>
      </w:pPr>
      <w:proofErr w:type="gramStart"/>
      <w:r>
        <w:rPr>
          <w:rFonts w:eastAsia="仿宋_GB2312"/>
          <w:sz w:val="32"/>
          <w:szCs w:val="32"/>
        </w:rPr>
        <w:t>若结构</w:t>
      </w:r>
      <w:proofErr w:type="gramEnd"/>
      <w:r>
        <w:rPr>
          <w:rFonts w:eastAsia="仿宋_GB2312"/>
          <w:sz w:val="32"/>
          <w:szCs w:val="32"/>
        </w:rPr>
        <w:t>组成中包含了胶贴，可参考</w:t>
      </w:r>
      <w:r>
        <w:rPr>
          <w:rFonts w:eastAsia="仿宋_GB2312"/>
          <w:sz w:val="32"/>
          <w:szCs w:val="32"/>
        </w:rPr>
        <w:t>YY/T 0148</w:t>
      </w:r>
      <w:r>
        <w:rPr>
          <w:rFonts w:eastAsia="仿宋_GB2312"/>
          <w:sz w:val="32"/>
          <w:szCs w:val="32"/>
        </w:rPr>
        <w:t>制定相应性能指标，如持粘力、柔顺性、液体耐受性、耐折</w:t>
      </w:r>
      <w:proofErr w:type="gramStart"/>
      <w:r>
        <w:rPr>
          <w:rFonts w:eastAsia="仿宋_GB2312"/>
          <w:sz w:val="32"/>
          <w:szCs w:val="32"/>
        </w:rPr>
        <w:t>耐绕曲</w:t>
      </w:r>
      <w:proofErr w:type="gramEnd"/>
      <w:r>
        <w:rPr>
          <w:rFonts w:eastAsia="仿宋_GB2312"/>
          <w:sz w:val="32"/>
          <w:szCs w:val="32"/>
        </w:rPr>
        <w:t>等相关性能。</w:t>
      </w:r>
    </w:p>
    <w:p w:rsidR="008F1DA8" w:rsidRDefault="00C42856">
      <w:pPr>
        <w:numPr>
          <w:ilvl w:val="0"/>
          <w:numId w:val="2"/>
        </w:numPr>
        <w:spacing w:line="520" w:lineRule="exact"/>
        <w:rPr>
          <w:rFonts w:eastAsia="仿宋_GB2312"/>
          <w:sz w:val="32"/>
          <w:szCs w:val="32"/>
        </w:rPr>
      </w:pPr>
      <w:r>
        <w:rPr>
          <w:rFonts w:eastAsia="仿宋_GB2312"/>
          <w:sz w:val="32"/>
          <w:szCs w:val="32"/>
        </w:rPr>
        <w:t>电气安全：</w:t>
      </w:r>
      <w:r>
        <w:rPr>
          <w:rFonts w:eastAsia="仿宋_GB2312"/>
          <w:sz w:val="32"/>
          <w:szCs w:val="32"/>
        </w:rPr>
        <w:t>GB 9706.1</w:t>
      </w:r>
      <w:r>
        <w:rPr>
          <w:rFonts w:eastAsia="仿宋_GB2312"/>
          <w:sz w:val="32"/>
          <w:szCs w:val="32"/>
        </w:rPr>
        <w:t>、</w:t>
      </w:r>
      <w:r>
        <w:rPr>
          <w:rFonts w:eastAsia="仿宋_GB2312"/>
          <w:sz w:val="32"/>
          <w:szCs w:val="32"/>
        </w:rPr>
        <w:t>YY 9706.256</w:t>
      </w:r>
      <w:r>
        <w:rPr>
          <w:rFonts w:eastAsia="仿宋_GB2312"/>
          <w:sz w:val="32"/>
          <w:szCs w:val="32"/>
        </w:rPr>
        <w:t>、</w:t>
      </w:r>
      <w:r>
        <w:rPr>
          <w:rFonts w:eastAsia="仿宋_GB2312"/>
          <w:sz w:val="32"/>
          <w:szCs w:val="32"/>
        </w:rPr>
        <w:t>YY 9706.111</w:t>
      </w:r>
      <w:r>
        <w:rPr>
          <w:rFonts w:eastAsia="仿宋_GB2312"/>
          <w:sz w:val="32"/>
          <w:szCs w:val="32"/>
        </w:rPr>
        <w:t>（若适用）。</w:t>
      </w:r>
    </w:p>
    <w:p w:rsidR="008F1DA8" w:rsidRDefault="00C42856">
      <w:pPr>
        <w:numPr>
          <w:ilvl w:val="0"/>
          <w:numId w:val="2"/>
        </w:numPr>
        <w:spacing w:line="520" w:lineRule="exact"/>
        <w:rPr>
          <w:rFonts w:eastAsia="仿宋_GB2312"/>
          <w:sz w:val="32"/>
          <w:szCs w:val="32"/>
        </w:rPr>
      </w:pPr>
      <w:r>
        <w:rPr>
          <w:rFonts w:eastAsia="仿宋_GB2312"/>
          <w:sz w:val="32"/>
          <w:szCs w:val="32"/>
        </w:rPr>
        <w:t>电磁兼容：</w:t>
      </w:r>
      <w:r>
        <w:rPr>
          <w:rFonts w:eastAsia="仿宋_GB2312"/>
          <w:sz w:val="32"/>
          <w:szCs w:val="32"/>
        </w:rPr>
        <w:t>YY 9706.102</w:t>
      </w:r>
      <w:r>
        <w:rPr>
          <w:rFonts w:eastAsia="仿宋_GB2312"/>
          <w:sz w:val="32"/>
          <w:szCs w:val="32"/>
        </w:rPr>
        <w:t>。</w:t>
      </w:r>
    </w:p>
    <w:p w:rsidR="008F1DA8" w:rsidRDefault="00C42856">
      <w:pPr>
        <w:spacing w:line="520" w:lineRule="exact"/>
        <w:ind w:firstLineChars="200" w:firstLine="640"/>
        <w:outlineLvl w:val="2"/>
        <w:rPr>
          <w:rFonts w:eastAsia="仿宋_GB2312"/>
          <w:sz w:val="32"/>
          <w:szCs w:val="32"/>
        </w:rPr>
      </w:pPr>
      <w:r>
        <w:rPr>
          <w:rFonts w:eastAsia="仿宋_GB2312"/>
          <w:sz w:val="32"/>
          <w:szCs w:val="32"/>
        </w:rPr>
        <w:t>3.2.3</w:t>
      </w:r>
      <w:r>
        <w:rPr>
          <w:rFonts w:eastAsia="仿宋_GB2312"/>
          <w:sz w:val="32"/>
          <w:szCs w:val="32"/>
        </w:rPr>
        <w:t>检验报告</w:t>
      </w:r>
    </w:p>
    <w:p w:rsidR="008F1DA8" w:rsidRDefault="00C42856">
      <w:pPr>
        <w:spacing w:line="520" w:lineRule="exact"/>
        <w:ind w:firstLineChars="200" w:firstLine="640"/>
        <w:rPr>
          <w:rFonts w:eastAsia="仿宋_GB2312"/>
          <w:sz w:val="32"/>
          <w:szCs w:val="32"/>
        </w:rPr>
      </w:pPr>
      <w:r>
        <w:rPr>
          <w:rFonts w:eastAsia="仿宋_GB2312"/>
          <w:sz w:val="32"/>
          <w:szCs w:val="32"/>
        </w:rPr>
        <w:t>注册申请人应提供产品检验报告，产品检验报告可以是医疗器械注册申请人的自检报告，也可以是委托具有相应检验资质的医疗器械检验机构出具的检验报告。以自检报告形式提交注册的应符合《医疗器械注册自检管理规定》的要求。</w:t>
      </w:r>
    </w:p>
    <w:p w:rsidR="008F1DA8" w:rsidRDefault="00C42856">
      <w:pPr>
        <w:spacing w:line="520" w:lineRule="exact"/>
        <w:ind w:firstLineChars="200" w:firstLine="640"/>
        <w:rPr>
          <w:rFonts w:eastAsia="仿宋_GB2312"/>
          <w:sz w:val="32"/>
          <w:szCs w:val="32"/>
        </w:rPr>
      </w:pPr>
      <w:r>
        <w:rPr>
          <w:rFonts w:eastAsia="仿宋_GB2312"/>
          <w:sz w:val="32"/>
          <w:szCs w:val="32"/>
        </w:rPr>
        <w:t>典型产品应是同一注册单元内能够代表本单元内其他产品安全性和有效性的产品。考虑功能最齐全、结构最复杂、风险最高的产品。</w:t>
      </w:r>
    </w:p>
    <w:p w:rsidR="008F1DA8" w:rsidRDefault="00C42856">
      <w:pPr>
        <w:spacing w:line="520" w:lineRule="exact"/>
        <w:ind w:firstLineChars="200" w:firstLine="640"/>
        <w:rPr>
          <w:rFonts w:eastAsia="仿宋_GB2312"/>
          <w:sz w:val="32"/>
          <w:szCs w:val="32"/>
        </w:rPr>
      </w:pPr>
      <w:r>
        <w:rPr>
          <w:rFonts w:eastAsia="仿宋_GB2312"/>
          <w:sz w:val="32"/>
          <w:szCs w:val="32"/>
        </w:rPr>
        <w:lastRenderedPageBreak/>
        <w:t>注册单元内各种产品的主要结构及组成、性能指标不能被某一产品全部涵盖时，则应选择涵盖结构及组成、性能指标最多的产品作为典型产品，同时还应考虑其他产品中未被典型产品所涵盖的性能指标，并应对差</w:t>
      </w:r>
      <w:r>
        <w:rPr>
          <w:rFonts w:eastAsia="仿宋_GB2312"/>
          <w:sz w:val="32"/>
          <w:szCs w:val="32"/>
        </w:rPr>
        <w:t>异部分及由差异部分引起的其他相关安全性和有效性变化的部分进行注册补充检验。</w:t>
      </w:r>
    </w:p>
    <w:p w:rsidR="008F1DA8" w:rsidRDefault="00C42856">
      <w:pPr>
        <w:spacing w:line="520" w:lineRule="exact"/>
        <w:ind w:firstLineChars="200" w:firstLine="640"/>
        <w:outlineLvl w:val="0"/>
        <w:rPr>
          <w:rFonts w:eastAsia="仿宋_GB2312"/>
          <w:sz w:val="32"/>
          <w:szCs w:val="32"/>
        </w:rPr>
      </w:pPr>
      <w:r>
        <w:rPr>
          <w:rFonts w:eastAsia="CESI仿宋-GB2312"/>
          <w:sz w:val="32"/>
          <w:szCs w:val="32"/>
        </w:rPr>
        <w:t>4</w:t>
      </w:r>
      <w:r>
        <w:rPr>
          <w:rFonts w:eastAsia="仿宋_GB2312"/>
          <w:sz w:val="32"/>
          <w:szCs w:val="32"/>
        </w:rPr>
        <w:t>.</w:t>
      </w:r>
      <w:r>
        <w:rPr>
          <w:rFonts w:eastAsia="仿宋_GB2312"/>
          <w:sz w:val="32"/>
          <w:szCs w:val="32"/>
        </w:rPr>
        <w:t>研究资料</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4.1</w:t>
      </w:r>
      <w:r>
        <w:rPr>
          <w:rFonts w:eastAsia="仿宋_GB2312"/>
          <w:sz w:val="32"/>
          <w:szCs w:val="32"/>
        </w:rPr>
        <w:t>产品性能研究</w:t>
      </w:r>
    </w:p>
    <w:p w:rsidR="008F1DA8" w:rsidRDefault="00C42856">
      <w:pPr>
        <w:spacing w:line="520" w:lineRule="exact"/>
        <w:ind w:firstLineChars="200" w:firstLine="640"/>
        <w:rPr>
          <w:rFonts w:eastAsia="仿宋_GB2312"/>
          <w:sz w:val="32"/>
          <w:szCs w:val="32"/>
        </w:rPr>
      </w:pPr>
      <w:r>
        <w:rPr>
          <w:rFonts w:eastAsia="仿宋_GB2312"/>
          <w:sz w:val="32"/>
          <w:szCs w:val="32"/>
        </w:rPr>
        <w:t>性能指标的确定依据应明确、具体，并应描述其所考虑的实际临床应用出发点，以及相关指标和临床使用的关联性。还应考虑设计输入来源以及临床意义，所采用的标准或方法、采用的原因及理论基础。需描述所采用的国家标准、行业标准中不适用条款的理由。确定依据不能笼统地描述为</w:t>
      </w:r>
      <w:r>
        <w:rPr>
          <w:rFonts w:eastAsia="仿宋_GB2312"/>
          <w:sz w:val="32"/>
          <w:szCs w:val="32"/>
        </w:rPr>
        <w:t>“</w:t>
      </w:r>
      <w:r>
        <w:rPr>
          <w:rFonts w:eastAsia="仿宋_GB2312"/>
          <w:sz w:val="32"/>
          <w:szCs w:val="32"/>
        </w:rPr>
        <w:t>依据产品特点</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依据临床需求确定</w:t>
      </w:r>
      <w:r>
        <w:rPr>
          <w:rFonts w:eastAsia="仿宋_GB2312"/>
          <w:sz w:val="32"/>
          <w:szCs w:val="32"/>
        </w:rPr>
        <w:t>”</w:t>
      </w:r>
      <w:r>
        <w:rPr>
          <w:rFonts w:eastAsia="仿宋_GB2312"/>
          <w:sz w:val="32"/>
          <w:szCs w:val="32"/>
        </w:rPr>
        <w:t>，应详细说明是产品的什么特点，何种临床需求。对于参考同类产品确定的，应提供同类产品的相关资料。</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4.2</w:t>
      </w:r>
      <w:r>
        <w:rPr>
          <w:rFonts w:eastAsia="仿宋_GB2312"/>
          <w:sz w:val="32"/>
          <w:szCs w:val="32"/>
        </w:rPr>
        <w:t>软件研究</w:t>
      </w:r>
    </w:p>
    <w:p w:rsidR="008F1DA8" w:rsidRDefault="00C42856">
      <w:pPr>
        <w:spacing w:line="520" w:lineRule="exact"/>
        <w:ind w:firstLineChars="200" w:firstLine="640"/>
        <w:rPr>
          <w:rFonts w:eastAsia="仿宋_GB2312"/>
          <w:sz w:val="32"/>
          <w:szCs w:val="32"/>
        </w:rPr>
      </w:pPr>
      <w:r>
        <w:rPr>
          <w:rFonts w:eastAsia="仿宋_GB2312"/>
          <w:sz w:val="32"/>
          <w:szCs w:val="32"/>
        </w:rPr>
        <w:t>该类产品软件安全性级别至少为中等级别，申请人需依据《医疗器械软件注册审查指导原则（</w:t>
      </w:r>
      <w:r>
        <w:rPr>
          <w:rFonts w:eastAsia="仿宋_GB2312"/>
          <w:sz w:val="32"/>
          <w:szCs w:val="32"/>
        </w:rPr>
        <w:t>2022</w:t>
      </w:r>
      <w:r>
        <w:rPr>
          <w:rFonts w:eastAsia="仿宋_GB2312"/>
          <w:sz w:val="32"/>
          <w:szCs w:val="32"/>
        </w:rPr>
        <w:t>年修订版）》，提供软件研究资料。软件研究报告需覆盖全部软件组件，并建议关联综述资料描述的产品功能。核心功能部分，需明确产品温度处理算法以及各输出参数的计算公式，并提供算法有效性验证资料，如信号采集处理、参数计算等。对于具有预测功能的产品，应明确产品采用的温度补偿方法（如曲线、折线、查表），并给出建立温度补偿模型的过程。</w:t>
      </w:r>
    </w:p>
    <w:p w:rsidR="008F1DA8" w:rsidRDefault="00C42856">
      <w:pPr>
        <w:spacing w:line="520" w:lineRule="exact"/>
        <w:ind w:firstLineChars="200" w:firstLine="640"/>
        <w:rPr>
          <w:rFonts w:eastAsia="仿宋_GB2312"/>
          <w:sz w:val="32"/>
          <w:szCs w:val="32"/>
        </w:rPr>
      </w:pPr>
      <w:r>
        <w:rPr>
          <w:rFonts w:eastAsia="仿宋_GB2312"/>
          <w:sz w:val="32"/>
          <w:szCs w:val="32"/>
        </w:rPr>
        <w:t>产品若具备电子数据交换、远程访问与控制、用户访问三种</w:t>
      </w:r>
      <w:r>
        <w:rPr>
          <w:rFonts w:eastAsia="仿宋_GB2312"/>
          <w:sz w:val="32"/>
          <w:szCs w:val="32"/>
        </w:rPr>
        <w:lastRenderedPageBreak/>
        <w:t>功能当中一种及以上功能的，应按照《医疗器械网络</w:t>
      </w:r>
      <w:r>
        <w:rPr>
          <w:rFonts w:eastAsia="仿宋_GB2312"/>
          <w:sz w:val="32"/>
          <w:szCs w:val="32"/>
        </w:rPr>
        <w:t>安全注册审查指导原则（</w:t>
      </w:r>
      <w:r>
        <w:rPr>
          <w:rFonts w:eastAsia="仿宋_GB2312"/>
          <w:sz w:val="32"/>
          <w:szCs w:val="32"/>
        </w:rPr>
        <w:t>2022</w:t>
      </w:r>
      <w:r>
        <w:rPr>
          <w:rFonts w:eastAsia="仿宋_GB2312"/>
          <w:sz w:val="32"/>
          <w:szCs w:val="32"/>
        </w:rPr>
        <w:t>年修订版）》提供网络安全相关研究资料。</w:t>
      </w:r>
    </w:p>
    <w:p w:rsidR="008F1DA8" w:rsidRDefault="00C42856">
      <w:pPr>
        <w:spacing w:line="520" w:lineRule="exact"/>
        <w:ind w:firstLineChars="200" w:firstLine="640"/>
        <w:rPr>
          <w:rFonts w:eastAsia="仿宋_GB2312"/>
          <w:sz w:val="32"/>
          <w:szCs w:val="32"/>
        </w:rPr>
      </w:pPr>
      <w:r>
        <w:rPr>
          <w:rFonts w:eastAsia="仿宋_GB2312"/>
          <w:sz w:val="32"/>
          <w:szCs w:val="32"/>
        </w:rPr>
        <w:t>对于符合移动医疗设备定义的，建议参考《移动医疗器械注册审查指导原则（</w:t>
      </w:r>
      <w:r>
        <w:rPr>
          <w:rFonts w:eastAsia="仿宋_GB2312"/>
          <w:sz w:val="32"/>
          <w:szCs w:val="32"/>
        </w:rPr>
        <w:t>2025</w:t>
      </w:r>
      <w:r>
        <w:rPr>
          <w:rFonts w:eastAsia="仿宋_GB2312"/>
          <w:sz w:val="32"/>
          <w:szCs w:val="32"/>
        </w:rPr>
        <w:t>年修订版）》提供移动计算终端研究报告。</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4.3</w:t>
      </w:r>
      <w:r>
        <w:rPr>
          <w:rFonts w:eastAsia="仿宋_GB2312"/>
          <w:sz w:val="32"/>
          <w:szCs w:val="32"/>
        </w:rPr>
        <w:t>生物学特性研究</w:t>
      </w:r>
    </w:p>
    <w:p w:rsidR="008F1DA8" w:rsidRDefault="00C42856">
      <w:pPr>
        <w:spacing w:line="520" w:lineRule="exact"/>
        <w:ind w:firstLineChars="200" w:firstLine="640"/>
        <w:rPr>
          <w:rFonts w:eastAsia="仿宋_GB2312"/>
          <w:sz w:val="32"/>
          <w:szCs w:val="32"/>
        </w:rPr>
      </w:pPr>
      <w:r>
        <w:rPr>
          <w:rFonts w:eastAsia="仿宋_GB2312"/>
          <w:sz w:val="32"/>
          <w:szCs w:val="32"/>
        </w:rPr>
        <w:t>生物相容性评价根据</w:t>
      </w:r>
      <w:r>
        <w:rPr>
          <w:rFonts w:eastAsia="仿宋_GB2312"/>
          <w:sz w:val="32"/>
          <w:szCs w:val="32"/>
        </w:rPr>
        <w:t>GB/T 16886.1</w:t>
      </w:r>
      <w:r>
        <w:rPr>
          <w:rFonts w:eastAsia="仿宋_GB2312"/>
          <w:sz w:val="32"/>
          <w:szCs w:val="32"/>
        </w:rPr>
        <w:t>系列标准进行。申报资料应描述产品所用材料及其与人体接触的性质，如：体温计为与人体皮肤、黏膜短期接触器械，接触的部件为探测器，该部件一般采用不锈钢材料制成（如产品包含探测器保护套，则该附件的生物相容性需一并考虑）。</w:t>
      </w:r>
      <w:proofErr w:type="gramStart"/>
      <w:r>
        <w:rPr>
          <w:rFonts w:eastAsia="仿宋_GB2312"/>
          <w:sz w:val="32"/>
          <w:szCs w:val="32"/>
        </w:rPr>
        <w:t>体温贴与人体</w:t>
      </w:r>
      <w:proofErr w:type="gramEnd"/>
      <w:r>
        <w:rPr>
          <w:rFonts w:eastAsia="仿宋_GB2312"/>
          <w:sz w:val="32"/>
          <w:szCs w:val="32"/>
        </w:rPr>
        <w:t>接触的性质应考虑累计测量时间。</w:t>
      </w:r>
      <w:r>
        <w:rPr>
          <w:rFonts w:eastAsia="仿宋_GB2312"/>
          <w:sz w:val="32"/>
          <w:szCs w:val="32"/>
        </w:rPr>
        <w:t>生物相容性评价研究应给出实施或豁免生物学试验的理由和论证，并对现有数据或试验结果进行评价。如实施生物学试验，应按照</w:t>
      </w:r>
      <w:r>
        <w:rPr>
          <w:rFonts w:eastAsia="仿宋_GB2312"/>
          <w:sz w:val="32"/>
          <w:szCs w:val="32"/>
        </w:rPr>
        <w:t>GB/T 16886.1</w:t>
      </w:r>
      <w:r>
        <w:rPr>
          <w:rFonts w:eastAsia="仿宋_GB2312"/>
          <w:sz w:val="32"/>
          <w:szCs w:val="32"/>
        </w:rPr>
        <w:t>系列标准提供相关研究。</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4.4</w:t>
      </w:r>
      <w:r>
        <w:rPr>
          <w:rFonts w:eastAsia="仿宋_GB2312"/>
          <w:sz w:val="32"/>
          <w:szCs w:val="32"/>
        </w:rPr>
        <w:t>清洁、消毒、灭菌研究</w:t>
      </w:r>
    </w:p>
    <w:p w:rsidR="008F1DA8" w:rsidRDefault="00C42856">
      <w:pPr>
        <w:spacing w:line="520" w:lineRule="exact"/>
        <w:ind w:firstLineChars="200" w:firstLine="640"/>
        <w:rPr>
          <w:rFonts w:eastAsia="仿宋_GB2312"/>
          <w:sz w:val="32"/>
          <w:szCs w:val="32"/>
        </w:rPr>
      </w:pPr>
      <w:r>
        <w:rPr>
          <w:rFonts w:eastAsia="仿宋_GB2312"/>
          <w:sz w:val="32"/>
          <w:szCs w:val="32"/>
        </w:rPr>
        <w:t>本产品属于终端用户清洁、消毒产品，应根据测量部位考虑交叉感染风险，明确消毒水平，还需明确推荐的清洗、消毒工艺（方法和参数、消毒频率、消毒介质）以及所推荐清洗、消毒方法确定的依据，提交清洁、消毒有效性的验证确认资料。</w:t>
      </w:r>
    </w:p>
    <w:p w:rsidR="008F1DA8" w:rsidRDefault="00C42856">
      <w:pPr>
        <w:spacing w:line="520" w:lineRule="exact"/>
        <w:ind w:firstLineChars="200" w:firstLine="640"/>
        <w:rPr>
          <w:rFonts w:eastAsia="仿宋_GB2312"/>
          <w:sz w:val="32"/>
          <w:szCs w:val="32"/>
        </w:rPr>
      </w:pPr>
      <w:r>
        <w:rPr>
          <w:rFonts w:eastAsia="仿宋_GB2312"/>
          <w:sz w:val="32"/>
          <w:szCs w:val="32"/>
        </w:rPr>
        <w:t xml:space="preserve">4.5 </w:t>
      </w:r>
      <w:r>
        <w:rPr>
          <w:rFonts w:eastAsia="仿宋_GB2312"/>
          <w:sz w:val="32"/>
          <w:szCs w:val="32"/>
        </w:rPr>
        <w:t>可用</w:t>
      </w:r>
      <w:bookmarkStart w:id="5" w:name="增加可用性研究资料"/>
      <w:bookmarkEnd w:id="5"/>
      <w:r>
        <w:rPr>
          <w:rFonts w:eastAsia="仿宋_GB2312"/>
          <w:sz w:val="32"/>
          <w:szCs w:val="32"/>
        </w:rPr>
        <w:t>性研究</w:t>
      </w:r>
    </w:p>
    <w:p w:rsidR="008F1DA8" w:rsidRDefault="00C42856">
      <w:pPr>
        <w:spacing w:line="520" w:lineRule="exact"/>
        <w:ind w:firstLineChars="200" w:firstLine="640"/>
        <w:rPr>
          <w:rFonts w:eastAsia="仿宋_GB2312"/>
          <w:sz w:val="32"/>
          <w:szCs w:val="32"/>
        </w:rPr>
      </w:pPr>
      <w:r>
        <w:rPr>
          <w:rFonts w:eastAsia="仿宋_GB2312"/>
          <w:sz w:val="32"/>
          <w:szCs w:val="32"/>
        </w:rPr>
        <w:t>应参照《医疗器械可用性工程注册审查指导原则》，按照中、</w:t>
      </w:r>
      <w:proofErr w:type="gramStart"/>
      <w:r>
        <w:rPr>
          <w:rFonts w:eastAsia="仿宋_GB2312"/>
          <w:sz w:val="32"/>
          <w:szCs w:val="32"/>
        </w:rPr>
        <w:t>低使用</w:t>
      </w:r>
      <w:proofErr w:type="gramEnd"/>
      <w:r>
        <w:rPr>
          <w:rFonts w:eastAsia="仿宋_GB2312"/>
          <w:sz w:val="32"/>
          <w:szCs w:val="32"/>
        </w:rPr>
        <w:t>风险医疗器械要求提交使用错</w:t>
      </w:r>
      <w:r>
        <w:rPr>
          <w:rFonts w:eastAsia="仿宋_GB2312"/>
          <w:sz w:val="32"/>
          <w:szCs w:val="32"/>
        </w:rPr>
        <w:t>误评估报告。</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5.</w:t>
      </w:r>
      <w:r>
        <w:rPr>
          <w:rFonts w:eastAsia="仿宋_GB2312"/>
          <w:sz w:val="32"/>
          <w:szCs w:val="32"/>
        </w:rPr>
        <w:t>稳定性研究</w:t>
      </w:r>
    </w:p>
    <w:p w:rsidR="008F1DA8" w:rsidRDefault="00C42856">
      <w:pPr>
        <w:spacing w:line="520" w:lineRule="exact"/>
        <w:ind w:firstLineChars="200" w:firstLine="640"/>
        <w:rPr>
          <w:rFonts w:eastAsia="仿宋_GB2312"/>
          <w:sz w:val="32"/>
          <w:szCs w:val="32"/>
        </w:rPr>
      </w:pPr>
      <w:bookmarkStart w:id="6" w:name="_Toc12708"/>
      <w:bookmarkStart w:id="7" w:name="_Toc21669"/>
      <w:bookmarkStart w:id="8" w:name="_Toc28459"/>
      <w:r>
        <w:rPr>
          <w:rFonts w:eastAsia="仿宋_GB2312"/>
          <w:sz w:val="32"/>
          <w:szCs w:val="32"/>
        </w:rPr>
        <w:t>5.1</w:t>
      </w:r>
      <w:r>
        <w:rPr>
          <w:rFonts w:eastAsia="仿宋_GB2312"/>
          <w:sz w:val="32"/>
          <w:szCs w:val="32"/>
        </w:rPr>
        <w:t>使用稳定性</w:t>
      </w:r>
      <w:bookmarkEnd w:id="6"/>
      <w:bookmarkEnd w:id="7"/>
      <w:bookmarkEnd w:id="8"/>
      <w:r>
        <w:rPr>
          <w:rFonts w:eastAsia="仿宋_GB2312"/>
          <w:sz w:val="32"/>
          <w:szCs w:val="32"/>
        </w:rPr>
        <w:tab/>
      </w:r>
    </w:p>
    <w:p w:rsidR="008F1DA8" w:rsidRDefault="00C42856">
      <w:pPr>
        <w:spacing w:line="520" w:lineRule="exact"/>
        <w:ind w:firstLineChars="200" w:firstLine="640"/>
        <w:rPr>
          <w:rFonts w:eastAsia="仿宋_GB2312"/>
          <w:sz w:val="32"/>
          <w:szCs w:val="32"/>
        </w:rPr>
      </w:pPr>
      <w:r>
        <w:rPr>
          <w:rFonts w:eastAsia="仿宋_GB2312"/>
          <w:sz w:val="32"/>
          <w:szCs w:val="32"/>
        </w:rPr>
        <w:t>应当提供使用稳定性</w:t>
      </w:r>
      <w:r>
        <w:rPr>
          <w:rFonts w:eastAsia="仿宋_GB2312"/>
          <w:sz w:val="32"/>
          <w:szCs w:val="32"/>
        </w:rPr>
        <w:t>/</w:t>
      </w:r>
      <w:r>
        <w:rPr>
          <w:rFonts w:eastAsia="仿宋_GB2312"/>
          <w:sz w:val="32"/>
          <w:szCs w:val="32"/>
        </w:rPr>
        <w:t>可靠性研究资料，证明在规定的使用</w:t>
      </w:r>
      <w:r>
        <w:rPr>
          <w:rFonts w:eastAsia="仿宋_GB2312"/>
          <w:sz w:val="32"/>
          <w:szCs w:val="32"/>
        </w:rPr>
        <w:lastRenderedPageBreak/>
        <w:t>期限</w:t>
      </w:r>
      <w:r>
        <w:rPr>
          <w:rFonts w:eastAsia="仿宋_GB2312"/>
          <w:sz w:val="32"/>
          <w:szCs w:val="32"/>
        </w:rPr>
        <w:t>/</w:t>
      </w:r>
      <w:r>
        <w:rPr>
          <w:rFonts w:eastAsia="仿宋_GB2312"/>
          <w:sz w:val="32"/>
          <w:szCs w:val="32"/>
        </w:rPr>
        <w:t>使用次数内，在正常使用、维护和校准情况下，产品的性能功能满足使用要求。</w:t>
      </w:r>
    </w:p>
    <w:p w:rsidR="008F1DA8" w:rsidRDefault="00C42856">
      <w:pPr>
        <w:spacing w:line="520" w:lineRule="exact"/>
        <w:ind w:firstLineChars="200" w:firstLine="640"/>
        <w:rPr>
          <w:rFonts w:eastAsia="仿宋_GB2312"/>
          <w:sz w:val="32"/>
          <w:szCs w:val="32"/>
        </w:rPr>
      </w:pPr>
      <w:r>
        <w:rPr>
          <w:rFonts w:eastAsia="仿宋_GB2312"/>
          <w:sz w:val="32"/>
          <w:szCs w:val="32"/>
        </w:rPr>
        <w:t>可参考《有源医疗器械使用期限指导原则》</w:t>
      </w:r>
      <w:r>
        <w:rPr>
          <w:rStyle w:val="f101"/>
          <w:rFonts w:eastAsia="仿宋_GB2312"/>
          <w:sz w:val="32"/>
          <w:szCs w:val="32"/>
        </w:rPr>
        <w:t>中推荐的方法，如采用加速老化和</w:t>
      </w:r>
      <w:r>
        <w:rPr>
          <w:rStyle w:val="f101"/>
          <w:rFonts w:eastAsia="仿宋_GB2312"/>
          <w:sz w:val="32"/>
          <w:szCs w:val="32"/>
        </w:rPr>
        <w:t>/</w:t>
      </w:r>
      <w:r>
        <w:rPr>
          <w:rStyle w:val="f101"/>
          <w:rFonts w:eastAsia="仿宋_GB2312"/>
          <w:sz w:val="32"/>
          <w:szCs w:val="32"/>
        </w:rPr>
        <w:t>或实时老化的方式进行，老化后对产品的</w:t>
      </w:r>
      <w:bookmarkStart w:id="9" w:name="OLE_LINK16"/>
      <w:r>
        <w:rPr>
          <w:rStyle w:val="f101"/>
          <w:rFonts w:eastAsia="仿宋_GB2312"/>
          <w:sz w:val="32"/>
          <w:szCs w:val="32"/>
        </w:rPr>
        <w:t>关键功能性</w:t>
      </w:r>
      <w:bookmarkEnd w:id="9"/>
      <w:r>
        <w:rPr>
          <w:rStyle w:val="f101"/>
          <w:rFonts w:eastAsia="仿宋_GB2312"/>
          <w:sz w:val="32"/>
          <w:szCs w:val="32"/>
        </w:rPr>
        <w:t>能及电气安全进行检验，以证明产品的功能性能满足使用要求。应给出老化后测试的性能指标的确定依据，对于未测试的性能指标，应给出合理解释。</w:t>
      </w:r>
    </w:p>
    <w:p w:rsidR="008F1DA8" w:rsidRDefault="00C42856">
      <w:pPr>
        <w:spacing w:line="520" w:lineRule="exact"/>
        <w:ind w:firstLineChars="200" w:firstLine="640"/>
        <w:rPr>
          <w:rFonts w:eastAsia="仿宋_GB2312"/>
          <w:sz w:val="32"/>
          <w:szCs w:val="32"/>
        </w:rPr>
      </w:pPr>
      <w:bookmarkStart w:id="10" w:name="_Toc11962"/>
      <w:bookmarkStart w:id="11" w:name="_Toc18877"/>
      <w:r>
        <w:rPr>
          <w:rFonts w:eastAsia="仿宋_GB2312"/>
          <w:sz w:val="32"/>
          <w:szCs w:val="32"/>
        </w:rPr>
        <w:t>5.2</w:t>
      </w:r>
      <w:r>
        <w:rPr>
          <w:rFonts w:eastAsia="仿宋_GB2312"/>
          <w:sz w:val="32"/>
          <w:szCs w:val="32"/>
        </w:rPr>
        <w:t>运输稳定性</w:t>
      </w:r>
      <w:bookmarkEnd w:id="10"/>
      <w:bookmarkEnd w:id="11"/>
    </w:p>
    <w:p w:rsidR="008F1DA8" w:rsidRDefault="00C42856">
      <w:pPr>
        <w:spacing w:line="520" w:lineRule="exact"/>
        <w:ind w:firstLineChars="200" w:firstLine="640"/>
        <w:rPr>
          <w:rFonts w:eastAsia="仿宋_GB2312"/>
          <w:sz w:val="32"/>
          <w:szCs w:val="32"/>
        </w:rPr>
      </w:pPr>
      <w:r>
        <w:rPr>
          <w:rFonts w:eastAsia="仿宋_GB2312"/>
          <w:sz w:val="32"/>
          <w:szCs w:val="32"/>
        </w:rPr>
        <w:t>应提供运输稳定性和包装研究资料，证明生产企业规定的运输条件不会对</w:t>
      </w:r>
      <w:r>
        <w:rPr>
          <w:rFonts w:eastAsia="仿宋_GB2312"/>
          <w:sz w:val="32"/>
          <w:szCs w:val="32"/>
        </w:rPr>
        <w:t>产品的特性和性能造成不利影响。</w:t>
      </w:r>
    </w:p>
    <w:p w:rsidR="008F1DA8" w:rsidRDefault="00C42856">
      <w:pPr>
        <w:spacing w:line="520" w:lineRule="exact"/>
        <w:ind w:firstLineChars="200" w:firstLine="640"/>
        <w:rPr>
          <w:rFonts w:eastAsia="仿宋_GB2312"/>
          <w:sz w:val="32"/>
          <w:szCs w:val="32"/>
        </w:rPr>
      </w:pPr>
      <w:r>
        <w:rPr>
          <w:rFonts w:eastAsia="仿宋_GB2312"/>
          <w:sz w:val="32"/>
          <w:szCs w:val="32"/>
        </w:rPr>
        <w:t>运输稳定性研究通常提供模拟运输试验进行，通过模拟规定的运输贮存条件，验证包装对性能及安全的保护能力。运输试验开始前及结束后，应对产品关键功能性能及电气安全进行验证，例如温度性能，应提供验证项目的选择依据。模拟运输试验可参考</w:t>
      </w:r>
      <w:r>
        <w:rPr>
          <w:rFonts w:eastAsia="仿宋_GB2312"/>
          <w:sz w:val="32"/>
          <w:szCs w:val="32"/>
        </w:rPr>
        <w:t>GB/T 4857</w:t>
      </w:r>
      <w:r>
        <w:rPr>
          <w:rFonts w:eastAsia="仿宋_GB2312"/>
          <w:sz w:val="32"/>
          <w:szCs w:val="32"/>
        </w:rPr>
        <w:t>系列标准的要求进行，也可参考相应的国际标准，如</w:t>
      </w:r>
      <w:r>
        <w:rPr>
          <w:rFonts w:eastAsia="仿宋_GB2312"/>
          <w:sz w:val="32"/>
          <w:szCs w:val="32"/>
        </w:rPr>
        <w:t>ASTM D4169</w:t>
      </w:r>
      <w:r>
        <w:rPr>
          <w:rFonts w:eastAsia="仿宋_GB2312"/>
          <w:sz w:val="32"/>
          <w:szCs w:val="32"/>
        </w:rPr>
        <w:t>等。运输贮存条件应与说明书中规定的条件一致。</w:t>
      </w:r>
    </w:p>
    <w:p w:rsidR="008F1DA8" w:rsidRDefault="00C42856">
      <w:pPr>
        <w:spacing w:line="520" w:lineRule="exact"/>
        <w:ind w:firstLineChars="200" w:firstLine="640"/>
        <w:rPr>
          <w:rFonts w:eastAsia="仿宋_GB2312"/>
          <w:sz w:val="32"/>
          <w:szCs w:val="32"/>
        </w:rPr>
      </w:pPr>
      <w:r>
        <w:rPr>
          <w:rFonts w:eastAsia="仿宋_GB2312"/>
          <w:sz w:val="32"/>
          <w:szCs w:val="32"/>
        </w:rPr>
        <w:t>5.3</w:t>
      </w:r>
      <w:r>
        <w:rPr>
          <w:rFonts w:eastAsia="仿宋_GB2312"/>
          <w:sz w:val="32"/>
          <w:szCs w:val="32"/>
        </w:rPr>
        <w:t>医用电器环境试验研究</w:t>
      </w:r>
    </w:p>
    <w:p w:rsidR="008F1DA8" w:rsidRDefault="00C42856">
      <w:pPr>
        <w:spacing w:line="520" w:lineRule="exact"/>
        <w:ind w:firstLineChars="200" w:firstLine="640"/>
        <w:rPr>
          <w:rFonts w:eastAsia="仿宋_GB2312"/>
          <w:sz w:val="32"/>
          <w:szCs w:val="32"/>
        </w:rPr>
      </w:pPr>
      <w:r>
        <w:rPr>
          <w:rFonts w:eastAsia="仿宋_GB2312"/>
          <w:sz w:val="32"/>
          <w:szCs w:val="32"/>
        </w:rPr>
        <w:t>主要包括气候环境条件、机械环境条件，可参考</w:t>
      </w:r>
      <w:r>
        <w:rPr>
          <w:rFonts w:eastAsia="仿宋_GB2312"/>
          <w:sz w:val="32"/>
          <w:szCs w:val="32"/>
        </w:rPr>
        <w:t>GB/T 14710</w:t>
      </w:r>
      <w:r>
        <w:rPr>
          <w:rFonts w:eastAsia="仿宋_GB2312"/>
          <w:sz w:val="32"/>
          <w:szCs w:val="32"/>
        </w:rPr>
        <w:t>《医用电器环境要求及试验方法》及其他适</w:t>
      </w:r>
      <w:r>
        <w:rPr>
          <w:rFonts w:eastAsia="仿宋_GB2312"/>
          <w:sz w:val="32"/>
          <w:szCs w:val="32"/>
        </w:rPr>
        <w:t>用的国家标准和行业标准开展环境试验研究。</w:t>
      </w:r>
    </w:p>
    <w:p w:rsidR="008F1DA8" w:rsidRDefault="00C42856">
      <w:pPr>
        <w:spacing w:line="520" w:lineRule="exact"/>
        <w:ind w:firstLineChars="200" w:firstLine="640"/>
        <w:rPr>
          <w:rFonts w:eastAsia="仿宋_GB2312"/>
          <w:sz w:val="32"/>
          <w:szCs w:val="32"/>
        </w:rPr>
      </w:pPr>
      <w:r>
        <w:rPr>
          <w:rFonts w:eastAsia="仿宋_GB2312"/>
          <w:sz w:val="32"/>
          <w:szCs w:val="32"/>
        </w:rPr>
        <w:t>正常工作环境以产品标称为准，但需经相应环境试验验证。明确标识供电类型、电压。</w:t>
      </w:r>
    </w:p>
    <w:p w:rsidR="008F1DA8" w:rsidRDefault="00C42856">
      <w:pPr>
        <w:spacing w:line="520" w:lineRule="exact"/>
        <w:ind w:firstLineChars="200" w:firstLine="640"/>
        <w:outlineLvl w:val="1"/>
        <w:rPr>
          <w:rFonts w:eastAsia="仿宋_GB2312"/>
          <w:sz w:val="32"/>
          <w:szCs w:val="32"/>
        </w:rPr>
      </w:pPr>
      <w:r>
        <w:rPr>
          <w:rFonts w:eastAsia="仿宋_GB2312"/>
          <w:sz w:val="32"/>
          <w:szCs w:val="32"/>
        </w:rPr>
        <w:t>6.</w:t>
      </w:r>
      <w:r>
        <w:rPr>
          <w:rFonts w:eastAsia="仿宋_GB2312"/>
          <w:sz w:val="32"/>
          <w:szCs w:val="32"/>
        </w:rPr>
        <w:t>其他</w:t>
      </w:r>
      <w:bookmarkStart w:id="12" w:name="其他未实质修改"/>
      <w:bookmarkEnd w:id="12"/>
      <w:r>
        <w:rPr>
          <w:rFonts w:eastAsia="仿宋_GB2312"/>
          <w:sz w:val="32"/>
          <w:szCs w:val="32"/>
        </w:rPr>
        <w:t>资料</w:t>
      </w:r>
    </w:p>
    <w:p w:rsidR="008F1DA8" w:rsidRDefault="00C42856">
      <w:pPr>
        <w:spacing w:line="520" w:lineRule="exact"/>
        <w:ind w:firstLineChars="200" w:firstLine="640"/>
        <w:rPr>
          <w:rFonts w:eastAsia="仿宋_GB2312"/>
          <w:sz w:val="32"/>
          <w:szCs w:val="32"/>
        </w:rPr>
      </w:pPr>
      <w:r>
        <w:rPr>
          <w:rFonts w:eastAsia="仿宋_GB2312"/>
          <w:sz w:val="32"/>
          <w:szCs w:val="32"/>
        </w:rPr>
        <w:lastRenderedPageBreak/>
        <w:t>医用电子体温计（</w:t>
      </w:r>
      <w:proofErr w:type="gramStart"/>
      <w:r>
        <w:rPr>
          <w:rFonts w:eastAsia="仿宋_GB2312"/>
          <w:sz w:val="32"/>
          <w:szCs w:val="32"/>
        </w:rPr>
        <w:t>非预测</w:t>
      </w:r>
      <w:proofErr w:type="gramEnd"/>
      <w:r>
        <w:rPr>
          <w:rFonts w:eastAsia="仿宋_GB2312"/>
          <w:sz w:val="32"/>
          <w:szCs w:val="32"/>
        </w:rPr>
        <w:t>模式）已列入《免于临床评价医疗器械目录》（以下简称</w:t>
      </w:r>
      <w:r>
        <w:rPr>
          <w:rFonts w:eastAsia="仿宋_GB2312"/>
          <w:sz w:val="32"/>
          <w:szCs w:val="32"/>
        </w:rPr>
        <w:t>“</w:t>
      </w:r>
      <w:r>
        <w:rPr>
          <w:rFonts w:eastAsia="仿宋_GB2312"/>
          <w:sz w:val="32"/>
          <w:szCs w:val="32"/>
        </w:rPr>
        <w:t>目录</w:t>
      </w:r>
      <w:r>
        <w:rPr>
          <w:rFonts w:eastAsia="仿宋_GB2312"/>
          <w:sz w:val="32"/>
          <w:szCs w:val="32"/>
        </w:rPr>
        <w:t>”</w:t>
      </w:r>
      <w:r>
        <w:rPr>
          <w:rFonts w:eastAsia="仿宋_GB2312"/>
          <w:sz w:val="32"/>
          <w:szCs w:val="32"/>
        </w:rPr>
        <w:t>），申请人应按照《列入免于进行临床评价医疗器械目录产品对比说明技术指导原则》的要求提交相关资料，对比项目可参考附件</w:t>
      </w:r>
      <w:r>
        <w:rPr>
          <w:rFonts w:eastAsia="仿宋_GB2312"/>
          <w:sz w:val="32"/>
          <w:szCs w:val="32"/>
        </w:rPr>
        <w:t>1</w:t>
      </w:r>
      <w:r>
        <w:rPr>
          <w:rFonts w:eastAsia="仿宋_GB2312"/>
          <w:sz w:val="32"/>
          <w:szCs w:val="32"/>
        </w:rPr>
        <w:t>。</w:t>
      </w:r>
    </w:p>
    <w:p w:rsidR="008F1DA8" w:rsidRDefault="00C42856">
      <w:pPr>
        <w:widowControl/>
        <w:spacing w:line="520" w:lineRule="exact"/>
        <w:ind w:firstLineChars="133" w:firstLine="426"/>
        <w:outlineLvl w:val="0"/>
        <w:rPr>
          <w:rFonts w:eastAsia="楷体_GB2312"/>
          <w:sz w:val="32"/>
          <w:szCs w:val="32"/>
        </w:rPr>
      </w:pPr>
      <w:r>
        <w:rPr>
          <w:rFonts w:eastAsia="楷体_GB2312"/>
          <w:sz w:val="32"/>
          <w:szCs w:val="32"/>
        </w:rPr>
        <w:t>（四）临</w:t>
      </w:r>
      <w:bookmarkStart w:id="13" w:name="临床评价未实质修改"/>
      <w:bookmarkEnd w:id="13"/>
      <w:r>
        <w:rPr>
          <w:rFonts w:eastAsia="楷体_GB2312"/>
          <w:sz w:val="32"/>
          <w:szCs w:val="32"/>
        </w:rPr>
        <w:t>床评价资料</w:t>
      </w:r>
    </w:p>
    <w:p w:rsidR="008F1DA8" w:rsidRDefault="00C42856">
      <w:pPr>
        <w:widowControl/>
        <w:spacing w:line="520" w:lineRule="exact"/>
        <w:ind w:firstLineChars="232" w:firstLine="742"/>
        <w:rPr>
          <w:rFonts w:eastAsia="仿宋_GB2312"/>
          <w:sz w:val="32"/>
          <w:szCs w:val="32"/>
        </w:rPr>
      </w:pPr>
      <w:r>
        <w:rPr>
          <w:rFonts w:eastAsia="仿宋_GB2312"/>
          <w:sz w:val="32"/>
          <w:szCs w:val="32"/>
        </w:rPr>
        <w:t>若无法证明申报产品与《目录》产品具有等同性或申报产品为预测式医用电子体温计，则应按照《医疗器械临床评价技术审查指导原则》其他路径开展相应工作，提供符合要求的临</w:t>
      </w:r>
      <w:r>
        <w:rPr>
          <w:rFonts w:eastAsia="仿宋_GB2312"/>
          <w:sz w:val="32"/>
          <w:szCs w:val="32"/>
        </w:rPr>
        <w:t>床评价资料。对于连续式电子体温计以及带有预测模式的间歇式电子体温计，注册申请人应根据《医疗器械临床评价技术指导原则》提交临床评价资料。带有调整模式的电子体温计应按照</w:t>
      </w:r>
      <w:r>
        <w:rPr>
          <w:rFonts w:eastAsia="仿宋_GB2312"/>
          <w:sz w:val="32"/>
          <w:szCs w:val="32"/>
        </w:rPr>
        <w:t>YY 9706.256</w:t>
      </w:r>
      <w:r>
        <w:rPr>
          <w:rFonts w:eastAsia="仿宋_GB2312"/>
          <w:sz w:val="32"/>
          <w:szCs w:val="32"/>
        </w:rPr>
        <w:t>的要求在其每种调整模式下进行临床准确度确认。</w:t>
      </w:r>
    </w:p>
    <w:p w:rsidR="008F1DA8" w:rsidRDefault="00C42856">
      <w:pPr>
        <w:widowControl/>
        <w:spacing w:line="520" w:lineRule="exact"/>
        <w:ind w:firstLineChars="232" w:firstLine="742"/>
        <w:rPr>
          <w:rFonts w:eastAsia="仿宋_GB2312"/>
          <w:sz w:val="32"/>
          <w:szCs w:val="32"/>
        </w:rPr>
      </w:pPr>
      <w:r>
        <w:rPr>
          <w:rFonts w:eastAsia="仿宋_GB2312"/>
          <w:sz w:val="32"/>
          <w:szCs w:val="32"/>
        </w:rPr>
        <w:t>在通过同品种医疗器械临床试验或临床使用获得的数据进行分析评价时，应选择具有相同技术原理的电子体温计产品作为对比器械，根据《医疗器械临床评价等同性论证技术指导原则》对申报器械和对比器械的工作原理、结构组成、适用范围、性能要求、工作环境等进行等同性论证。差异部分可以通过充分的性能试验和算法比对等非临床试验的研究证明申报产品安全性和有效性无显著差异，也可以通过临床试验验证相应的安全性和有效性。</w:t>
      </w:r>
    </w:p>
    <w:p w:rsidR="008F1DA8" w:rsidRDefault="00C42856">
      <w:pPr>
        <w:widowControl/>
        <w:spacing w:line="520" w:lineRule="exact"/>
        <w:ind w:firstLineChars="133" w:firstLine="426"/>
        <w:outlineLvl w:val="0"/>
        <w:rPr>
          <w:rFonts w:eastAsia="楷体_GB2312"/>
          <w:sz w:val="32"/>
          <w:szCs w:val="32"/>
        </w:rPr>
      </w:pPr>
      <w:r>
        <w:rPr>
          <w:rFonts w:eastAsia="楷体_GB2312"/>
          <w:sz w:val="32"/>
          <w:szCs w:val="32"/>
        </w:rPr>
        <w:t>（五）产品说</w:t>
      </w:r>
      <w:bookmarkStart w:id="14" w:name="说明书修订"/>
      <w:bookmarkEnd w:id="14"/>
      <w:r>
        <w:rPr>
          <w:rFonts w:eastAsia="楷体_GB2312"/>
          <w:sz w:val="32"/>
          <w:szCs w:val="32"/>
        </w:rPr>
        <w:t>明书和标签样稿</w:t>
      </w:r>
    </w:p>
    <w:p w:rsidR="008F1DA8" w:rsidRDefault="00C42856">
      <w:pPr>
        <w:spacing w:line="520" w:lineRule="exact"/>
        <w:ind w:firstLineChars="200" w:firstLine="640"/>
        <w:rPr>
          <w:rFonts w:eastAsia="仿宋_GB2312"/>
          <w:sz w:val="32"/>
          <w:szCs w:val="32"/>
        </w:rPr>
      </w:pPr>
      <w:r>
        <w:rPr>
          <w:rFonts w:eastAsia="仿宋_GB2312"/>
          <w:sz w:val="32"/>
          <w:szCs w:val="32"/>
        </w:rPr>
        <w:t>医用电子体温计产品的说明书、标签应符合《医疗器械说明书和标签管理规定》和</w:t>
      </w:r>
      <w:r>
        <w:rPr>
          <w:rFonts w:eastAsia="仿宋_GB2312"/>
          <w:sz w:val="32"/>
          <w:szCs w:val="32"/>
        </w:rPr>
        <w:t>GB 9706.1</w:t>
      </w:r>
      <w:r>
        <w:rPr>
          <w:rFonts w:eastAsia="仿宋_GB2312"/>
          <w:sz w:val="32"/>
          <w:szCs w:val="32"/>
        </w:rPr>
        <w:t>、</w:t>
      </w:r>
      <w:r>
        <w:rPr>
          <w:rFonts w:eastAsia="仿宋_GB2312"/>
          <w:sz w:val="32"/>
          <w:szCs w:val="32"/>
        </w:rPr>
        <w:t>YY 9706.102</w:t>
      </w:r>
      <w:r>
        <w:rPr>
          <w:rFonts w:eastAsia="仿宋_GB2312"/>
          <w:sz w:val="32"/>
          <w:szCs w:val="32"/>
        </w:rPr>
        <w:t>、</w:t>
      </w:r>
      <w:r>
        <w:rPr>
          <w:rFonts w:eastAsia="仿宋_GB2312"/>
          <w:sz w:val="32"/>
          <w:szCs w:val="32"/>
        </w:rPr>
        <w:t>YY 9706.256</w:t>
      </w:r>
      <w:r>
        <w:rPr>
          <w:rFonts w:eastAsia="仿宋_GB2312"/>
          <w:sz w:val="32"/>
          <w:szCs w:val="32"/>
        </w:rPr>
        <w:t>、</w:t>
      </w:r>
      <w:r>
        <w:rPr>
          <w:rFonts w:eastAsia="仿宋_GB2312"/>
          <w:sz w:val="32"/>
          <w:szCs w:val="32"/>
        </w:rPr>
        <w:t>YY 9706.111</w:t>
      </w:r>
      <w:r>
        <w:rPr>
          <w:rFonts w:eastAsia="仿宋_GB2312"/>
          <w:sz w:val="32"/>
          <w:szCs w:val="32"/>
        </w:rPr>
        <w:t>（若适用）、</w:t>
      </w:r>
      <w:r>
        <w:rPr>
          <w:rFonts w:eastAsia="仿宋_GB2312"/>
          <w:sz w:val="32"/>
          <w:szCs w:val="32"/>
        </w:rPr>
        <w:t>YY/T 0466.1</w:t>
      </w:r>
      <w:r>
        <w:rPr>
          <w:rFonts w:eastAsia="仿宋_GB2312"/>
          <w:sz w:val="32"/>
          <w:szCs w:val="32"/>
        </w:rPr>
        <w:t>等标准中的相关要求。还</w:t>
      </w:r>
      <w:r>
        <w:rPr>
          <w:rFonts w:eastAsia="仿宋_GB2312"/>
          <w:sz w:val="32"/>
          <w:szCs w:val="32"/>
        </w:rPr>
        <w:lastRenderedPageBreak/>
        <w:t>应包括以下内容：</w:t>
      </w:r>
    </w:p>
    <w:p w:rsidR="008F1DA8" w:rsidRDefault="00C42856">
      <w:pPr>
        <w:numPr>
          <w:ilvl w:val="0"/>
          <w:numId w:val="3"/>
        </w:numPr>
        <w:spacing w:line="520" w:lineRule="exact"/>
        <w:rPr>
          <w:rFonts w:eastAsia="仿宋_GB2312"/>
          <w:sz w:val="32"/>
          <w:szCs w:val="32"/>
        </w:rPr>
      </w:pPr>
      <w:r>
        <w:rPr>
          <w:rFonts w:eastAsia="仿宋_GB2312"/>
          <w:sz w:val="32"/>
          <w:szCs w:val="32"/>
        </w:rPr>
        <w:t>温度显示范围、温度单位、最大允许误差、测量时间、正常工作和贮存条件。</w:t>
      </w:r>
    </w:p>
    <w:p w:rsidR="008F1DA8" w:rsidRDefault="00C42856">
      <w:pPr>
        <w:numPr>
          <w:ilvl w:val="0"/>
          <w:numId w:val="3"/>
        </w:numPr>
        <w:spacing w:line="520" w:lineRule="exact"/>
        <w:rPr>
          <w:rFonts w:eastAsia="仿宋_GB2312"/>
          <w:sz w:val="32"/>
          <w:szCs w:val="32"/>
        </w:rPr>
      </w:pPr>
      <w:r>
        <w:rPr>
          <w:rFonts w:eastAsia="仿宋_GB2312"/>
          <w:sz w:val="32"/>
          <w:szCs w:val="32"/>
        </w:rPr>
        <w:t>被测对象的身体部位。</w:t>
      </w:r>
    </w:p>
    <w:p w:rsidR="008F1DA8" w:rsidRDefault="00C42856">
      <w:pPr>
        <w:numPr>
          <w:ilvl w:val="0"/>
          <w:numId w:val="3"/>
        </w:numPr>
        <w:spacing w:line="520" w:lineRule="exact"/>
        <w:rPr>
          <w:rFonts w:eastAsia="仿宋_GB2312"/>
          <w:sz w:val="32"/>
          <w:szCs w:val="32"/>
        </w:rPr>
      </w:pPr>
      <w:r>
        <w:rPr>
          <w:rFonts w:eastAsia="仿宋_GB2312"/>
          <w:sz w:val="32"/>
          <w:szCs w:val="32"/>
        </w:rPr>
        <w:t>说明书中应包括对使用警告总结的章节。</w:t>
      </w:r>
    </w:p>
    <w:p w:rsidR="008F1DA8" w:rsidRDefault="00C42856">
      <w:pPr>
        <w:numPr>
          <w:ilvl w:val="0"/>
          <w:numId w:val="3"/>
        </w:numPr>
        <w:spacing w:line="520" w:lineRule="exact"/>
        <w:rPr>
          <w:rFonts w:eastAsia="仿宋_GB2312"/>
          <w:sz w:val="32"/>
          <w:szCs w:val="32"/>
        </w:rPr>
      </w:pPr>
      <w:r>
        <w:rPr>
          <w:rFonts w:eastAsia="仿宋_GB2312"/>
          <w:sz w:val="32"/>
          <w:szCs w:val="32"/>
        </w:rPr>
        <w:t>介绍如何进行使用前检查，获取帮助服务的渠道、标准操作程序、常规维护及清洗方法建议。</w:t>
      </w:r>
    </w:p>
    <w:p w:rsidR="008F1DA8" w:rsidRDefault="00C42856">
      <w:pPr>
        <w:numPr>
          <w:ilvl w:val="0"/>
          <w:numId w:val="3"/>
        </w:numPr>
        <w:spacing w:line="520" w:lineRule="exact"/>
        <w:rPr>
          <w:rFonts w:eastAsia="仿宋_GB2312"/>
          <w:sz w:val="32"/>
          <w:szCs w:val="32"/>
        </w:rPr>
      </w:pPr>
      <w:r>
        <w:rPr>
          <w:rFonts w:eastAsia="仿宋_GB2312"/>
          <w:sz w:val="32"/>
          <w:szCs w:val="32"/>
        </w:rPr>
        <w:t>对于家用电子体温计指出：详细测量方法，至少包括测量位置、在测量之前恰当的休息时间，并声明应有专业人士解释测量所得的体温值。</w:t>
      </w:r>
    </w:p>
    <w:p w:rsidR="008F1DA8" w:rsidRDefault="00C42856">
      <w:pPr>
        <w:numPr>
          <w:ilvl w:val="0"/>
          <w:numId w:val="3"/>
        </w:numPr>
        <w:spacing w:line="520" w:lineRule="exact"/>
        <w:rPr>
          <w:rFonts w:eastAsia="仿宋_GB2312"/>
          <w:sz w:val="32"/>
          <w:szCs w:val="32"/>
        </w:rPr>
      </w:pPr>
      <w:r>
        <w:rPr>
          <w:rFonts w:eastAsia="仿宋_GB2312"/>
          <w:sz w:val="32"/>
          <w:szCs w:val="32"/>
        </w:rPr>
        <w:t>提示用户，测量者的姿势以及身体状况会影响体温测量（如提示用户，测量部位的正确放置方式（如腋下是否夹紧、口腔是否闭合）以及被测者的身体状况（如剧烈运动、进食、情绪波动等）可能影响测量结果）。</w:t>
      </w:r>
    </w:p>
    <w:p w:rsidR="008F1DA8" w:rsidRDefault="00C42856">
      <w:pPr>
        <w:numPr>
          <w:ilvl w:val="0"/>
          <w:numId w:val="3"/>
        </w:numPr>
        <w:spacing w:line="520" w:lineRule="exact"/>
        <w:rPr>
          <w:rFonts w:eastAsia="仿宋_GB2312"/>
          <w:sz w:val="32"/>
          <w:szCs w:val="32"/>
        </w:rPr>
      </w:pPr>
      <w:r>
        <w:rPr>
          <w:rFonts w:eastAsia="仿宋_GB2312"/>
          <w:sz w:val="32"/>
          <w:szCs w:val="32"/>
        </w:rPr>
        <w:t>声明如果在注册申请人指定的温度和湿度范围外储存或使用，系统可能无法达到声称的性能（注册申请人指定的温度和湿度范围应一并在声明中给出）。</w:t>
      </w:r>
    </w:p>
    <w:p w:rsidR="008F1DA8" w:rsidRDefault="00C42856">
      <w:pPr>
        <w:numPr>
          <w:ilvl w:val="0"/>
          <w:numId w:val="3"/>
        </w:numPr>
        <w:spacing w:line="520" w:lineRule="exact"/>
        <w:rPr>
          <w:rFonts w:eastAsia="仿宋_GB2312"/>
          <w:sz w:val="32"/>
          <w:szCs w:val="32"/>
        </w:rPr>
      </w:pPr>
      <w:r>
        <w:rPr>
          <w:rFonts w:eastAsia="仿宋_GB2312"/>
          <w:sz w:val="32"/>
          <w:szCs w:val="32"/>
        </w:rPr>
        <w:t>推荐使用的消毒程序。</w:t>
      </w:r>
    </w:p>
    <w:p w:rsidR="008F1DA8" w:rsidRDefault="00C42856">
      <w:pPr>
        <w:numPr>
          <w:ilvl w:val="0"/>
          <w:numId w:val="3"/>
        </w:numPr>
        <w:spacing w:line="520" w:lineRule="exact"/>
        <w:rPr>
          <w:rFonts w:eastAsia="仿宋_GB2312"/>
          <w:sz w:val="32"/>
          <w:szCs w:val="32"/>
        </w:rPr>
      </w:pPr>
      <w:r>
        <w:rPr>
          <w:rFonts w:eastAsia="仿宋_GB2312"/>
          <w:sz w:val="32"/>
          <w:szCs w:val="32"/>
        </w:rPr>
        <w:t>医用电子体温计检测温度持续</w:t>
      </w:r>
      <w:r>
        <w:rPr>
          <w:rFonts w:eastAsia="仿宋_GB2312"/>
          <w:sz w:val="32"/>
          <w:szCs w:val="32"/>
        </w:rPr>
        <w:t>16</w:t>
      </w:r>
      <w:r>
        <w:rPr>
          <w:rFonts w:eastAsia="仿宋_GB2312"/>
          <w:sz w:val="32"/>
          <w:szCs w:val="32"/>
        </w:rPr>
        <w:t>秒或其他时长（如</w:t>
      </w:r>
      <w:r>
        <w:rPr>
          <w:rFonts w:eastAsia="仿宋_GB2312"/>
          <w:sz w:val="32"/>
          <w:szCs w:val="32"/>
        </w:rPr>
        <w:t>8</w:t>
      </w:r>
      <w:r>
        <w:rPr>
          <w:rFonts w:eastAsia="仿宋_GB2312"/>
          <w:sz w:val="32"/>
          <w:szCs w:val="32"/>
        </w:rPr>
        <w:t>秒、</w:t>
      </w:r>
      <w:r>
        <w:rPr>
          <w:rFonts w:eastAsia="仿宋_GB2312"/>
          <w:sz w:val="32"/>
          <w:szCs w:val="32"/>
        </w:rPr>
        <w:t>32</w:t>
      </w:r>
      <w:r>
        <w:rPr>
          <w:rFonts w:eastAsia="仿宋_GB2312"/>
          <w:sz w:val="32"/>
          <w:szCs w:val="32"/>
        </w:rPr>
        <w:t>秒等）不发生变化时（或上升斜率在规定值以下），发出提示（如蜂鸣提示），此时</w:t>
      </w:r>
      <w:proofErr w:type="gramStart"/>
      <w:r>
        <w:rPr>
          <w:rFonts w:eastAsia="仿宋_GB2312"/>
          <w:sz w:val="32"/>
          <w:szCs w:val="32"/>
        </w:rPr>
        <w:t>测温值</w:t>
      </w:r>
      <w:proofErr w:type="gramEnd"/>
      <w:r>
        <w:rPr>
          <w:rFonts w:eastAsia="仿宋_GB2312"/>
          <w:sz w:val="32"/>
          <w:szCs w:val="32"/>
        </w:rPr>
        <w:t>为预测的人体平衡温度。使用者</w:t>
      </w:r>
      <w:r>
        <w:rPr>
          <w:rFonts w:eastAsia="仿宋_GB2312"/>
          <w:sz w:val="32"/>
          <w:szCs w:val="32"/>
        </w:rPr>
        <w:t>如果想要得到更精确的体温值，应继续测温，体温计会适时更新温度显示，直至达到实际的人体平衡温度（实测平衡温），这个过程口腔一般需要</w:t>
      </w:r>
      <w:r>
        <w:rPr>
          <w:rFonts w:eastAsia="仿宋_GB2312"/>
          <w:sz w:val="32"/>
          <w:szCs w:val="32"/>
        </w:rPr>
        <w:t>3—5</w:t>
      </w:r>
      <w:r>
        <w:rPr>
          <w:rFonts w:eastAsia="仿宋_GB2312"/>
          <w:sz w:val="32"/>
          <w:szCs w:val="32"/>
        </w:rPr>
        <w:t>分钟，腋下需要</w:t>
      </w:r>
      <w:r>
        <w:rPr>
          <w:rFonts w:eastAsia="仿宋_GB2312"/>
          <w:sz w:val="32"/>
          <w:szCs w:val="32"/>
        </w:rPr>
        <w:t>5—10</w:t>
      </w:r>
      <w:r>
        <w:rPr>
          <w:rFonts w:eastAsia="仿宋_GB2312"/>
          <w:sz w:val="32"/>
          <w:szCs w:val="32"/>
        </w:rPr>
        <w:t>分钟，因此此前发</w:t>
      </w:r>
      <w:r>
        <w:rPr>
          <w:rFonts w:eastAsia="仿宋_GB2312"/>
          <w:sz w:val="32"/>
          <w:szCs w:val="32"/>
        </w:rPr>
        <w:lastRenderedPageBreak/>
        <w:t>出提示时显示的温度值与人体平衡温度值可能存在偏差，产品说明书中应对此予以提示，给出不同测量部位的预测测温时间和实测测温时间，防止患者误解。</w:t>
      </w:r>
    </w:p>
    <w:p w:rsidR="008F1DA8" w:rsidRDefault="00C42856">
      <w:pPr>
        <w:numPr>
          <w:ilvl w:val="0"/>
          <w:numId w:val="3"/>
        </w:numPr>
        <w:spacing w:line="520" w:lineRule="exact"/>
        <w:rPr>
          <w:rFonts w:eastAsia="仿宋_GB2312"/>
          <w:sz w:val="32"/>
          <w:szCs w:val="32"/>
        </w:rPr>
      </w:pPr>
      <w:r>
        <w:rPr>
          <w:rFonts w:eastAsia="仿宋_GB2312"/>
          <w:sz w:val="32"/>
          <w:szCs w:val="32"/>
        </w:rPr>
        <w:t>使用说明书应向使用者或操作者提供有关存在于该产品与其他装置之间的潜在的电磁干扰或其他干扰的资料，以及有关避免这些干扰的建议，如明确不要在强电磁条件下使用。</w:t>
      </w:r>
    </w:p>
    <w:p w:rsidR="008F1DA8" w:rsidRDefault="00C42856">
      <w:pPr>
        <w:numPr>
          <w:ilvl w:val="0"/>
          <w:numId w:val="3"/>
        </w:numPr>
        <w:spacing w:line="520" w:lineRule="exact"/>
        <w:rPr>
          <w:rFonts w:eastAsia="仿宋_GB2312"/>
          <w:sz w:val="32"/>
          <w:szCs w:val="32"/>
        </w:rPr>
      </w:pPr>
      <w:r>
        <w:rPr>
          <w:rFonts w:eastAsia="仿宋_GB2312"/>
          <w:sz w:val="32"/>
          <w:szCs w:val="32"/>
        </w:rPr>
        <w:t>体温计应根据《医用电子体温计检定规程》（</w:t>
      </w:r>
      <w:r>
        <w:rPr>
          <w:rFonts w:eastAsia="仿宋_GB2312"/>
          <w:sz w:val="32"/>
          <w:szCs w:val="32"/>
        </w:rPr>
        <w:t>JJ</w:t>
      </w:r>
      <w:r>
        <w:rPr>
          <w:rFonts w:eastAsia="仿宋_GB2312"/>
          <w:sz w:val="32"/>
          <w:szCs w:val="32"/>
        </w:rPr>
        <w:t>G 1162</w:t>
      </w:r>
      <w:r>
        <w:rPr>
          <w:rFonts w:eastAsia="仿宋_GB2312"/>
          <w:sz w:val="32"/>
          <w:szCs w:val="32"/>
        </w:rPr>
        <w:t>）标准要求进行检定。</w:t>
      </w:r>
    </w:p>
    <w:p w:rsidR="008F1DA8" w:rsidRDefault="00C42856">
      <w:pPr>
        <w:numPr>
          <w:ilvl w:val="0"/>
          <w:numId w:val="3"/>
        </w:numPr>
        <w:spacing w:line="520" w:lineRule="exact"/>
        <w:rPr>
          <w:rFonts w:eastAsia="仿宋_GB2312"/>
          <w:sz w:val="32"/>
          <w:szCs w:val="32"/>
        </w:rPr>
      </w:pPr>
      <w:r>
        <w:rPr>
          <w:rFonts w:eastAsia="仿宋_GB2312"/>
          <w:sz w:val="32"/>
          <w:szCs w:val="32"/>
        </w:rPr>
        <w:t>一次性使用部件（若有）的说明。</w:t>
      </w:r>
    </w:p>
    <w:p w:rsidR="008F1DA8" w:rsidRDefault="00C42856">
      <w:pPr>
        <w:widowControl/>
        <w:spacing w:line="520" w:lineRule="exact"/>
        <w:ind w:firstLineChars="133" w:firstLine="426"/>
        <w:outlineLvl w:val="0"/>
        <w:rPr>
          <w:rFonts w:eastAsia="楷体_GB2312"/>
          <w:sz w:val="32"/>
          <w:szCs w:val="32"/>
        </w:rPr>
      </w:pPr>
      <w:r>
        <w:rPr>
          <w:rFonts w:eastAsia="楷体_GB2312"/>
          <w:sz w:val="32"/>
          <w:szCs w:val="32"/>
        </w:rPr>
        <w:t>（六）质量管理体系文件</w:t>
      </w:r>
    </w:p>
    <w:p w:rsidR="008F1DA8" w:rsidRDefault="00C42856">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应依据《关于公布医疗器械注册申报资料要求和批准证明文件格式的公告》（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号）要求提供质量管理体系核查文件。</w:t>
      </w:r>
    </w:p>
    <w:p w:rsidR="008F1DA8" w:rsidRDefault="00C42856">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若产品有多个研制、生产场地，应概述每个研制、生产场地的实际情况</w:t>
      </w:r>
    </w:p>
    <w:p w:rsidR="008F1DA8" w:rsidRDefault="00C42856">
      <w:pPr>
        <w:widowControl/>
        <w:spacing w:line="520" w:lineRule="exact"/>
        <w:ind w:firstLineChars="200" w:firstLine="640"/>
        <w:outlineLvl w:val="0"/>
        <w:rPr>
          <w:rFonts w:eastAsia="黑体"/>
          <w:kern w:val="0"/>
          <w:sz w:val="32"/>
          <w:szCs w:val="32"/>
        </w:rPr>
      </w:pPr>
      <w:r>
        <w:rPr>
          <w:rFonts w:eastAsia="黑体"/>
          <w:kern w:val="0"/>
          <w:sz w:val="32"/>
          <w:szCs w:val="32"/>
        </w:rPr>
        <w:t>三、</w:t>
      </w:r>
      <w:r>
        <w:rPr>
          <w:rFonts w:eastAsia="黑体"/>
          <w:kern w:val="0"/>
          <w:sz w:val="32"/>
          <w:szCs w:val="32"/>
        </w:rPr>
        <w:t>参考文献</w:t>
      </w:r>
    </w:p>
    <w:p w:rsidR="008F1DA8" w:rsidRDefault="00C42856">
      <w:pPr>
        <w:numPr>
          <w:ilvl w:val="0"/>
          <w:numId w:val="4"/>
        </w:numPr>
        <w:tabs>
          <w:tab w:val="left" w:pos="420"/>
        </w:tabs>
        <w:spacing w:line="520" w:lineRule="exact"/>
        <w:jc w:val="left"/>
        <w:rPr>
          <w:rFonts w:eastAsia="仿宋_GB2312"/>
          <w:sz w:val="32"/>
          <w:szCs w:val="32"/>
        </w:rPr>
      </w:pP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关于公布医疗器械</w:t>
      </w:r>
      <w:r>
        <w:rPr>
          <w:rFonts w:eastAsia="仿宋_GB2312"/>
          <w:sz w:val="32"/>
          <w:szCs w:val="32"/>
        </w:rPr>
        <w:t>注册申报资料要求和批准证明文件格式的公告：国家药品监督管理局公告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医疗器械注册自检管理规定</w:t>
      </w:r>
      <w:r>
        <w:rPr>
          <w:rFonts w:eastAsia="仿宋_GB2312"/>
          <w:sz w:val="32"/>
          <w:szCs w:val="32"/>
        </w:rPr>
        <w:t>:</w:t>
      </w:r>
      <w:r>
        <w:rPr>
          <w:rFonts w:eastAsia="仿宋_GB2312"/>
          <w:sz w:val="32"/>
          <w:szCs w:val="32"/>
        </w:rPr>
        <w:t>国家</w:t>
      </w:r>
      <w:r>
        <w:rPr>
          <w:rFonts w:eastAsia="仿宋_GB2312"/>
          <w:sz w:val="32"/>
          <w:szCs w:val="32"/>
        </w:rPr>
        <w:lastRenderedPageBreak/>
        <w:t>药品监督管理局公告</w:t>
      </w:r>
      <w:r>
        <w:rPr>
          <w:rFonts w:eastAsia="仿宋_GB2312"/>
          <w:sz w:val="32"/>
          <w:szCs w:val="32"/>
        </w:rPr>
        <w:t>2021</w:t>
      </w:r>
      <w:r>
        <w:rPr>
          <w:rFonts w:eastAsia="仿宋_GB2312"/>
          <w:sz w:val="32"/>
          <w:szCs w:val="32"/>
        </w:rPr>
        <w:t>年第</w:t>
      </w:r>
      <w:r>
        <w:rPr>
          <w:rFonts w:eastAsia="仿宋_GB2312"/>
          <w:sz w:val="32"/>
          <w:szCs w:val="32"/>
        </w:rPr>
        <w:t>126</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国家食品药品监督管理总局</w:t>
      </w:r>
      <w:r>
        <w:rPr>
          <w:rFonts w:eastAsia="仿宋_GB2312"/>
          <w:sz w:val="32"/>
          <w:szCs w:val="32"/>
        </w:rPr>
        <w:t>.</w:t>
      </w:r>
      <w:r>
        <w:rPr>
          <w:rFonts w:eastAsia="仿宋_GB2312"/>
          <w:sz w:val="32"/>
          <w:szCs w:val="32"/>
        </w:rPr>
        <w:t>医疗器械说明书和标签管理规定：国家食品药品监督管理总局令第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国家食品药品监督管理总局</w:t>
      </w:r>
      <w:r>
        <w:rPr>
          <w:rFonts w:eastAsia="仿宋_GB2312"/>
          <w:sz w:val="32"/>
          <w:szCs w:val="32"/>
        </w:rPr>
        <w:t>.</w:t>
      </w:r>
      <w:r>
        <w:rPr>
          <w:rFonts w:eastAsia="仿宋_GB2312"/>
          <w:sz w:val="32"/>
          <w:szCs w:val="32"/>
        </w:rPr>
        <w:t>医疗器械通用名称命名规则：国家食品药品监督管理总局令第</w:t>
      </w:r>
      <w:r>
        <w:rPr>
          <w:rFonts w:eastAsia="仿宋_GB2312"/>
          <w:sz w:val="32"/>
          <w:szCs w:val="32"/>
        </w:rPr>
        <w:t>19</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国家食品药品监督管理总局</w:t>
      </w:r>
      <w:r>
        <w:rPr>
          <w:rFonts w:eastAsia="仿宋_GB2312"/>
          <w:sz w:val="32"/>
          <w:szCs w:val="32"/>
        </w:rPr>
        <w:t>.</w:t>
      </w:r>
      <w:r>
        <w:rPr>
          <w:rFonts w:eastAsia="仿宋_GB2312"/>
          <w:sz w:val="32"/>
          <w:szCs w:val="32"/>
        </w:rPr>
        <w:t>医疗器械分类目录：国家食品药品监督管理总局公告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医疗器械安全和性能的基本原则：国家药品监督管理局通告</w:t>
      </w:r>
      <w:r>
        <w:rPr>
          <w:rFonts w:eastAsia="仿宋_GB2312"/>
          <w:sz w:val="32"/>
          <w:szCs w:val="32"/>
        </w:rPr>
        <w:t>2020</w:t>
      </w:r>
      <w:r>
        <w:rPr>
          <w:rFonts w:eastAsia="仿宋_GB2312"/>
          <w:sz w:val="32"/>
          <w:szCs w:val="32"/>
        </w:rPr>
        <w:t>年第</w:t>
      </w:r>
      <w:r>
        <w:rPr>
          <w:rFonts w:eastAsia="仿宋_GB2312"/>
          <w:sz w:val="32"/>
          <w:szCs w:val="32"/>
        </w:rPr>
        <w:t>18</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医疗器械产品技术要求编写指导原则：国家药品监督管理局通告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《国家药监局关于发布医疗器械临床评价技术指导原则等</w:t>
      </w:r>
      <w:r>
        <w:rPr>
          <w:rFonts w:eastAsia="仿宋_GB2312"/>
          <w:sz w:val="32"/>
          <w:szCs w:val="32"/>
        </w:rPr>
        <w:t>5</w:t>
      </w:r>
      <w:r>
        <w:rPr>
          <w:rFonts w:eastAsia="仿宋_GB2312"/>
          <w:sz w:val="32"/>
          <w:szCs w:val="32"/>
        </w:rPr>
        <w:t>项技术指导原则的通告》</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医疗器械软件注册审查指导原则（</w:t>
      </w:r>
      <w:r>
        <w:rPr>
          <w:rFonts w:eastAsia="仿宋_GB2312"/>
          <w:sz w:val="32"/>
          <w:szCs w:val="32"/>
        </w:rPr>
        <w:t>2022</w:t>
      </w:r>
      <w:r>
        <w:rPr>
          <w:rFonts w:eastAsia="仿宋_GB2312"/>
          <w:sz w:val="32"/>
          <w:szCs w:val="32"/>
        </w:rPr>
        <w:t>年修订版）：国家药品监督管理局医疗器械技术审评中心通告</w:t>
      </w:r>
      <w:r>
        <w:rPr>
          <w:rFonts w:eastAsia="仿宋_GB2312"/>
          <w:sz w:val="32"/>
          <w:szCs w:val="32"/>
        </w:rPr>
        <w:t>2022</w:t>
      </w:r>
      <w:r>
        <w:rPr>
          <w:rFonts w:eastAsia="仿宋_GB2312"/>
          <w:sz w:val="32"/>
          <w:szCs w:val="32"/>
        </w:rPr>
        <w:t>年第</w:t>
      </w:r>
      <w:r>
        <w:rPr>
          <w:rFonts w:eastAsia="仿宋_GB2312"/>
          <w:sz w:val="32"/>
          <w:szCs w:val="32"/>
        </w:rPr>
        <w:t>9</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医疗器械网络安全注册审查指导</w:t>
      </w:r>
      <w:r>
        <w:rPr>
          <w:rFonts w:eastAsia="仿宋_GB2312"/>
          <w:sz w:val="32"/>
          <w:szCs w:val="32"/>
        </w:rPr>
        <w:t>原则（</w:t>
      </w:r>
      <w:r>
        <w:rPr>
          <w:rFonts w:eastAsia="仿宋_GB2312"/>
          <w:sz w:val="32"/>
          <w:szCs w:val="32"/>
        </w:rPr>
        <w:t>2022</w:t>
      </w:r>
      <w:r>
        <w:rPr>
          <w:rFonts w:eastAsia="仿宋_GB2312"/>
          <w:sz w:val="32"/>
          <w:szCs w:val="32"/>
        </w:rPr>
        <w:t>年修订版）：国家药品监督管理局医疗器械技术审评中心通告</w:t>
      </w:r>
      <w:r>
        <w:rPr>
          <w:rFonts w:eastAsia="仿宋_GB2312"/>
          <w:sz w:val="32"/>
          <w:szCs w:val="32"/>
        </w:rPr>
        <w:t>2022</w:t>
      </w:r>
      <w:r>
        <w:rPr>
          <w:rFonts w:eastAsia="仿宋_GB2312"/>
          <w:sz w:val="32"/>
          <w:szCs w:val="32"/>
        </w:rPr>
        <w:t>年第</w:t>
      </w:r>
      <w:r>
        <w:rPr>
          <w:rFonts w:eastAsia="仿宋_GB2312"/>
          <w:sz w:val="32"/>
          <w:szCs w:val="32"/>
        </w:rPr>
        <w:t>7</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国家药品监督管理局医疗器械技术审评中心</w:t>
      </w:r>
      <w:r>
        <w:rPr>
          <w:rFonts w:eastAsia="仿宋_GB2312"/>
          <w:sz w:val="32"/>
          <w:szCs w:val="32"/>
        </w:rPr>
        <w:t>.</w:t>
      </w:r>
      <w:r>
        <w:rPr>
          <w:rFonts w:eastAsia="仿宋_GB2312"/>
          <w:sz w:val="32"/>
          <w:szCs w:val="32"/>
        </w:rPr>
        <w:t>医疗器械可用性工程注册审查指导原则：国家药品监督管理局医疗器械技术审评中心通告</w:t>
      </w:r>
      <w:r>
        <w:rPr>
          <w:rFonts w:eastAsia="仿宋_GB2312"/>
          <w:sz w:val="32"/>
          <w:szCs w:val="32"/>
        </w:rPr>
        <w:t>2024</w:t>
      </w:r>
      <w:r>
        <w:rPr>
          <w:rFonts w:eastAsia="仿宋_GB2312"/>
          <w:sz w:val="32"/>
          <w:szCs w:val="32"/>
        </w:rPr>
        <w:t>年第</w:t>
      </w:r>
      <w:r>
        <w:rPr>
          <w:rFonts w:eastAsia="仿宋_GB2312"/>
          <w:sz w:val="32"/>
          <w:szCs w:val="32"/>
        </w:rPr>
        <w:t>13</w:t>
      </w:r>
      <w:r>
        <w:rPr>
          <w:rFonts w:eastAsia="仿宋_GB2312"/>
          <w:sz w:val="32"/>
          <w:szCs w:val="32"/>
        </w:rPr>
        <w:t>号</w:t>
      </w:r>
      <w:r>
        <w:rPr>
          <w:rFonts w:eastAsia="仿宋_GB2312"/>
          <w:sz w:val="32"/>
          <w:szCs w:val="32"/>
        </w:rPr>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国家药品监督管理局</w:t>
      </w:r>
      <w:r>
        <w:rPr>
          <w:rFonts w:eastAsia="仿宋_GB2312"/>
          <w:sz w:val="32"/>
          <w:szCs w:val="32"/>
        </w:rPr>
        <w:t>.</w:t>
      </w:r>
      <w:r>
        <w:rPr>
          <w:rFonts w:eastAsia="仿宋_GB2312"/>
          <w:sz w:val="32"/>
          <w:szCs w:val="32"/>
        </w:rPr>
        <w:t>有源医疗器械使用期限注册技术审查指导原则：国家药品监督管理局通告</w:t>
      </w:r>
      <w:r>
        <w:rPr>
          <w:rFonts w:eastAsia="仿宋_GB2312"/>
          <w:sz w:val="32"/>
          <w:szCs w:val="32"/>
        </w:rPr>
        <w:t>2019</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2"/>
        </w:rPr>
        <w:lastRenderedPageBreak/>
        <w:t>[Z].</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14710,</w:t>
      </w:r>
      <w:r>
        <w:rPr>
          <w:rFonts w:eastAsia="仿宋_GB2312"/>
          <w:sz w:val="32"/>
          <w:szCs w:val="32"/>
        </w:rPr>
        <w:t>医用电器环境要求及试验方法</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w:t>
      </w:r>
      <w:r>
        <w:rPr>
          <w:rFonts w:eastAsia="仿宋_GB2312"/>
          <w:sz w:val="32"/>
          <w:szCs w:val="32"/>
        </w:rPr>
        <w:t>:</w:t>
      </w:r>
      <w:r>
        <w:rPr>
          <w:rFonts w:eastAsia="仿宋_GB2312"/>
          <w:sz w:val="32"/>
          <w:szCs w:val="32"/>
        </w:rPr>
        <w:t>基本安全和基本性能的通用要求</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 xml:space="preserve">YY </w:t>
      </w:r>
      <w:r>
        <w:rPr>
          <w:rFonts w:eastAsia="仿宋_GB2312"/>
          <w:sz w:val="32"/>
          <w:szCs w:val="32"/>
        </w:rPr>
        <w:t>9706.102-2021,</w:t>
      </w:r>
      <w:r>
        <w:rPr>
          <w:rFonts w:eastAsia="仿宋_GB2312"/>
          <w:sz w:val="32"/>
          <w:szCs w:val="32"/>
        </w:rPr>
        <w:t>医用电气设备第</w:t>
      </w:r>
      <w:r>
        <w:rPr>
          <w:rFonts w:eastAsia="仿宋_GB2312"/>
          <w:sz w:val="32"/>
          <w:szCs w:val="32"/>
        </w:rPr>
        <w:t>1-2</w:t>
      </w:r>
      <w:r>
        <w:rPr>
          <w:rFonts w:eastAsia="仿宋_GB2312"/>
          <w:sz w:val="32"/>
          <w:szCs w:val="32"/>
        </w:rPr>
        <w:t>部分</w:t>
      </w:r>
      <w:r>
        <w:rPr>
          <w:rFonts w:eastAsia="仿宋_GB2312"/>
          <w:sz w:val="32"/>
          <w:szCs w:val="32"/>
        </w:rPr>
        <w:t>:</w:t>
      </w:r>
      <w:r>
        <w:rPr>
          <w:rFonts w:eastAsia="仿宋_GB2312"/>
          <w:sz w:val="32"/>
          <w:szCs w:val="32"/>
        </w:rPr>
        <w:t>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YY 9706.111-2021,</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1-11</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并列标准：在家庭护理环境中使用的医用电气设备和医用电气系统的要求</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YY 9706.256-2023,</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2-56</w:t>
      </w:r>
      <w:r>
        <w:rPr>
          <w:rFonts w:eastAsia="仿宋_GB2312"/>
          <w:sz w:val="32"/>
          <w:szCs w:val="32"/>
        </w:rPr>
        <w:t>部分：用于体温测量的临床体温计的基本安全和基本性能</w:t>
      </w:r>
      <w:proofErr w:type="gramStart"/>
      <w:r>
        <w:rPr>
          <w:rFonts w:eastAsia="仿宋_GB2312"/>
          <w:sz w:val="32"/>
          <w:szCs w:val="32"/>
        </w:rPr>
        <w:t>专用要求</w:t>
      </w:r>
      <w:proofErr w:type="gramEnd"/>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14710-2009,</w:t>
      </w:r>
      <w:r>
        <w:rPr>
          <w:rFonts w:eastAsia="仿宋_GB2312"/>
          <w:sz w:val="32"/>
          <w:szCs w:val="32"/>
        </w:rPr>
        <w:t>医用电气设备环境要求及试验方法</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42062-</w:t>
      </w:r>
      <w:r>
        <w:rPr>
          <w:rFonts w:eastAsia="仿宋_GB2312"/>
          <w:sz w:val="32"/>
          <w:szCs w:val="32"/>
        </w:rPr>
        <w:t>2022,</w:t>
      </w:r>
      <w:r>
        <w:rPr>
          <w:rFonts w:eastAsia="仿宋_GB2312"/>
          <w:sz w:val="32"/>
          <w:szCs w:val="32"/>
        </w:rPr>
        <w:t>医疗器械</w:t>
      </w:r>
      <w:r>
        <w:rPr>
          <w:rFonts w:eastAsia="仿宋_GB2312"/>
          <w:sz w:val="32"/>
          <w:szCs w:val="32"/>
        </w:rPr>
        <w:t xml:space="preserve"> </w:t>
      </w:r>
      <w:r>
        <w:rPr>
          <w:rFonts w:eastAsia="仿宋_GB2312"/>
          <w:sz w:val="32"/>
          <w:szCs w:val="32"/>
        </w:rPr>
        <w:t>风险管理对医疗器械的应用</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16886.1,</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16886.5,</w:t>
      </w:r>
      <w:r>
        <w:rPr>
          <w:rFonts w:eastAsia="仿宋_GB2312"/>
          <w:sz w:val="32"/>
          <w:szCs w:val="32"/>
        </w:rPr>
        <w:t>医疗器械生物学评价第</w:t>
      </w:r>
      <w:r>
        <w:rPr>
          <w:rFonts w:eastAsia="仿宋_GB2312"/>
          <w:sz w:val="32"/>
          <w:szCs w:val="32"/>
        </w:rPr>
        <w:t>5</w:t>
      </w:r>
      <w:r>
        <w:rPr>
          <w:rFonts w:eastAsia="仿宋_GB2312"/>
          <w:sz w:val="32"/>
          <w:szCs w:val="32"/>
        </w:rPr>
        <w:t>部分：体外细胞毒性试验</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16886.10,</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10</w:t>
      </w:r>
      <w:r>
        <w:rPr>
          <w:rFonts w:eastAsia="仿宋_GB2312"/>
          <w:sz w:val="32"/>
          <w:szCs w:val="32"/>
        </w:rPr>
        <w:t>部分：皮肤致敏试验</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16886.23,</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23</w:t>
      </w:r>
      <w:r>
        <w:rPr>
          <w:rFonts w:eastAsia="仿宋_GB2312"/>
          <w:sz w:val="32"/>
          <w:szCs w:val="32"/>
        </w:rPr>
        <w:t>部分：刺激试验</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21417.1,</w:t>
      </w:r>
      <w:r>
        <w:rPr>
          <w:rFonts w:eastAsia="仿宋_GB2312"/>
          <w:sz w:val="32"/>
          <w:szCs w:val="32"/>
        </w:rPr>
        <w:t>医用红外体温计第</w:t>
      </w:r>
      <w:r>
        <w:rPr>
          <w:rFonts w:eastAsia="仿宋_GB2312"/>
          <w:sz w:val="32"/>
          <w:szCs w:val="32"/>
        </w:rPr>
        <w:t>1</w:t>
      </w:r>
      <w:r>
        <w:rPr>
          <w:rFonts w:eastAsia="仿宋_GB2312"/>
          <w:sz w:val="32"/>
          <w:szCs w:val="32"/>
        </w:rPr>
        <w:t>部分：耳腔式</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lastRenderedPageBreak/>
        <w:t>WS/T 367,</w:t>
      </w:r>
      <w:r>
        <w:rPr>
          <w:rFonts w:eastAsia="仿宋_GB2312"/>
          <w:sz w:val="32"/>
          <w:szCs w:val="32"/>
        </w:rPr>
        <w:t>医疗机构消毒技术规范</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YY/T 0</w:t>
      </w:r>
      <w:r>
        <w:rPr>
          <w:rFonts w:eastAsia="仿宋_GB2312"/>
          <w:sz w:val="32"/>
          <w:szCs w:val="32"/>
        </w:rPr>
        <w:t>466.1,</w:t>
      </w:r>
      <w:r>
        <w:rPr>
          <w:rFonts w:eastAsia="仿宋_GB2312"/>
          <w:sz w:val="32"/>
          <w:szCs w:val="32"/>
        </w:rPr>
        <w:t>医疗器械用于医疗器械标签、标记和提供信息的符号第</w:t>
      </w:r>
      <w:r>
        <w:rPr>
          <w:rFonts w:eastAsia="仿宋_GB2312"/>
          <w:sz w:val="32"/>
          <w:szCs w:val="32"/>
        </w:rPr>
        <w:t>1</w:t>
      </w:r>
      <w:r>
        <w:rPr>
          <w:rFonts w:eastAsia="仿宋_GB2312"/>
          <w:sz w:val="32"/>
          <w:szCs w:val="32"/>
        </w:rPr>
        <w:t>部分：通用要求</w:t>
      </w:r>
      <w:r>
        <w:rPr>
          <w:rFonts w:eastAsia="仿宋_GB2312"/>
          <w:sz w:val="32"/>
          <w:szCs w:val="32"/>
        </w:rPr>
        <w:t>[S].</w:t>
      </w:r>
    </w:p>
    <w:p w:rsidR="008F1DA8" w:rsidRDefault="00C42856">
      <w:pPr>
        <w:numPr>
          <w:ilvl w:val="0"/>
          <w:numId w:val="4"/>
        </w:numPr>
        <w:tabs>
          <w:tab w:val="left" w:pos="420"/>
        </w:tabs>
        <w:spacing w:line="520" w:lineRule="exact"/>
        <w:rPr>
          <w:rFonts w:eastAsia="仿宋_GB2312"/>
          <w:sz w:val="32"/>
          <w:szCs w:val="32"/>
        </w:rPr>
      </w:pPr>
      <w:r>
        <w:rPr>
          <w:rFonts w:eastAsia="仿宋_GB2312"/>
          <w:sz w:val="32"/>
          <w:szCs w:val="32"/>
        </w:rPr>
        <w:t>GB/T 191,</w:t>
      </w:r>
      <w:r>
        <w:rPr>
          <w:rFonts w:eastAsia="仿宋_GB2312"/>
          <w:sz w:val="32"/>
          <w:szCs w:val="32"/>
        </w:rPr>
        <w:t>包装储运图示标志</w:t>
      </w:r>
      <w:r>
        <w:rPr>
          <w:rFonts w:eastAsia="仿宋_GB2312"/>
          <w:sz w:val="32"/>
          <w:szCs w:val="32"/>
        </w:rPr>
        <w:t>[S].</w:t>
      </w:r>
    </w:p>
    <w:p w:rsidR="008F1DA8" w:rsidRDefault="008F1DA8">
      <w:pPr>
        <w:spacing w:line="520" w:lineRule="exact"/>
        <w:ind w:firstLineChars="200" w:firstLine="640"/>
        <w:rPr>
          <w:rFonts w:eastAsia="仿宋_GB2312"/>
          <w:sz w:val="32"/>
          <w:szCs w:val="32"/>
        </w:rPr>
      </w:pPr>
    </w:p>
    <w:p w:rsidR="008F1DA8" w:rsidRDefault="008F1DA8">
      <w:pPr>
        <w:spacing w:line="520" w:lineRule="exact"/>
        <w:ind w:firstLineChars="200" w:firstLine="640"/>
        <w:rPr>
          <w:rFonts w:eastAsia="仿宋_GB2312"/>
          <w:sz w:val="32"/>
          <w:szCs w:val="32"/>
        </w:rPr>
      </w:pPr>
    </w:p>
    <w:p w:rsidR="008F1DA8" w:rsidRDefault="00C42856">
      <w:pPr>
        <w:spacing w:line="520" w:lineRule="exact"/>
        <w:ind w:firstLineChars="200" w:firstLine="640"/>
        <w:rPr>
          <w:rFonts w:eastAsia="仿宋_GB2312"/>
          <w:sz w:val="32"/>
          <w:szCs w:val="32"/>
        </w:rPr>
      </w:pPr>
      <w:r>
        <w:rPr>
          <w:rFonts w:eastAsia="仿宋_GB2312"/>
          <w:sz w:val="32"/>
          <w:szCs w:val="32"/>
        </w:rPr>
        <w:t xml:space="preserve">      </w:t>
      </w:r>
    </w:p>
    <w:p w:rsidR="008F1DA8" w:rsidRDefault="00C42856">
      <w:pPr>
        <w:pStyle w:val="a0"/>
        <w:rPr>
          <w:rFonts w:ascii="Times New Roman" w:eastAsia="仿宋_GB2312" w:hAnsi="Times New Roman"/>
        </w:rPr>
        <w:sectPr w:rsidR="008F1DA8" w:rsidSect="00C95456">
          <w:footerReference w:type="even" r:id="rId12"/>
          <w:footerReference w:type="default" r:id="rId13"/>
          <w:pgSz w:w="11906" w:h="16838"/>
          <w:pgMar w:top="2098" w:right="1474" w:bottom="1985" w:left="1588" w:header="851" w:footer="1191" w:gutter="0"/>
          <w:cols w:space="425"/>
          <w:docGrid w:type="linesAndChars" w:linePitch="312"/>
        </w:sectPr>
      </w:pPr>
      <w:r>
        <w:rPr>
          <w:rFonts w:ascii="Times New Roman" w:eastAsia="仿宋_GB2312" w:hAnsi="Times New Roman"/>
          <w:sz w:val="32"/>
          <w:szCs w:val="32"/>
        </w:rPr>
        <w:t xml:space="preserve">  </w:t>
      </w:r>
    </w:p>
    <w:p w:rsidR="008F1DA8" w:rsidRDefault="00C42856">
      <w:pPr>
        <w:spacing w:line="520" w:lineRule="exact"/>
        <w:outlineLvl w:val="0"/>
        <w:rPr>
          <w:rFonts w:eastAsia="黑体"/>
          <w:sz w:val="32"/>
          <w:szCs w:val="32"/>
        </w:rPr>
      </w:pPr>
      <w:r>
        <w:rPr>
          <w:rFonts w:eastAsia="黑体"/>
          <w:sz w:val="32"/>
          <w:szCs w:val="32"/>
        </w:rPr>
        <w:lastRenderedPageBreak/>
        <w:t>附件</w:t>
      </w:r>
      <w:r>
        <w:rPr>
          <w:rFonts w:eastAsia="黑体"/>
          <w:sz w:val="32"/>
          <w:szCs w:val="32"/>
        </w:rPr>
        <w:t>1</w:t>
      </w:r>
      <w:bookmarkStart w:id="15" w:name="_GoBack"/>
      <w:bookmarkEnd w:id="15"/>
    </w:p>
    <w:p w:rsidR="008F1DA8" w:rsidRDefault="00C42856">
      <w:pPr>
        <w:spacing w:line="520" w:lineRule="exact"/>
        <w:jc w:val="center"/>
        <w:rPr>
          <w:rFonts w:eastAsia="仿宋_GB2312"/>
          <w:sz w:val="32"/>
          <w:szCs w:val="32"/>
        </w:rPr>
      </w:pPr>
      <w:r>
        <w:rPr>
          <w:rFonts w:eastAsia="方正小标宋简体"/>
          <w:sz w:val="44"/>
          <w:szCs w:val="44"/>
        </w:rPr>
        <w:t>实质性等同判定表</w:t>
      </w:r>
    </w:p>
    <w:p w:rsidR="008F1DA8" w:rsidRDefault="00C42856">
      <w:pPr>
        <w:spacing w:line="520" w:lineRule="exact"/>
        <w:rPr>
          <w:rFonts w:eastAsia="仿宋_GB2312"/>
          <w:sz w:val="32"/>
          <w:szCs w:val="32"/>
        </w:rPr>
      </w:pPr>
      <w:r>
        <w:rPr>
          <w:rFonts w:eastAsia="仿宋_GB2312"/>
          <w:sz w:val="32"/>
          <w:szCs w:val="32"/>
        </w:rPr>
        <w:t>（公司）（申报产品</w:t>
      </w:r>
      <w:r>
        <w:rPr>
          <w:rFonts w:eastAsia="仿宋_GB2312"/>
          <w:sz w:val="32"/>
          <w:szCs w:val="32"/>
        </w:rPr>
        <w:t>A</w:t>
      </w:r>
      <w:r>
        <w:rPr>
          <w:rFonts w:eastAsia="仿宋_GB2312"/>
          <w:sz w:val="32"/>
          <w:szCs w:val="32"/>
        </w:rPr>
        <w:t>）（型号）与（公司）</w:t>
      </w:r>
      <w:r>
        <w:rPr>
          <w:rFonts w:eastAsia="仿宋_GB2312"/>
          <w:sz w:val="32"/>
          <w:szCs w:val="32"/>
        </w:rPr>
        <w:t xml:space="preserve"> </w:t>
      </w:r>
      <w:r>
        <w:rPr>
          <w:rFonts w:eastAsia="仿宋_GB2312"/>
          <w:sz w:val="32"/>
          <w:szCs w:val="32"/>
        </w:rPr>
        <w:t>（等同产品</w:t>
      </w:r>
      <w:r>
        <w:rPr>
          <w:rFonts w:eastAsia="仿宋_GB2312"/>
          <w:sz w:val="32"/>
          <w:szCs w:val="32"/>
        </w:rPr>
        <w:t>B</w:t>
      </w:r>
      <w:r>
        <w:rPr>
          <w:rFonts w:eastAsia="仿宋_GB2312"/>
          <w:sz w:val="32"/>
          <w:szCs w:val="32"/>
        </w:rPr>
        <w:t>）</w:t>
      </w:r>
      <w:r>
        <w:rPr>
          <w:rFonts w:eastAsia="仿宋_GB2312"/>
          <w:sz w:val="32"/>
          <w:szCs w:val="32"/>
        </w:rPr>
        <w:t xml:space="preserve"> </w:t>
      </w:r>
      <w:r>
        <w:rPr>
          <w:rFonts w:eastAsia="仿宋_GB2312"/>
          <w:sz w:val="32"/>
          <w:szCs w:val="32"/>
        </w:rPr>
        <w:t>（型号）</w:t>
      </w:r>
      <w:r>
        <w:rPr>
          <w:rFonts w:eastAsia="仿宋_GB2312"/>
          <w:sz w:val="32"/>
          <w:szCs w:val="32"/>
        </w:rPr>
        <w:t xml:space="preserve">  </w:t>
      </w:r>
      <w:r>
        <w:rPr>
          <w:rFonts w:eastAsia="仿宋_GB2312"/>
          <w:sz w:val="32"/>
          <w:szCs w:val="32"/>
        </w:rPr>
        <w:t>对比说明：</w:t>
      </w:r>
    </w:p>
    <w:p w:rsidR="008F1DA8" w:rsidRDefault="00C42856">
      <w:pPr>
        <w:spacing w:line="520" w:lineRule="exact"/>
        <w:rPr>
          <w:rFonts w:eastAsia="仿宋_GB2312"/>
          <w:sz w:val="32"/>
          <w:szCs w:val="32"/>
        </w:rPr>
      </w:pPr>
      <w:r>
        <w:rPr>
          <w:rFonts w:eastAsia="仿宋_GB2312"/>
          <w:sz w:val="32"/>
          <w:szCs w:val="32"/>
        </w:rPr>
        <w:t>一、</w:t>
      </w:r>
      <w:r>
        <w:rPr>
          <w:rFonts w:eastAsia="仿宋_GB2312"/>
          <w:sz w:val="32"/>
          <w:szCs w:val="32"/>
        </w:rPr>
        <w:t>A</w:t>
      </w:r>
      <w:r>
        <w:rPr>
          <w:rFonts w:eastAsia="仿宋_GB2312"/>
          <w:sz w:val="32"/>
          <w:szCs w:val="32"/>
        </w:rPr>
        <w:t>和</w:t>
      </w:r>
      <w:r>
        <w:rPr>
          <w:rFonts w:eastAsia="仿宋_GB2312"/>
          <w:sz w:val="32"/>
          <w:szCs w:val="32"/>
        </w:rPr>
        <w:t>B</w:t>
      </w:r>
      <w:r>
        <w:rPr>
          <w:rFonts w:eastAsia="仿宋_GB2312"/>
          <w:sz w:val="32"/>
          <w:szCs w:val="32"/>
        </w:rPr>
        <w:t>产品分别综述，综述内容包括：预期用途、产品结构、工作原理、测量部位、测量方式、主要技术指标、关键部件（探测器、传感器、</w:t>
      </w:r>
      <w:r>
        <w:rPr>
          <w:rFonts w:eastAsia="仿宋_GB2312"/>
          <w:sz w:val="32"/>
          <w:szCs w:val="32"/>
        </w:rPr>
        <w:t>CPU</w:t>
      </w:r>
      <w:r>
        <w:rPr>
          <w:rFonts w:eastAsia="仿宋_GB2312"/>
          <w:sz w:val="32"/>
          <w:szCs w:val="32"/>
        </w:rPr>
        <w:t>控制模块）、其他功能等内容。</w:t>
      </w:r>
    </w:p>
    <w:p w:rsidR="008F1DA8" w:rsidRDefault="00C42856">
      <w:pPr>
        <w:spacing w:line="520" w:lineRule="exact"/>
        <w:rPr>
          <w:rFonts w:eastAsia="仿宋_GB2312"/>
          <w:sz w:val="32"/>
          <w:szCs w:val="32"/>
        </w:rPr>
      </w:pPr>
      <w:r>
        <w:rPr>
          <w:rFonts w:eastAsia="仿宋_GB2312"/>
          <w:sz w:val="32"/>
          <w:szCs w:val="32"/>
        </w:rPr>
        <w:t>二、对照表</w:t>
      </w:r>
    </w:p>
    <w:p w:rsidR="008F1DA8" w:rsidRDefault="008F1DA8">
      <w:pPr>
        <w:pStyle w:val="a0"/>
        <w:rPr>
          <w:rFonts w:ascii="Times New Roman" w:hAnsi="Times New Roman"/>
        </w:rPr>
      </w:pPr>
    </w:p>
    <w:p w:rsidR="008F1DA8" w:rsidRDefault="00C42856">
      <w:pPr>
        <w:spacing w:line="520" w:lineRule="exact"/>
        <w:jc w:val="center"/>
        <w:rPr>
          <w:rFonts w:eastAsia="仿宋_GB2312"/>
          <w:sz w:val="32"/>
          <w:szCs w:val="32"/>
        </w:rPr>
      </w:pPr>
      <w:r>
        <w:rPr>
          <w:rFonts w:eastAsia="黑体"/>
          <w:sz w:val="28"/>
          <w:szCs w:val="28"/>
        </w:rPr>
        <w:t>附表</w:t>
      </w:r>
      <w:r>
        <w:rPr>
          <w:rFonts w:eastAsia="黑体"/>
          <w:sz w:val="28"/>
          <w:szCs w:val="28"/>
        </w:rPr>
        <w:t xml:space="preserve">1 </w:t>
      </w:r>
      <w:r>
        <w:rPr>
          <w:rFonts w:eastAsia="黑体"/>
          <w:sz w:val="28"/>
          <w:szCs w:val="28"/>
        </w:rPr>
        <w:tab/>
      </w:r>
      <w:r>
        <w:rPr>
          <w:rFonts w:eastAsia="黑体"/>
          <w:sz w:val="28"/>
          <w:szCs w:val="28"/>
        </w:rPr>
        <w:t>A</w:t>
      </w:r>
      <w:r>
        <w:rPr>
          <w:rFonts w:eastAsia="黑体"/>
          <w:sz w:val="28"/>
          <w:szCs w:val="28"/>
        </w:rPr>
        <w:t>、</w:t>
      </w:r>
      <w:r>
        <w:rPr>
          <w:rFonts w:eastAsia="黑体"/>
          <w:sz w:val="28"/>
          <w:szCs w:val="28"/>
        </w:rPr>
        <w:t>B</w:t>
      </w:r>
      <w:r>
        <w:rPr>
          <w:rFonts w:eastAsia="黑体"/>
          <w:sz w:val="28"/>
          <w:szCs w:val="28"/>
        </w:rPr>
        <w:t>产品关键参数、关键部件的描述对比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3"/>
        <w:gridCol w:w="1190"/>
        <w:gridCol w:w="1442"/>
        <w:gridCol w:w="1442"/>
        <w:gridCol w:w="1674"/>
      </w:tblGrid>
      <w:tr w:rsidR="008F1DA8">
        <w:trPr>
          <w:trHeight w:val="544"/>
          <w:jc w:val="center"/>
        </w:trPr>
        <w:tc>
          <w:tcPr>
            <w:tcW w:w="2973" w:type="dxa"/>
          </w:tcPr>
          <w:p w:rsidR="008F1DA8" w:rsidRDefault="00C42856">
            <w:pPr>
              <w:spacing w:line="520" w:lineRule="exact"/>
              <w:rPr>
                <w:rFonts w:eastAsia="黑体"/>
                <w:sz w:val="28"/>
                <w:szCs w:val="28"/>
              </w:rPr>
            </w:pPr>
            <w:r>
              <w:rPr>
                <w:rFonts w:eastAsia="黑体"/>
                <w:sz w:val="28"/>
                <w:szCs w:val="28"/>
              </w:rPr>
              <w:t>对比项目</w:t>
            </w:r>
            <w:r>
              <w:rPr>
                <w:rFonts w:eastAsia="黑体"/>
                <w:sz w:val="28"/>
                <w:szCs w:val="28"/>
              </w:rPr>
              <w:t xml:space="preserve"> </w:t>
            </w:r>
          </w:p>
        </w:tc>
        <w:tc>
          <w:tcPr>
            <w:tcW w:w="1190" w:type="dxa"/>
          </w:tcPr>
          <w:p w:rsidR="008F1DA8" w:rsidRDefault="00C42856">
            <w:pPr>
              <w:spacing w:line="520" w:lineRule="exact"/>
              <w:rPr>
                <w:rFonts w:eastAsia="黑体"/>
                <w:sz w:val="28"/>
                <w:szCs w:val="28"/>
              </w:rPr>
            </w:pPr>
            <w:r>
              <w:rPr>
                <w:rFonts w:eastAsia="黑体"/>
                <w:sz w:val="28"/>
                <w:szCs w:val="28"/>
              </w:rPr>
              <w:t>等同否</w:t>
            </w:r>
          </w:p>
        </w:tc>
        <w:tc>
          <w:tcPr>
            <w:tcW w:w="1442" w:type="dxa"/>
          </w:tcPr>
          <w:p w:rsidR="008F1DA8" w:rsidRDefault="00C42856">
            <w:pPr>
              <w:spacing w:line="520" w:lineRule="exact"/>
              <w:rPr>
                <w:rFonts w:eastAsia="黑体"/>
                <w:sz w:val="28"/>
                <w:szCs w:val="28"/>
              </w:rPr>
            </w:pPr>
            <w:r>
              <w:rPr>
                <w:rFonts w:eastAsia="黑体"/>
                <w:sz w:val="28"/>
                <w:szCs w:val="28"/>
              </w:rPr>
              <w:t>产品</w:t>
            </w:r>
            <w:r>
              <w:rPr>
                <w:rFonts w:eastAsia="黑体"/>
                <w:sz w:val="28"/>
                <w:szCs w:val="28"/>
              </w:rPr>
              <w:t>A</w:t>
            </w:r>
            <w:r>
              <w:rPr>
                <w:rFonts w:eastAsia="黑体"/>
                <w:sz w:val="28"/>
                <w:szCs w:val="28"/>
              </w:rPr>
              <w:t>描述</w:t>
            </w:r>
          </w:p>
        </w:tc>
        <w:tc>
          <w:tcPr>
            <w:tcW w:w="1442" w:type="dxa"/>
          </w:tcPr>
          <w:p w:rsidR="008F1DA8" w:rsidRDefault="00C42856">
            <w:pPr>
              <w:spacing w:line="520" w:lineRule="exact"/>
              <w:rPr>
                <w:rFonts w:eastAsia="黑体"/>
                <w:sz w:val="28"/>
                <w:szCs w:val="28"/>
              </w:rPr>
            </w:pPr>
            <w:r>
              <w:rPr>
                <w:rFonts w:eastAsia="黑体"/>
                <w:sz w:val="28"/>
                <w:szCs w:val="28"/>
              </w:rPr>
              <w:t>产品</w:t>
            </w:r>
            <w:r>
              <w:rPr>
                <w:rFonts w:eastAsia="黑体"/>
                <w:sz w:val="28"/>
                <w:szCs w:val="28"/>
              </w:rPr>
              <w:t>B</w:t>
            </w:r>
            <w:r>
              <w:rPr>
                <w:rFonts w:eastAsia="黑体"/>
                <w:sz w:val="28"/>
                <w:szCs w:val="28"/>
              </w:rPr>
              <w:t>描述</w:t>
            </w:r>
          </w:p>
        </w:tc>
        <w:tc>
          <w:tcPr>
            <w:tcW w:w="1674" w:type="dxa"/>
          </w:tcPr>
          <w:p w:rsidR="008F1DA8" w:rsidRDefault="00C42856">
            <w:pPr>
              <w:spacing w:line="520" w:lineRule="exact"/>
              <w:rPr>
                <w:rFonts w:eastAsia="黑体"/>
                <w:sz w:val="28"/>
                <w:szCs w:val="28"/>
              </w:rPr>
            </w:pPr>
            <w:r>
              <w:rPr>
                <w:rFonts w:eastAsia="黑体"/>
                <w:sz w:val="28"/>
                <w:szCs w:val="28"/>
              </w:rPr>
              <w:t>备注（差异）</w:t>
            </w: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适用范围</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标识</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结构组成</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79"/>
          <w:jc w:val="center"/>
        </w:trPr>
        <w:tc>
          <w:tcPr>
            <w:tcW w:w="2973" w:type="dxa"/>
          </w:tcPr>
          <w:p w:rsidR="008F1DA8" w:rsidRDefault="00C42856">
            <w:pPr>
              <w:spacing w:line="520" w:lineRule="exact"/>
              <w:rPr>
                <w:rFonts w:eastAsia="仿宋_GB2312"/>
                <w:sz w:val="28"/>
                <w:szCs w:val="28"/>
              </w:rPr>
            </w:pPr>
            <w:r>
              <w:rPr>
                <w:rFonts w:eastAsia="仿宋_GB2312"/>
                <w:sz w:val="28"/>
                <w:szCs w:val="28"/>
              </w:rPr>
              <w:t>工作原理</w:t>
            </w:r>
          </w:p>
        </w:tc>
        <w:tc>
          <w:tcPr>
            <w:tcW w:w="1190"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674" w:type="dxa"/>
          </w:tcPr>
          <w:p w:rsidR="008F1DA8" w:rsidRDefault="008F1DA8">
            <w:pPr>
              <w:spacing w:line="520" w:lineRule="exact"/>
              <w:rPr>
                <w:rFonts w:eastAsia="仿宋_GB2312"/>
                <w:sz w:val="28"/>
                <w:szCs w:val="28"/>
              </w:rPr>
            </w:pP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测量部位</w:t>
            </w:r>
          </w:p>
        </w:tc>
        <w:tc>
          <w:tcPr>
            <w:tcW w:w="1190"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674" w:type="dxa"/>
          </w:tcPr>
          <w:p w:rsidR="008F1DA8" w:rsidRDefault="008F1DA8">
            <w:pPr>
              <w:spacing w:line="520" w:lineRule="exact"/>
              <w:rPr>
                <w:rFonts w:eastAsia="仿宋_GB2312"/>
                <w:sz w:val="28"/>
                <w:szCs w:val="28"/>
              </w:rPr>
            </w:pP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测量方式</w:t>
            </w:r>
          </w:p>
        </w:tc>
        <w:tc>
          <w:tcPr>
            <w:tcW w:w="1190"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442" w:type="dxa"/>
          </w:tcPr>
          <w:p w:rsidR="008F1DA8" w:rsidRDefault="008F1DA8">
            <w:pPr>
              <w:spacing w:line="520" w:lineRule="exact"/>
              <w:rPr>
                <w:rFonts w:eastAsia="仿宋_GB2312"/>
                <w:sz w:val="28"/>
                <w:szCs w:val="28"/>
              </w:rPr>
            </w:pPr>
          </w:p>
        </w:tc>
        <w:tc>
          <w:tcPr>
            <w:tcW w:w="1674" w:type="dxa"/>
          </w:tcPr>
          <w:p w:rsidR="008F1DA8" w:rsidRDefault="008F1DA8">
            <w:pPr>
              <w:spacing w:line="520" w:lineRule="exact"/>
              <w:rPr>
                <w:rFonts w:eastAsia="仿宋_GB2312"/>
                <w:sz w:val="28"/>
                <w:szCs w:val="28"/>
              </w:rPr>
            </w:pPr>
          </w:p>
        </w:tc>
      </w:tr>
      <w:tr w:rsidR="008F1DA8">
        <w:trPr>
          <w:trHeight w:val="293"/>
          <w:jc w:val="center"/>
        </w:trPr>
        <w:tc>
          <w:tcPr>
            <w:tcW w:w="2973" w:type="dxa"/>
          </w:tcPr>
          <w:p w:rsidR="008F1DA8" w:rsidRDefault="00C42856">
            <w:pPr>
              <w:spacing w:line="520" w:lineRule="exact"/>
              <w:rPr>
                <w:rFonts w:eastAsia="仿宋_GB2312"/>
                <w:sz w:val="28"/>
                <w:szCs w:val="28"/>
              </w:rPr>
            </w:pPr>
            <w:r>
              <w:rPr>
                <w:rFonts w:eastAsia="仿宋_GB2312"/>
                <w:sz w:val="28"/>
                <w:szCs w:val="28"/>
              </w:rPr>
              <w:t>传感器</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信号处理与显示</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与人体接触部分材料</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测温范围</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工作环境</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准确度</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79"/>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lastRenderedPageBreak/>
              <w:t>重复性</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测温时间</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r w:rsidR="008F1DA8">
        <w:trPr>
          <w:trHeight w:val="293"/>
          <w:jc w:val="center"/>
        </w:trPr>
        <w:tc>
          <w:tcPr>
            <w:tcW w:w="2973" w:type="dxa"/>
          </w:tcPr>
          <w:p w:rsidR="008F1DA8" w:rsidRDefault="00C42856">
            <w:pPr>
              <w:spacing w:line="520" w:lineRule="exact"/>
              <w:rPr>
                <w:rFonts w:eastAsia="仿宋_GB2312"/>
                <w:i/>
                <w:iCs/>
                <w:sz w:val="28"/>
                <w:szCs w:val="28"/>
              </w:rPr>
            </w:pPr>
            <w:r>
              <w:rPr>
                <w:rFonts w:eastAsia="仿宋_GB2312"/>
                <w:i/>
                <w:iCs/>
                <w:sz w:val="28"/>
                <w:szCs w:val="28"/>
              </w:rPr>
              <w:t>其他功能</w:t>
            </w:r>
          </w:p>
        </w:tc>
        <w:tc>
          <w:tcPr>
            <w:tcW w:w="1190" w:type="dxa"/>
          </w:tcPr>
          <w:p w:rsidR="008F1DA8" w:rsidRDefault="008F1DA8">
            <w:pPr>
              <w:spacing w:line="520" w:lineRule="exact"/>
              <w:rPr>
                <w:rFonts w:eastAsia="仿宋_GB2312"/>
                <w:sz w:val="28"/>
                <w:szCs w:val="28"/>
              </w:rPr>
            </w:pP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442" w:type="dxa"/>
          </w:tcPr>
          <w:p w:rsidR="008F1DA8" w:rsidRDefault="00C42856">
            <w:pPr>
              <w:spacing w:line="520" w:lineRule="exact"/>
              <w:rPr>
                <w:rFonts w:eastAsia="仿宋_GB2312"/>
                <w:sz w:val="28"/>
                <w:szCs w:val="28"/>
              </w:rPr>
            </w:pPr>
            <w:r>
              <w:rPr>
                <w:rFonts w:eastAsia="仿宋_GB2312"/>
                <w:sz w:val="28"/>
                <w:szCs w:val="28"/>
              </w:rPr>
              <w:t> </w:t>
            </w:r>
          </w:p>
        </w:tc>
        <w:tc>
          <w:tcPr>
            <w:tcW w:w="1674" w:type="dxa"/>
          </w:tcPr>
          <w:p w:rsidR="008F1DA8" w:rsidRDefault="00C42856">
            <w:pPr>
              <w:spacing w:line="520" w:lineRule="exact"/>
              <w:rPr>
                <w:rFonts w:eastAsia="仿宋_GB2312"/>
                <w:sz w:val="28"/>
                <w:szCs w:val="28"/>
              </w:rPr>
            </w:pPr>
            <w:r>
              <w:rPr>
                <w:rFonts w:eastAsia="仿宋_GB2312"/>
                <w:sz w:val="28"/>
                <w:szCs w:val="28"/>
              </w:rPr>
              <w:t> </w:t>
            </w:r>
          </w:p>
        </w:tc>
      </w:tr>
    </w:tbl>
    <w:p w:rsidR="008F1DA8" w:rsidRPr="00C95456" w:rsidRDefault="00C42856">
      <w:pPr>
        <w:spacing w:line="520" w:lineRule="exact"/>
        <w:rPr>
          <w:rFonts w:eastAsia="仿宋_GB2312" w:hint="eastAsia"/>
          <w:sz w:val="28"/>
          <w:szCs w:val="28"/>
        </w:rPr>
      </w:pPr>
      <w:r>
        <w:rPr>
          <w:rFonts w:eastAsia="仿宋_GB2312"/>
          <w:sz w:val="28"/>
          <w:szCs w:val="28"/>
        </w:rPr>
        <w:t>注：斜体部分可以不完全一致，但要满足国家标准或行业标准要求，如存在差异，应提供差异不影响安全有效性的支持性资料。</w:t>
      </w:r>
    </w:p>
    <w:p w:rsidR="008F1DA8" w:rsidRDefault="008F1DA8">
      <w:pPr>
        <w:spacing w:line="520" w:lineRule="exact"/>
        <w:rPr>
          <w:rFonts w:eastAsia="仿宋_GB2312"/>
          <w:sz w:val="32"/>
          <w:szCs w:val="32"/>
        </w:rPr>
      </w:pPr>
    </w:p>
    <w:p w:rsidR="008F1DA8" w:rsidRDefault="008F1DA8">
      <w:pPr>
        <w:spacing w:line="520" w:lineRule="exact"/>
        <w:rPr>
          <w:rFonts w:eastAsia="仿宋_GB2312"/>
          <w:sz w:val="32"/>
          <w:szCs w:val="32"/>
        </w:rPr>
        <w:sectPr w:rsidR="008F1DA8" w:rsidSect="00C95456">
          <w:pgSz w:w="11906" w:h="16838"/>
          <w:pgMar w:top="2098" w:right="1474" w:bottom="1985" w:left="1588" w:header="851" w:footer="992" w:gutter="0"/>
          <w:cols w:space="425"/>
          <w:docGrid w:type="linesAndChars" w:linePitch="312"/>
        </w:sectPr>
      </w:pPr>
    </w:p>
    <w:p w:rsidR="008F1DA8" w:rsidRDefault="00C42856">
      <w:pPr>
        <w:spacing w:line="520" w:lineRule="exact"/>
        <w:outlineLvl w:val="0"/>
        <w:rPr>
          <w:rFonts w:eastAsia="黑体"/>
          <w:sz w:val="32"/>
          <w:szCs w:val="32"/>
        </w:rPr>
      </w:pPr>
      <w:r>
        <w:rPr>
          <w:rFonts w:eastAsia="黑体"/>
          <w:sz w:val="32"/>
          <w:szCs w:val="32"/>
        </w:rPr>
        <w:lastRenderedPageBreak/>
        <w:t>附件</w:t>
      </w:r>
      <w:r>
        <w:rPr>
          <w:rFonts w:eastAsia="黑体"/>
          <w:sz w:val="32"/>
          <w:szCs w:val="32"/>
        </w:rPr>
        <w:t>2</w:t>
      </w:r>
    </w:p>
    <w:p w:rsidR="008F1DA8" w:rsidRDefault="00C42856">
      <w:pPr>
        <w:spacing w:line="520" w:lineRule="exact"/>
        <w:jc w:val="center"/>
        <w:rPr>
          <w:rFonts w:eastAsia="黑体"/>
          <w:sz w:val="28"/>
          <w:szCs w:val="28"/>
        </w:rPr>
      </w:pPr>
      <w:r>
        <w:rPr>
          <w:rFonts w:eastAsia="黑体"/>
          <w:sz w:val="28"/>
          <w:szCs w:val="28"/>
        </w:rPr>
        <w:t>表</w:t>
      </w:r>
      <w:r>
        <w:rPr>
          <w:rFonts w:eastAsia="黑体"/>
          <w:sz w:val="28"/>
          <w:szCs w:val="28"/>
        </w:rPr>
        <w:t xml:space="preserve">2 </w:t>
      </w:r>
      <w:r>
        <w:rPr>
          <w:rFonts w:eastAsia="黑体"/>
          <w:sz w:val="28"/>
          <w:szCs w:val="28"/>
        </w:rPr>
        <w:t>初始事件和环境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6840"/>
      </w:tblGrid>
      <w:tr w:rsidR="008F1DA8">
        <w:trPr>
          <w:jc w:val="center"/>
        </w:trPr>
        <w:tc>
          <w:tcPr>
            <w:tcW w:w="2088" w:type="dxa"/>
            <w:vAlign w:val="center"/>
          </w:tcPr>
          <w:p w:rsidR="008F1DA8" w:rsidRDefault="00C42856">
            <w:pPr>
              <w:spacing w:line="520" w:lineRule="exact"/>
              <w:jc w:val="center"/>
              <w:rPr>
                <w:rFonts w:eastAsia="仿宋_GB2312"/>
                <w:b/>
                <w:bCs/>
                <w:sz w:val="28"/>
                <w:szCs w:val="28"/>
              </w:rPr>
            </w:pPr>
            <w:r>
              <w:rPr>
                <w:rFonts w:eastAsia="仿宋_GB2312"/>
                <w:b/>
                <w:bCs/>
                <w:sz w:val="28"/>
                <w:szCs w:val="28"/>
              </w:rPr>
              <w:t>通用类别</w:t>
            </w:r>
          </w:p>
        </w:tc>
        <w:tc>
          <w:tcPr>
            <w:tcW w:w="6840" w:type="dxa"/>
            <w:vAlign w:val="center"/>
          </w:tcPr>
          <w:p w:rsidR="008F1DA8" w:rsidRDefault="00C42856">
            <w:pPr>
              <w:spacing w:line="520" w:lineRule="exact"/>
              <w:jc w:val="center"/>
              <w:rPr>
                <w:rFonts w:eastAsia="仿宋_GB2312"/>
                <w:b/>
                <w:bCs/>
                <w:sz w:val="28"/>
                <w:szCs w:val="28"/>
              </w:rPr>
            </w:pPr>
            <w:r>
              <w:rPr>
                <w:rFonts w:eastAsia="仿宋_GB2312"/>
                <w:b/>
                <w:bCs/>
                <w:sz w:val="28"/>
                <w:szCs w:val="28"/>
              </w:rPr>
              <w:t>初始时间和环境示例</w:t>
            </w:r>
          </w:p>
        </w:tc>
      </w:tr>
      <w:tr w:rsidR="008F1DA8">
        <w:trPr>
          <w:trHeight w:val="1057"/>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不完整的要求</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性能要求不符合</w:t>
            </w:r>
          </w:p>
          <w:p w:rsidR="008F1DA8" w:rsidRDefault="00C42856">
            <w:pPr>
              <w:spacing w:line="520" w:lineRule="exact"/>
              <w:rPr>
                <w:rFonts w:eastAsia="仿宋_GB2312"/>
                <w:sz w:val="28"/>
                <w:szCs w:val="28"/>
              </w:rPr>
            </w:pPr>
            <w:r>
              <w:rPr>
                <w:rFonts w:eastAsia="仿宋_GB2312"/>
                <w:sz w:val="28"/>
                <w:szCs w:val="28"/>
              </w:rPr>
              <w:t>——</w:t>
            </w:r>
            <w:r>
              <w:rPr>
                <w:rFonts w:eastAsia="仿宋_GB2312"/>
                <w:sz w:val="28"/>
                <w:szCs w:val="28"/>
              </w:rPr>
              <w:t>测温时间、准确性等不符合要求</w:t>
            </w:r>
          </w:p>
          <w:p w:rsidR="008F1DA8" w:rsidRDefault="00C42856">
            <w:pPr>
              <w:spacing w:line="520" w:lineRule="exact"/>
              <w:rPr>
                <w:rFonts w:eastAsia="仿宋_GB2312"/>
                <w:sz w:val="28"/>
                <w:szCs w:val="28"/>
              </w:rPr>
            </w:pPr>
            <w:r>
              <w:rPr>
                <w:rFonts w:eastAsia="仿宋_GB2312"/>
                <w:sz w:val="28"/>
                <w:szCs w:val="28"/>
              </w:rPr>
              <w:t>说明书未对体温计的测量部位、消毒方法进行说明</w:t>
            </w:r>
          </w:p>
        </w:tc>
      </w:tr>
      <w:tr w:rsidR="008F1DA8">
        <w:trPr>
          <w:trHeight w:val="586"/>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制造过程</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控制程序（包括软件）修改未经验证，导致产品的测量误差不符合要求</w:t>
            </w:r>
          </w:p>
          <w:p w:rsidR="008F1DA8" w:rsidRDefault="00C42856">
            <w:pPr>
              <w:spacing w:line="520" w:lineRule="exact"/>
              <w:rPr>
                <w:rFonts w:eastAsia="仿宋_GB2312"/>
                <w:sz w:val="28"/>
                <w:szCs w:val="28"/>
              </w:rPr>
            </w:pPr>
            <w:r>
              <w:rPr>
                <w:rFonts w:eastAsia="仿宋_GB2312"/>
                <w:sz w:val="28"/>
                <w:szCs w:val="28"/>
              </w:rPr>
              <w:t>生产过程中关键工序控制点未进行检测，导致部件、整机不合格</w:t>
            </w:r>
          </w:p>
          <w:p w:rsidR="008F1DA8" w:rsidRDefault="00C42856">
            <w:pPr>
              <w:spacing w:line="520" w:lineRule="exact"/>
              <w:rPr>
                <w:rFonts w:eastAsia="仿宋_GB2312"/>
                <w:sz w:val="28"/>
                <w:szCs w:val="28"/>
              </w:rPr>
            </w:pPr>
            <w:r>
              <w:rPr>
                <w:rFonts w:eastAsia="仿宋_GB2312"/>
                <w:sz w:val="28"/>
                <w:szCs w:val="28"/>
              </w:rPr>
              <w:t>供方的控制不充分：外购件、外协件供方选择不当，外购件、</w:t>
            </w:r>
            <w:proofErr w:type="gramStart"/>
            <w:r>
              <w:rPr>
                <w:rFonts w:eastAsia="仿宋_GB2312"/>
                <w:sz w:val="28"/>
                <w:szCs w:val="28"/>
              </w:rPr>
              <w:t>外协件未进行</w:t>
            </w:r>
            <w:proofErr w:type="gramEnd"/>
            <w:r>
              <w:rPr>
                <w:rFonts w:eastAsia="仿宋_GB2312"/>
                <w:sz w:val="28"/>
                <w:szCs w:val="28"/>
              </w:rPr>
              <w:t>有效进货检验等</w:t>
            </w:r>
          </w:p>
        </w:tc>
      </w:tr>
      <w:tr w:rsidR="008F1DA8">
        <w:trPr>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运输和贮藏</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不适当的包装</w:t>
            </w:r>
          </w:p>
          <w:p w:rsidR="008F1DA8" w:rsidRDefault="00C42856">
            <w:pPr>
              <w:spacing w:line="520" w:lineRule="exact"/>
              <w:rPr>
                <w:rFonts w:eastAsia="仿宋_GB2312"/>
                <w:sz w:val="28"/>
                <w:szCs w:val="28"/>
              </w:rPr>
            </w:pPr>
            <w:r>
              <w:rPr>
                <w:rFonts w:eastAsia="仿宋_GB2312"/>
                <w:sz w:val="28"/>
                <w:szCs w:val="28"/>
              </w:rPr>
              <w:t>不恰当的环境条件等</w:t>
            </w:r>
          </w:p>
        </w:tc>
      </w:tr>
      <w:tr w:rsidR="008F1DA8">
        <w:trPr>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环境因素</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过冷、过热的环境</w:t>
            </w:r>
          </w:p>
          <w:p w:rsidR="008F1DA8" w:rsidRDefault="00C42856">
            <w:pPr>
              <w:spacing w:line="520" w:lineRule="exact"/>
              <w:rPr>
                <w:rFonts w:eastAsia="仿宋_GB2312"/>
                <w:sz w:val="28"/>
                <w:szCs w:val="28"/>
              </w:rPr>
            </w:pPr>
            <w:r>
              <w:rPr>
                <w:rFonts w:eastAsia="仿宋_GB2312"/>
                <w:sz w:val="28"/>
                <w:szCs w:val="28"/>
              </w:rPr>
              <w:t>不适当的能量供应</w:t>
            </w:r>
          </w:p>
          <w:p w:rsidR="008F1DA8" w:rsidRDefault="00C42856">
            <w:pPr>
              <w:spacing w:line="520" w:lineRule="exact"/>
              <w:rPr>
                <w:rFonts w:eastAsia="仿宋_GB2312"/>
                <w:sz w:val="28"/>
                <w:szCs w:val="28"/>
              </w:rPr>
            </w:pPr>
            <w:r>
              <w:rPr>
                <w:rFonts w:eastAsia="仿宋_GB2312"/>
                <w:sz w:val="28"/>
                <w:szCs w:val="28"/>
              </w:rPr>
              <w:t>电磁场等</w:t>
            </w:r>
          </w:p>
        </w:tc>
      </w:tr>
      <w:tr w:rsidR="008F1DA8">
        <w:trPr>
          <w:trHeight w:val="445"/>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清洁、消毒和灭菌</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对体温计的清洗、消毒方法未经确认</w:t>
            </w:r>
          </w:p>
          <w:p w:rsidR="008F1DA8" w:rsidRDefault="00C42856">
            <w:pPr>
              <w:spacing w:line="520" w:lineRule="exact"/>
              <w:rPr>
                <w:rFonts w:eastAsia="仿宋_GB2312"/>
                <w:sz w:val="28"/>
                <w:szCs w:val="28"/>
              </w:rPr>
            </w:pPr>
            <w:r>
              <w:rPr>
                <w:rFonts w:eastAsia="仿宋_GB2312"/>
                <w:sz w:val="28"/>
                <w:szCs w:val="28"/>
              </w:rPr>
              <w:t>使用者未按要求进行清洗、消毒等</w:t>
            </w:r>
          </w:p>
        </w:tc>
      </w:tr>
      <w:tr w:rsidR="008F1DA8">
        <w:trPr>
          <w:trHeight w:val="830"/>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处置和废弃</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产品或电池使用后处置问题等</w:t>
            </w:r>
          </w:p>
        </w:tc>
      </w:tr>
      <w:tr w:rsidR="008F1DA8">
        <w:trPr>
          <w:trHeight w:val="445"/>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t>人为因素</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设计缺陷引发的使用错误等</w:t>
            </w:r>
          </w:p>
          <w:p w:rsidR="008F1DA8" w:rsidRDefault="00C42856">
            <w:pPr>
              <w:spacing w:line="520" w:lineRule="exact"/>
              <w:rPr>
                <w:rFonts w:eastAsia="仿宋_GB2312"/>
                <w:sz w:val="28"/>
                <w:szCs w:val="28"/>
              </w:rPr>
            </w:pPr>
            <w:r>
              <w:rPr>
                <w:rFonts w:eastAsia="仿宋_GB2312"/>
                <w:sz w:val="28"/>
                <w:szCs w:val="28"/>
              </w:rPr>
              <w:t>——</w:t>
            </w:r>
            <w:r>
              <w:rPr>
                <w:rFonts w:eastAsia="仿宋_GB2312"/>
                <w:sz w:val="28"/>
                <w:szCs w:val="28"/>
              </w:rPr>
              <w:t>易混淆的或缺少使用说明书</w:t>
            </w:r>
          </w:p>
          <w:p w:rsidR="008F1DA8" w:rsidRDefault="00C42856">
            <w:pPr>
              <w:spacing w:line="520" w:lineRule="exact"/>
              <w:rPr>
                <w:rFonts w:eastAsia="仿宋_GB2312"/>
                <w:sz w:val="28"/>
                <w:szCs w:val="28"/>
              </w:rPr>
            </w:pPr>
            <w:r>
              <w:rPr>
                <w:rFonts w:eastAsia="仿宋_GB2312"/>
                <w:sz w:val="28"/>
                <w:szCs w:val="28"/>
              </w:rPr>
              <w:t>——</w:t>
            </w:r>
            <w:r>
              <w:rPr>
                <w:rFonts w:eastAsia="仿宋_GB2312"/>
                <w:sz w:val="28"/>
                <w:szCs w:val="28"/>
              </w:rPr>
              <w:t>不正确的测量和计量</w:t>
            </w:r>
          </w:p>
        </w:tc>
      </w:tr>
      <w:tr w:rsidR="008F1DA8">
        <w:trPr>
          <w:trHeight w:val="445"/>
          <w:jc w:val="center"/>
        </w:trPr>
        <w:tc>
          <w:tcPr>
            <w:tcW w:w="2088" w:type="dxa"/>
            <w:vAlign w:val="center"/>
          </w:tcPr>
          <w:p w:rsidR="008F1DA8" w:rsidRDefault="00C42856">
            <w:pPr>
              <w:spacing w:line="520" w:lineRule="exact"/>
              <w:rPr>
                <w:rFonts w:eastAsia="仿宋_GB2312"/>
                <w:sz w:val="28"/>
                <w:szCs w:val="28"/>
              </w:rPr>
            </w:pPr>
            <w:r>
              <w:rPr>
                <w:rFonts w:eastAsia="仿宋_GB2312"/>
                <w:sz w:val="28"/>
                <w:szCs w:val="28"/>
              </w:rPr>
              <w:lastRenderedPageBreak/>
              <w:t>失效模式</w:t>
            </w:r>
          </w:p>
        </w:tc>
        <w:tc>
          <w:tcPr>
            <w:tcW w:w="6840" w:type="dxa"/>
            <w:vAlign w:val="center"/>
          </w:tcPr>
          <w:p w:rsidR="008F1DA8" w:rsidRDefault="00C42856">
            <w:pPr>
              <w:spacing w:line="520" w:lineRule="exact"/>
              <w:rPr>
                <w:rFonts w:eastAsia="仿宋_GB2312"/>
                <w:sz w:val="28"/>
                <w:szCs w:val="28"/>
              </w:rPr>
            </w:pPr>
            <w:r>
              <w:rPr>
                <w:rFonts w:eastAsia="仿宋_GB2312"/>
                <w:sz w:val="28"/>
                <w:szCs w:val="28"/>
              </w:rPr>
              <w:t>由于老化、磨损和重复使用而导致功能退化</w:t>
            </w:r>
            <w:r>
              <w:rPr>
                <w:rFonts w:eastAsia="仿宋_GB2312"/>
                <w:sz w:val="28"/>
                <w:szCs w:val="28"/>
              </w:rPr>
              <w:t>/</w:t>
            </w:r>
            <w:r>
              <w:rPr>
                <w:rFonts w:eastAsia="仿宋_GB2312"/>
                <w:sz w:val="28"/>
                <w:szCs w:val="28"/>
              </w:rPr>
              <w:t>疲劳失效（特别是医院等公共场所中使用时）等</w:t>
            </w:r>
          </w:p>
        </w:tc>
      </w:tr>
    </w:tbl>
    <w:p w:rsidR="008F1DA8" w:rsidRDefault="008F1DA8">
      <w:pPr>
        <w:spacing w:line="520" w:lineRule="exact"/>
        <w:jc w:val="center"/>
        <w:rPr>
          <w:rFonts w:eastAsia="黑体"/>
          <w:sz w:val="28"/>
          <w:szCs w:val="28"/>
        </w:rPr>
      </w:pPr>
    </w:p>
    <w:p w:rsidR="008F1DA8" w:rsidRDefault="00C42856">
      <w:pPr>
        <w:spacing w:line="520" w:lineRule="exact"/>
        <w:jc w:val="center"/>
        <w:rPr>
          <w:rFonts w:eastAsia="黑体"/>
          <w:sz w:val="28"/>
          <w:szCs w:val="28"/>
        </w:rPr>
      </w:pPr>
      <w:r>
        <w:rPr>
          <w:rFonts w:eastAsia="黑体"/>
          <w:sz w:val="28"/>
          <w:szCs w:val="28"/>
        </w:rPr>
        <w:t>表</w:t>
      </w:r>
      <w:r>
        <w:rPr>
          <w:rFonts w:eastAsia="黑体"/>
          <w:sz w:val="28"/>
          <w:szCs w:val="28"/>
        </w:rPr>
        <w:t>3</w:t>
      </w:r>
      <w:r>
        <w:rPr>
          <w:rFonts w:eastAsia="黑体"/>
          <w:sz w:val="28"/>
          <w:szCs w:val="28"/>
        </w:rPr>
        <w:t>危害、可预见的事件序列、危害处境和</w:t>
      </w:r>
      <w:proofErr w:type="gramStart"/>
      <w:r>
        <w:rPr>
          <w:rFonts w:eastAsia="黑体"/>
          <w:sz w:val="28"/>
          <w:szCs w:val="28"/>
        </w:rPr>
        <w:t>可</w:t>
      </w:r>
      <w:proofErr w:type="gramEnd"/>
      <w:r>
        <w:rPr>
          <w:rFonts w:eastAsia="黑体"/>
          <w:sz w:val="28"/>
          <w:szCs w:val="28"/>
        </w:rPr>
        <w:t>发生的损害之间的关系</w:t>
      </w:r>
    </w:p>
    <w:p w:rsidR="008F1DA8" w:rsidRDefault="00C42856">
      <w:pPr>
        <w:spacing w:line="520" w:lineRule="exact"/>
        <w:jc w:val="center"/>
        <w:rPr>
          <w:rFonts w:eastAsia="黑体"/>
          <w:sz w:val="28"/>
          <w:szCs w:val="28"/>
        </w:rPr>
      </w:pPr>
      <w:r>
        <w:rPr>
          <w:rFonts w:eastAsia="黑体"/>
          <w:sz w:val="28"/>
          <w:szCs w:val="28"/>
        </w:rPr>
        <w:t>示例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8"/>
        <w:gridCol w:w="2760"/>
        <w:gridCol w:w="2011"/>
        <w:gridCol w:w="2429"/>
      </w:tblGrid>
      <w:tr w:rsidR="008F1DA8">
        <w:trPr>
          <w:tblHeader/>
        </w:trPr>
        <w:tc>
          <w:tcPr>
            <w:tcW w:w="1728" w:type="dxa"/>
            <w:vAlign w:val="center"/>
          </w:tcPr>
          <w:p w:rsidR="008F1DA8" w:rsidRDefault="00C42856" w:rsidP="004C71D8">
            <w:pPr>
              <w:spacing w:line="400" w:lineRule="exact"/>
              <w:jc w:val="center"/>
              <w:rPr>
                <w:rFonts w:eastAsia="仿宋_GB2312"/>
                <w:b/>
                <w:bCs/>
                <w:sz w:val="28"/>
                <w:szCs w:val="28"/>
              </w:rPr>
            </w:pPr>
            <w:r>
              <w:rPr>
                <w:rFonts w:eastAsia="仿宋_GB2312"/>
                <w:b/>
                <w:bCs/>
                <w:sz w:val="28"/>
                <w:szCs w:val="28"/>
              </w:rPr>
              <w:t>危害</w:t>
            </w:r>
          </w:p>
        </w:tc>
        <w:tc>
          <w:tcPr>
            <w:tcW w:w="2760" w:type="dxa"/>
            <w:vAlign w:val="center"/>
          </w:tcPr>
          <w:p w:rsidR="008F1DA8" w:rsidRDefault="00C42856" w:rsidP="004C71D8">
            <w:pPr>
              <w:spacing w:line="400" w:lineRule="exact"/>
              <w:jc w:val="center"/>
              <w:rPr>
                <w:rFonts w:eastAsia="仿宋_GB2312"/>
                <w:b/>
                <w:bCs/>
                <w:sz w:val="28"/>
                <w:szCs w:val="28"/>
              </w:rPr>
            </w:pPr>
            <w:r>
              <w:rPr>
                <w:rFonts w:eastAsia="仿宋_GB2312"/>
                <w:b/>
                <w:bCs/>
                <w:sz w:val="28"/>
                <w:szCs w:val="28"/>
              </w:rPr>
              <w:t>可预见的事件序列</w:t>
            </w:r>
          </w:p>
        </w:tc>
        <w:tc>
          <w:tcPr>
            <w:tcW w:w="2011" w:type="dxa"/>
            <w:vAlign w:val="center"/>
          </w:tcPr>
          <w:p w:rsidR="008F1DA8" w:rsidRDefault="00C42856" w:rsidP="004C71D8">
            <w:pPr>
              <w:spacing w:line="400" w:lineRule="exact"/>
              <w:jc w:val="center"/>
              <w:rPr>
                <w:rFonts w:eastAsia="仿宋_GB2312"/>
                <w:b/>
                <w:bCs/>
                <w:sz w:val="28"/>
                <w:szCs w:val="28"/>
              </w:rPr>
            </w:pPr>
            <w:r>
              <w:rPr>
                <w:rFonts w:eastAsia="仿宋_GB2312"/>
                <w:b/>
                <w:bCs/>
                <w:sz w:val="28"/>
                <w:szCs w:val="28"/>
              </w:rPr>
              <w:t>危害处境</w:t>
            </w:r>
          </w:p>
        </w:tc>
        <w:tc>
          <w:tcPr>
            <w:tcW w:w="2429" w:type="dxa"/>
            <w:vAlign w:val="center"/>
          </w:tcPr>
          <w:p w:rsidR="008F1DA8" w:rsidRDefault="00C42856" w:rsidP="004C71D8">
            <w:pPr>
              <w:spacing w:line="400" w:lineRule="exact"/>
              <w:jc w:val="center"/>
              <w:rPr>
                <w:rFonts w:eastAsia="仿宋_GB2312"/>
                <w:b/>
                <w:bCs/>
                <w:sz w:val="28"/>
                <w:szCs w:val="28"/>
              </w:rPr>
            </w:pPr>
            <w:r>
              <w:rPr>
                <w:rFonts w:eastAsia="仿宋_GB2312"/>
                <w:b/>
                <w:bCs/>
                <w:sz w:val="28"/>
                <w:szCs w:val="28"/>
              </w:rPr>
              <w:t>损害</w:t>
            </w:r>
          </w:p>
        </w:tc>
      </w:tr>
      <w:tr w:rsidR="008F1DA8">
        <w:tc>
          <w:tcPr>
            <w:tcW w:w="1728" w:type="dxa"/>
            <w:vMerge w:val="restart"/>
            <w:vAlign w:val="center"/>
          </w:tcPr>
          <w:p w:rsidR="008F1DA8" w:rsidRDefault="00C42856" w:rsidP="004C71D8">
            <w:pPr>
              <w:spacing w:line="400" w:lineRule="exact"/>
              <w:rPr>
                <w:rFonts w:eastAsia="仿宋_GB2312"/>
                <w:sz w:val="28"/>
                <w:szCs w:val="28"/>
              </w:rPr>
            </w:pPr>
            <w:r>
              <w:rPr>
                <w:rFonts w:eastAsia="仿宋_GB2312"/>
                <w:sz w:val="28"/>
                <w:szCs w:val="28"/>
              </w:rPr>
              <w:t>电磁能量</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在强</w:t>
            </w:r>
            <w:proofErr w:type="gramStart"/>
            <w:r>
              <w:rPr>
                <w:rFonts w:eastAsia="仿宋_GB2312"/>
                <w:sz w:val="28"/>
                <w:szCs w:val="28"/>
              </w:rPr>
              <w:t>电磁辐射源边使用</w:t>
            </w:r>
            <w:proofErr w:type="gramEnd"/>
            <w:r>
              <w:rPr>
                <w:rFonts w:eastAsia="仿宋_GB2312"/>
                <w:sz w:val="28"/>
                <w:szCs w:val="28"/>
              </w:rPr>
              <w:t>电子体温计测量</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电磁干扰程序运行</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测量错误、测量结果误差过大</w:t>
            </w:r>
          </w:p>
        </w:tc>
      </w:tr>
      <w:tr w:rsidR="008F1DA8">
        <w:trPr>
          <w:trHeight w:val="513"/>
        </w:trPr>
        <w:tc>
          <w:tcPr>
            <w:tcW w:w="1728" w:type="dxa"/>
            <w:vMerge/>
            <w:vAlign w:val="center"/>
          </w:tcPr>
          <w:p w:rsidR="008F1DA8" w:rsidRDefault="008F1DA8" w:rsidP="004C71D8">
            <w:pPr>
              <w:spacing w:line="400" w:lineRule="exact"/>
              <w:rPr>
                <w:rFonts w:eastAsia="仿宋_GB2312"/>
                <w:sz w:val="28"/>
                <w:szCs w:val="28"/>
              </w:rPr>
            </w:pP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静电放电</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干扰程序运行</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导致测量结果误差过大或数据擦除</w:t>
            </w:r>
          </w:p>
        </w:tc>
      </w:tr>
      <w:tr w:rsidR="008F1DA8">
        <w:tc>
          <w:tcPr>
            <w:tcW w:w="1728" w:type="dxa"/>
            <w:vAlign w:val="center"/>
          </w:tcPr>
          <w:p w:rsidR="008F1DA8" w:rsidRDefault="00C42856" w:rsidP="004C71D8">
            <w:pPr>
              <w:spacing w:line="400" w:lineRule="exact"/>
              <w:rPr>
                <w:rFonts w:eastAsia="仿宋_GB2312"/>
                <w:sz w:val="28"/>
                <w:szCs w:val="28"/>
              </w:rPr>
            </w:pPr>
            <w:r>
              <w:rPr>
                <w:rFonts w:eastAsia="仿宋_GB2312"/>
                <w:sz w:val="28"/>
                <w:szCs w:val="28"/>
              </w:rPr>
              <w:t>漏电流</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产品漏电流超标</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外壳、金属帽与带电部分隔离</w:t>
            </w:r>
            <w:r>
              <w:rPr>
                <w:rFonts w:eastAsia="仿宋_GB2312"/>
                <w:sz w:val="28"/>
                <w:szCs w:val="28"/>
              </w:rPr>
              <w:t>/</w:t>
            </w:r>
            <w:r>
              <w:rPr>
                <w:rFonts w:eastAsia="仿宋_GB2312"/>
                <w:sz w:val="28"/>
                <w:szCs w:val="28"/>
              </w:rPr>
              <w:t>保护不够</w:t>
            </w:r>
            <w:r>
              <w:rPr>
                <w:rFonts w:eastAsia="仿宋_GB2312"/>
                <w:sz w:val="28"/>
                <w:szCs w:val="28"/>
              </w:rPr>
              <w:t xml:space="preserve"> </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漏电流超出允许值，导致人体感觉不舒服</w:t>
            </w:r>
          </w:p>
        </w:tc>
      </w:tr>
      <w:tr w:rsidR="008F1DA8">
        <w:tc>
          <w:tcPr>
            <w:tcW w:w="1728" w:type="dxa"/>
            <w:vAlign w:val="center"/>
          </w:tcPr>
          <w:p w:rsidR="008F1DA8" w:rsidRDefault="00C42856" w:rsidP="004C71D8">
            <w:pPr>
              <w:spacing w:line="400" w:lineRule="exact"/>
              <w:rPr>
                <w:rFonts w:eastAsia="仿宋_GB2312"/>
                <w:sz w:val="28"/>
                <w:szCs w:val="28"/>
              </w:rPr>
            </w:pPr>
            <w:r>
              <w:rPr>
                <w:rFonts w:eastAsia="仿宋_GB2312"/>
                <w:sz w:val="28"/>
                <w:szCs w:val="28"/>
              </w:rPr>
              <w:t>热能</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电池漏液</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使用环境过热</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产品损坏，严重时起火</w:t>
            </w:r>
          </w:p>
        </w:tc>
      </w:tr>
      <w:tr w:rsidR="008F1DA8">
        <w:tc>
          <w:tcPr>
            <w:tcW w:w="1728" w:type="dxa"/>
            <w:vMerge w:val="restart"/>
            <w:vAlign w:val="center"/>
          </w:tcPr>
          <w:p w:rsidR="008F1DA8" w:rsidRDefault="00C42856" w:rsidP="004C71D8">
            <w:pPr>
              <w:spacing w:line="400" w:lineRule="exact"/>
              <w:rPr>
                <w:rFonts w:eastAsia="仿宋_GB2312"/>
                <w:sz w:val="28"/>
                <w:szCs w:val="28"/>
              </w:rPr>
            </w:pPr>
            <w:r>
              <w:rPr>
                <w:rFonts w:eastAsia="仿宋_GB2312"/>
                <w:sz w:val="28"/>
                <w:szCs w:val="28"/>
              </w:rPr>
              <w:t>机械能</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体温计摔落、践踏后使体温计破损</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造成体温计外壳出现锋棱</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被体温计划伤</w:t>
            </w:r>
          </w:p>
        </w:tc>
      </w:tr>
      <w:tr w:rsidR="008F1DA8">
        <w:tc>
          <w:tcPr>
            <w:tcW w:w="1728" w:type="dxa"/>
            <w:vMerge/>
            <w:vAlign w:val="center"/>
          </w:tcPr>
          <w:p w:rsidR="008F1DA8" w:rsidRDefault="008F1DA8" w:rsidP="004C71D8">
            <w:pPr>
              <w:spacing w:line="400" w:lineRule="exact"/>
              <w:rPr>
                <w:rFonts w:eastAsia="仿宋_GB2312"/>
                <w:sz w:val="28"/>
                <w:szCs w:val="28"/>
              </w:rPr>
            </w:pP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测温部位因受外界影响温度偏低</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体温计没有进入测温状态</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导致不能正确测温</w:t>
            </w:r>
          </w:p>
        </w:tc>
      </w:tr>
      <w:tr w:rsidR="008F1DA8">
        <w:tc>
          <w:tcPr>
            <w:tcW w:w="1728" w:type="dxa"/>
            <w:vMerge/>
            <w:vAlign w:val="center"/>
          </w:tcPr>
          <w:p w:rsidR="008F1DA8" w:rsidRDefault="008F1DA8" w:rsidP="004C71D8">
            <w:pPr>
              <w:spacing w:line="400" w:lineRule="exact"/>
              <w:rPr>
                <w:rFonts w:eastAsia="仿宋_GB2312"/>
                <w:sz w:val="28"/>
                <w:szCs w:val="28"/>
              </w:rPr>
            </w:pP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坠落导致机械部件松动</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体温计破损</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导致测量错误、误差过大或显示异常等</w:t>
            </w:r>
          </w:p>
        </w:tc>
      </w:tr>
      <w:tr w:rsidR="008F1DA8">
        <w:tc>
          <w:tcPr>
            <w:tcW w:w="1728" w:type="dxa"/>
            <w:vMerge/>
            <w:vAlign w:val="center"/>
          </w:tcPr>
          <w:p w:rsidR="008F1DA8" w:rsidRDefault="008F1DA8" w:rsidP="004C71D8">
            <w:pPr>
              <w:spacing w:line="400" w:lineRule="exact"/>
              <w:rPr>
                <w:rFonts w:eastAsia="仿宋_GB2312"/>
                <w:sz w:val="28"/>
                <w:szCs w:val="28"/>
              </w:rPr>
            </w:pP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机体从高处落下、被践踏</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液晶屏破碎</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使显示屏没有显示导致不能测量</w:t>
            </w:r>
          </w:p>
        </w:tc>
      </w:tr>
      <w:tr w:rsidR="008F1DA8">
        <w:tc>
          <w:tcPr>
            <w:tcW w:w="1728" w:type="dxa"/>
            <w:vAlign w:val="center"/>
          </w:tcPr>
          <w:p w:rsidR="008F1DA8" w:rsidRDefault="00C42856" w:rsidP="004C71D8">
            <w:pPr>
              <w:spacing w:line="400" w:lineRule="exact"/>
              <w:rPr>
                <w:rFonts w:eastAsia="仿宋_GB2312"/>
                <w:sz w:val="28"/>
                <w:szCs w:val="28"/>
              </w:rPr>
            </w:pPr>
            <w:r>
              <w:rPr>
                <w:rFonts w:eastAsia="仿宋_GB2312"/>
                <w:sz w:val="28"/>
                <w:szCs w:val="28"/>
              </w:rPr>
              <w:t>不正确的测量</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w:t>
            </w:r>
            <w:r>
              <w:rPr>
                <w:rFonts w:eastAsia="仿宋_GB2312"/>
                <w:sz w:val="28"/>
                <w:szCs w:val="28"/>
              </w:rPr>
              <w:t>1</w:t>
            </w:r>
            <w:r>
              <w:rPr>
                <w:rFonts w:eastAsia="仿宋_GB2312"/>
                <w:sz w:val="28"/>
                <w:szCs w:val="28"/>
              </w:rPr>
              <w:t>）测量部位不正确</w:t>
            </w:r>
          </w:p>
          <w:p w:rsidR="008F1DA8" w:rsidRDefault="00C42856" w:rsidP="004C71D8">
            <w:pPr>
              <w:spacing w:line="400" w:lineRule="exact"/>
              <w:rPr>
                <w:rFonts w:eastAsia="仿宋_GB2312"/>
                <w:sz w:val="28"/>
                <w:szCs w:val="28"/>
              </w:rPr>
            </w:pPr>
            <w:r>
              <w:rPr>
                <w:rFonts w:eastAsia="仿宋_GB2312"/>
                <w:sz w:val="28"/>
                <w:szCs w:val="28"/>
              </w:rPr>
              <w:t>（</w:t>
            </w:r>
            <w:r>
              <w:rPr>
                <w:rFonts w:eastAsia="仿宋_GB2312"/>
                <w:sz w:val="28"/>
                <w:szCs w:val="28"/>
              </w:rPr>
              <w:t>2</w:t>
            </w:r>
            <w:r>
              <w:rPr>
                <w:rFonts w:eastAsia="仿宋_GB2312"/>
                <w:sz w:val="28"/>
                <w:szCs w:val="28"/>
              </w:rPr>
              <w:t>）测量方法不当</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体温计无法测得人体真实体温</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测量误差过大，严重时延误治疗</w:t>
            </w:r>
          </w:p>
        </w:tc>
      </w:tr>
      <w:tr w:rsidR="008F1DA8">
        <w:tc>
          <w:tcPr>
            <w:tcW w:w="1728" w:type="dxa"/>
            <w:vAlign w:val="center"/>
          </w:tcPr>
          <w:p w:rsidR="008F1DA8" w:rsidRDefault="00C42856" w:rsidP="004C71D8">
            <w:pPr>
              <w:spacing w:line="400" w:lineRule="exact"/>
              <w:rPr>
                <w:rFonts w:eastAsia="仿宋_GB2312"/>
                <w:sz w:val="28"/>
                <w:szCs w:val="28"/>
              </w:rPr>
            </w:pPr>
            <w:r>
              <w:rPr>
                <w:rFonts w:eastAsia="仿宋_GB2312"/>
                <w:sz w:val="28"/>
                <w:szCs w:val="28"/>
              </w:rPr>
              <w:t>生物学</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使用有生物相容性不良的材质制作探测器</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人体接触</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皮肤过敏、刺激</w:t>
            </w:r>
          </w:p>
        </w:tc>
      </w:tr>
      <w:tr w:rsidR="008F1DA8">
        <w:tc>
          <w:tcPr>
            <w:tcW w:w="1728" w:type="dxa"/>
            <w:vAlign w:val="center"/>
          </w:tcPr>
          <w:p w:rsidR="008F1DA8" w:rsidRDefault="00C42856" w:rsidP="004C71D8">
            <w:pPr>
              <w:spacing w:line="400" w:lineRule="exact"/>
              <w:rPr>
                <w:rFonts w:eastAsia="仿宋_GB2312"/>
                <w:sz w:val="28"/>
                <w:szCs w:val="28"/>
              </w:rPr>
            </w:pPr>
            <w:r>
              <w:rPr>
                <w:rFonts w:eastAsia="仿宋_GB2312"/>
                <w:sz w:val="28"/>
                <w:szCs w:val="28"/>
              </w:rPr>
              <w:lastRenderedPageBreak/>
              <w:t>化学</w:t>
            </w:r>
          </w:p>
        </w:tc>
        <w:tc>
          <w:tcPr>
            <w:tcW w:w="2760" w:type="dxa"/>
            <w:vAlign w:val="center"/>
          </w:tcPr>
          <w:p w:rsidR="008F1DA8" w:rsidRDefault="00C42856" w:rsidP="004C71D8">
            <w:pPr>
              <w:spacing w:line="400" w:lineRule="exact"/>
              <w:rPr>
                <w:rFonts w:eastAsia="仿宋_GB2312"/>
                <w:sz w:val="28"/>
                <w:szCs w:val="28"/>
              </w:rPr>
            </w:pPr>
            <w:r>
              <w:rPr>
                <w:rFonts w:eastAsia="仿宋_GB2312"/>
                <w:sz w:val="28"/>
                <w:szCs w:val="28"/>
              </w:rPr>
              <w:t>长时间不使用的电池未经取出，造成电池漏液</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电路腐蚀</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设备故障，无法工作</w:t>
            </w:r>
          </w:p>
        </w:tc>
      </w:tr>
      <w:tr w:rsidR="008F1DA8">
        <w:trPr>
          <w:trHeight w:val="555"/>
        </w:trPr>
        <w:tc>
          <w:tcPr>
            <w:tcW w:w="1728" w:type="dxa"/>
            <w:vMerge w:val="restart"/>
            <w:vAlign w:val="center"/>
          </w:tcPr>
          <w:p w:rsidR="008F1DA8" w:rsidRDefault="00C42856" w:rsidP="004C71D8">
            <w:pPr>
              <w:spacing w:line="400" w:lineRule="exact"/>
              <w:rPr>
                <w:rFonts w:eastAsia="仿宋_GB2312"/>
                <w:sz w:val="28"/>
                <w:szCs w:val="28"/>
              </w:rPr>
            </w:pPr>
            <w:r>
              <w:rPr>
                <w:rFonts w:eastAsia="仿宋_GB2312"/>
                <w:sz w:val="28"/>
                <w:szCs w:val="28"/>
              </w:rPr>
              <w:t>操作错误</w:t>
            </w:r>
          </w:p>
        </w:tc>
        <w:tc>
          <w:tcPr>
            <w:tcW w:w="2760" w:type="dxa"/>
            <w:tcBorders>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环境温度过低或过高</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体温计显示报警信号</w:t>
            </w:r>
          </w:p>
        </w:tc>
        <w:tc>
          <w:tcPr>
            <w:tcW w:w="2429" w:type="dxa"/>
            <w:vMerge w:val="restart"/>
            <w:vAlign w:val="center"/>
          </w:tcPr>
          <w:p w:rsidR="008F1DA8" w:rsidRDefault="00C42856" w:rsidP="004C71D8">
            <w:pPr>
              <w:spacing w:line="400" w:lineRule="exact"/>
              <w:rPr>
                <w:rFonts w:eastAsia="仿宋_GB2312"/>
                <w:sz w:val="28"/>
                <w:szCs w:val="28"/>
              </w:rPr>
            </w:pPr>
            <w:r>
              <w:rPr>
                <w:rFonts w:eastAsia="仿宋_GB2312"/>
                <w:sz w:val="28"/>
                <w:szCs w:val="28"/>
              </w:rPr>
              <w:t>测量值误差过大，测量失败，严重时延误治疗</w:t>
            </w:r>
          </w:p>
        </w:tc>
      </w:tr>
      <w:tr w:rsidR="008F1DA8">
        <w:trPr>
          <w:trHeight w:val="840"/>
        </w:trPr>
        <w:tc>
          <w:tcPr>
            <w:tcW w:w="1728" w:type="dxa"/>
            <w:vMerge/>
            <w:vAlign w:val="center"/>
          </w:tcPr>
          <w:p w:rsidR="008F1DA8" w:rsidRDefault="008F1DA8" w:rsidP="004C71D8">
            <w:pPr>
              <w:spacing w:line="400" w:lineRule="exact"/>
              <w:rPr>
                <w:rFonts w:eastAsia="仿宋_GB2312"/>
                <w:sz w:val="28"/>
                <w:szCs w:val="28"/>
              </w:rPr>
            </w:pPr>
          </w:p>
        </w:tc>
        <w:tc>
          <w:tcPr>
            <w:tcW w:w="2760" w:type="dxa"/>
            <w:tcBorders>
              <w:top w:val="single" w:sz="4" w:space="0" w:color="auto"/>
              <w:bottom w:val="single" w:sz="4" w:space="0" w:color="auto"/>
              <w:right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测量过程中体动</w:t>
            </w:r>
          </w:p>
        </w:tc>
        <w:tc>
          <w:tcPr>
            <w:tcW w:w="2011" w:type="dxa"/>
            <w:tcBorders>
              <w:left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体温计与人体没有紧密接触</w:t>
            </w:r>
          </w:p>
        </w:tc>
        <w:tc>
          <w:tcPr>
            <w:tcW w:w="2429" w:type="dxa"/>
            <w:vMerge/>
            <w:vAlign w:val="center"/>
          </w:tcPr>
          <w:p w:rsidR="008F1DA8" w:rsidRDefault="008F1DA8" w:rsidP="004C71D8">
            <w:pPr>
              <w:spacing w:line="400" w:lineRule="exact"/>
              <w:rPr>
                <w:rFonts w:eastAsia="仿宋_GB2312"/>
                <w:sz w:val="28"/>
                <w:szCs w:val="28"/>
              </w:rPr>
            </w:pPr>
          </w:p>
        </w:tc>
      </w:tr>
      <w:tr w:rsidR="008F1DA8">
        <w:trPr>
          <w:trHeight w:val="515"/>
        </w:trPr>
        <w:tc>
          <w:tcPr>
            <w:tcW w:w="1728" w:type="dxa"/>
            <w:vMerge/>
            <w:vAlign w:val="center"/>
          </w:tcPr>
          <w:p w:rsidR="008F1DA8" w:rsidRDefault="008F1DA8" w:rsidP="004C71D8">
            <w:pPr>
              <w:spacing w:line="400" w:lineRule="exact"/>
              <w:rPr>
                <w:rFonts w:eastAsia="仿宋_GB2312"/>
                <w:sz w:val="28"/>
                <w:szCs w:val="28"/>
              </w:rPr>
            </w:pPr>
          </w:p>
        </w:tc>
        <w:tc>
          <w:tcPr>
            <w:tcW w:w="2760" w:type="dxa"/>
            <w:tcBorders>
              <w:top w:val="single" w:sz="4" w:space="0" w:color="auto"/>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测量时被测者活动，说话</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体温计与人体没有紧密接触</w:t>
            </w:r>
          </w:p>
        </w:tc>
        <w:tc>
          <w:tcPr>
            <w:tcW w:w="2429" w:type="dxa"/>
            <w:vMerge/>
            <w:vAlign w:val="center"/>
          </w:tcPr>
          <w:p w:rsidR="008F1DA8" w:rsidRDefault="008F1DA8" w:rsidP="004C71D8">
            <w:pPr>
              <w:spacing w:line="400" w:lineRule="exact"/>
              <w:rPr>
                <w:rFonts w:eastAsia="仿宋_GB2312"/>
                <w:sz w:val="28"/>
                <w:szCs w:val="28"/>
              </w:rPr>
            </w:pPr>
          </w:p>
        </w:tc>
      </w:tr>
      <w:tr w:rsidR="008F1DA8">
        <w:trPr>
          <w:trHeight w:val="515"/>
        </w:trPr>
        <w:tc>
          <w:tcPr>
            <w:tcW w:w="1728" w:type="dxa"/>
            <w:vMerge/>
            <w:vAlign w:val="center"/>
          </w:tcPr>
          <w:p w:rsidR="008F1DA8" w:rsidRDefault="008F1DA8" w:rsidP="004C71D8">
            <w:pPr>
              <w:spacing w:line="400" w:lineRule="exact"/>
              <w:rPr>
                <w:rFonts w:eastAsia="仿宋_GB2312"/>
                <w:sz w:val="28"/>
                <w:szCs w:val="28"/>
              </w:rPr>
            </w:pPr>
          </w:p>
        </w:tc>
        <w:tc>
          <w:tcPr>
            <w:tcW w:w="2760" w:type="dxa"/>
            <w:tcBorders>
              <w:top w:val="single" w:sz="4" w:space="0" w:color="auto"/>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测量未完成时，将体温计取出</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体温计测温时间不足</w:t>
            </w:r>
          </w:p>
        </w:tc>
        <w:tc>
          <w:tcPr>
            <w:tcW w:w="2429" w:type="dxa"/>
            <w:vMerge/>
            <w:vAlign w:val="center"/>
          </w:tcPr>
          <w:p w:rsidR="008F1DA8" w:rsidRDefault="008F1DA8" w:rsidP="004C71D8">
            <w:pPr>
              <w:spacing w:line="400" w:lineRule="exact"/>
              <w:rPr>
                <w:rFonts w:eastAsia="仿宋_GB2312"/>
                <w:sz w:val="28"/>
                <w:szCs w:val="28"/>
              </w:rPr>
            </w:pPr>
          </w:p>
        </w:tc>
      </w:tr>
      <w:tr w:rsidR="008F1DA8">
        <w:trPr>
          <w:trHeight w:val="515"/>
        </w:trPr>
        <w:tc>
          <w:tcPr>
            <w:tcW w:w="1728" w:type="dxa"/>
            <w:vMerge w:val="restart"/>
            <w:vAlign w:val="center"/>
          </w:tcPr>
          <w:p w:rsidR="008F1DA8" w:rsidRDefault="00C42856" w:rsidP="004C71D8">
            <w:pPr>
              <w:spacing w:line="400" w:lineRule="exact"/>
              <w:rPr>
                <w:rFonts w:eastAsia="仿宋_GB2312"/>
                <w:sz w:val="28"/>
                <w:szCs w:val="28"/>
              </w:rPr>
            </w:pPr>
            <w:r>
              <w:rPr>
                <w:rFonts w:eastAsia="仿宋_GB2312"/>
                <w:sz w:val="28"/>
                <w:szCs w:val="28"/>
              </w:rPr>
              <w:t>不完整的说明书</w:t>
            </w:r>
          </w:p>
        </w:tc>
        <w:tc>
          <w:tcPr>
            <w:tcW w:w="2760" w:type="dxa"/>
            <w:tcBorders>
              <w:top w:val="single" w:sz="4" w:space="0" w:color="auto"/>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未对错误操作进行说明</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见</w:t>
            </w:r>
            <w:r>
              <w:rPr>
                <w:rFonts w:eastAsia="仿宋_GB2312"/>
                <w:sz w:val="28"/>
                <w:szCs w:val="28"/>
              </w:rPr>
              <w:t>“</w:t>
            </w:r>
            <w:r>
              <w:rPr>
                <w:rFonts w:eastAsia="仿宋_GB2312"/>
                <w:sz w:val="28"/>
                <w:szCs w:val="28"/>
              </w:rPr>
              <w:t>操作错误</w:t>
            </w:r>
            <w:r>
              <w:rPr>
                <w:rFonts w:eastAsia="仿宋_GB2312"/>
                <w:sz w:val="28"/>
                <w:szCs w:val="28"/>
              </w:rPr>
              <w:t>”</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测量值误差过大，测量失败，严重时延误治疗</w:t>
            </w:r>
          </w:p>
        </w:tc>
      </w:tr>
      <w:tr w:rsidR="008F1DA8">
        <w:trPr>
          <w:trHeight w:val="515"/>
        </w:trPr>
        <w:tc>
          <w:tcPr>
            <w:tcW w:w="1728" w:type="dxa"/>
            <w:vMerge/>
            <w:vAlign w:val="center"/>
          </w:tcPr>
          <w:p w:rsidR="008F1DA8" w:rsidRDefault="008F1DA8" w:rsidP="004C71D8">
            <w:pPr>
              <w:spacing w:line="400" w:lineRule="exact"/>
              <w:rPr>
                <w:rFonts w:eastAsia="仿宋_GB2312"/>
                <w:sz w:val="28"/>
                <w:szCs w:val="28"/>
              </w:rPr>
            </w:pPr>
          </w:p>
        </w:tc>
        <w:tc>
          <w:tcPr>
            <w:tcW w:w="2760" w:type="dxa"/>
            <w:tcBorders>
              <w:top w:val="single" w:sz="4" w:space="0" w:color="auto"/>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不正确的清洁、消毒方法</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使用有腐蚀性的清洁剂、消毒剂</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产品部件腐蚀，防护性能降低</w:t>
            </w:r>
          </w:p>
        </w:tc>
      </w:tr>
      <w:tr w:rsidR="008F1DA8">
        <w:trPr>
          <w:trHeight w:val="1460"/>
        </w:trPr>
        <w:tc>
          <w:tcPr>
            <w:tcW w:w="1728" w:type="dxa"/>
            <w:vMerge/>
            <w:vAlign w:val="center"/>
          </w:tcPr>
          <w:p w:rsidR="008F1DA8" w:rsidRDefault="008F1DA8" w:rsidP="004C71D8">
            <w:pPr>
              <w:spacing w:line="400" w:lineRule="exact"/>
              <w:rPr>
                <w:rFonts w:eastAsia="仿宋_GB2312"/>
                <w:sz w:val="28"/>
                <w:szCs w:val="28"/>
              </w:rPr>
            </w:pPr>
          </w:p>
        </w:tc>
        <w:tc>
          <w:tcPr>
            <w:tcW w:w="2760" w:type="dxa"/>
            <w:tcBorders>
              <w:top w:val="single" w:sz="4" w:space="0" w:color="auto"/>
              <w:bottom w:val="single" w:sz="4" w:space="0" w:color="auto"/>
            </w:tcBorders>
            <w:vAlign w:val="center"/>
          </w:tcPr>
          <w:p w:rsidR="008F1DA8" w:rsidRDefault="00C42856" w:rsidP="004C71D8">
            <w:pPr>
              <w:spacing w:line="400" w:lineRule="exact"/>
              <w:rPr>
                <w:rFonts w:eastAsia="仿宋_GB2312"/>
                <w:sz w:val="28"/>
                <w:szCs w:val="28"/>
              </w:rPr>
            </w:pPr>
            <w:r>
              <w:rPr>
                <w:rFonts w:eastAsia="仿宋_GB2312"/>
                <w:sz w:val="28"/>
                <w:szCs w:val="28"/>
              </w:rPr>
              <w:t>不正确的产品贮存条件</w:t>
            </w:r>
          </w:p>
        </w:tc>
        <w:tc>
          <w:tcPr>
            <w:tcW w:w="2011" w:type="dxa"/>
            <w:vAlign w:val="center"/>
          </w:tcPr>
          <w:p w:rsidR="008F1DA8" w:rsidRDefault="00C42856" w:rsidP="004C71D8">
            <w:pPr>
              <w:spacing w:line="400" w:lineRule="exact"/>
              <w:rPr>
                <w:rFonts w:eastAsia="仿宋_GB2312"/>
                <w:sz w:val="28"/>
                <w:szCs w:val="28"/>
              </w:rPr>
            </w:pPr>
            <w:r>
              <w:rPr>
                <w:rFonts w:eastAsia="仿宋_GB2312"/>
                <w:sz w:val="28"/>
                <w:szCs w:val="28"/>
              </w:rPr>
              <w:t>器件老化，部件寿命降低</w:t>
            </w:r>
          </w:p>
        </w:tc>
        <w:tc>
          <w:tcPr>
            <w:tcW w:w="2429" w:type="dxa"/>
            <w:vAlign w:val="center"/>
          </w:tcPr>
          <w:p w:rsidR="008F1DA8" w:rsidRDefault="00C42856" w:rsidP="004C71D8">
            <w:pPr>
              <w:spacing w:line="400" w:lineRule="exact"/>
              <w:rPr>
                <w:rFonts w:eastAsia="仿宋_GB2312"/>
                <w:sz w:val="28"/>
                <w:szCs w:val="28"/>
              </w:rPr>
            </w:pPr>
            <w:r>
              <w:rPr>
                <w:rFonts w:eastAsia="仿宋_GB2312"/>
                <w:sz w:val="28"/>
                <w:szCs w:val="28"/>
              </w:rPr>
              <w:t>产品寿命降低，导致测量值误差过大</w:t>
            </w:r>
          </w:p>
        </w:tc>
      </w:tr>
    </w:tbl>
    <w:p w:rsidR="008F1DA8" w:rsidRDefault="008F1DA8">
      <w:pPr>
        <w:rPr>
          <w:rFonts w:eastAsia="仿宋_GB2312" w:hint="eastAsia"/>
          <w:sz w:val="32"/>
          <w:szCs w:val="32"/>
        </w:rPr>
      </w:pPr>
    </w:p>
    <w:sectPr w:rsidR="008F1DA8" w:rsidSect="00C95456">
      <w:footerReference w:type="even" r:id="rId14"/>
      <w:footerReference w:type="default" r:id="rId15"/>
      <w:pgSz w:w="11906" w:h="16838"/>
      <w:pgMar w:top="2098" w:right="1474" w:bottom="1985"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856" w:rsidRDefault="00C42856">
      <w:r>
        <w:separator/>
      </w:r>
    </w:p>
  </w:endnote>
  <w:endnote w:type="continuationSeparator" w:id="0">
    <w:p w:rsidR="00C42856" w:rsidRDefault="00C42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3B783E9B-30D8-4076-A019-3F4B34DCE27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2" w:subsetted="1" w:fontKey="{FF9AA0F2-6950-419E-B8FA-F0018FA0966C}"/>
  </w:font>
  <w:font w:name="仿宋_GB2312">
    <w:panose1 w:val="02010609030101010101"/>
    <w:charset w:val="86"/>
    <w:family w:val="modern"/>
    <w:pitch w:val="fixed"/>
    <w:sig w:usb0="00000001" w:usb1="080E0000" w:usb2="00000010" w:usb3="00000000" w:csb0="00040000" w:csb1="00000000"/>
    <w:embedRegular r:id="rId3" w:subsetted="1" w:fontKey="{AEBAF352-D845-4EEE-9EDC-98BD1C9DFC3F}"/>
    <w:embedBold r:id="rId4" w:subsetted="1" w:fontKey="{F2DC3E28-B380-4D0A-BA1E-D9A506D56400}"/>
    <w:embedItalic r:id="rId5" w:subsetted="1" w:fontKey="{41CC7D2F-9D2E-4C15-865F-CCD488523192}"/>
  </w:font>
  <w:font w:name="楷体_GB2312">
    <w:panose1 w:val="02010609030101010101"/>
    <w:charset w:val="86"/>
    <w:family w:val="modern"/>
    <w:pitch w:val="fixed"/>
    <w:sig w:usb0="00000001" w:usb1="080E0000" w:usb2="00000010" w:usb3="00000000" w:csb0="00040000" w:csb1="00000000"/>
    <w:embedRegular r:id="rId6" w:subsetted="1" w:fontKey="{81656732-E636-4AAE-AD00-124D825463B7}"/>
  </w:font>
  <w:font w:name="CESI仿宋-GB2312">
    <w:altName w:val="仿宋"/>
    <w:charset w:val="86"/>
    <w:family w:val="auto"/>
    <w:pitch w:val="default"/>
    <w:sig w:usb0="00000000" w:usb1="00000000" w:usb2="00000010" w:usb3="00000000" w:csb0="0004000F" w:csb1="00000000"/>
  </w:font>
  <w:font w:name="仿宋">
    <w:panose1 w:val="02010609060101010101"/>
    <w:charset w:val="86"/>
    <w:family w:val="modern"/>
    <w:pitch w:val="fixed"/>
    <w:sig w:usb0="800002BF" w:usb1="38CF7CFA" w:usb2="00000016" w:usb3="00000000" w:csb0="00040001" w:csb1="00000000"/>
    <w:embedRegular r:id="rId7" w:subsetted="1" w:fontKey="{AC07543E-2AC2-4024-B991-2E9E483E6D45}"/>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456" w:rsidRDefault="00C95456" w:rsidP="00C95456">
    <w:pPr>
      <w:pStyle w:val="aa"/>
      <w:ind w:leftChars="100" w:left="210"/>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4C71D8">
      <w:rPr>
        <w:noProof/>
        <w:sz w:val="28"/>
        <w:szCs w:val="28"/>
      </w:rPr>
      <w:t>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5456" w:rsidRDefault="00C95456" w:rsidP="00C95456">
    <w:pPr>
      <w:pStyle w:val="aa"/>
      <w:wordWrap w:val="0"/>
      <w:ind w:rightChars="100" w:right="210"/>
      <w:jc w:val="right"/>
      <w:rPr>
        <w:rFonts w:hint="eastAsia"/>
      </w:rPr>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4C71D8" w:rsidRPr="004C71D8">
      <w:rPr>
        <w:noProof/>
        <w:sz w:val="28"/>
        <w:szCs w:val="28"/>
        <w:lang w:val="zh-CN"/>
      </w:rPr>
      <w:t>1</w:t>
    </w:r>
    <w:r w:rsidRPr="001D6B0C">
      <w:rPr>
        <w:sz w:val="28"/>
        <w:szCs w:val="28"/>
      </w:rPr>
      <w:fldChar w:fldCharType="end"/>
    </w:r>
    <w:r w:rsidRPr="001D6B0C">
      <w:rPr>
        <w:sz w:val="28"/>
        <w:szCs w:val="28"/>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DA8" w:rsidRDefault="00C42856">
    <w:pPr>
      <w:pStyle w:val="aa"/>
      <w:rPr>
        <w:rFonts w:eastAsia="仿宋"/>
        <w:sz w:val="28"/>
        <w:szCs w:val="28"/>
      </w:rPr>
    </w:pPr>
    <w:r>
      <w:rPr>
        <w:rFonts w:eastAsia="仿宋"/>
        <w:sz w:val="28"/>
        <w:szCs w:val="28"/>
      </w:rPr>
      <w:t xml:space="preserve">— </w:t>
    </w:r>
    <w:r>
      <w:rPr>
        <w:rFonts w:eastAsia="仿宋"/>
        <w:sz w:val="28"/>
        <w:szCs w:val="28"/>
      </w:rPr>
      <w:fldChar w:fldCharType="begin"/>
    </w:r>
    <w:r>
      <w:rPr>
        <w:rFonts w:eastAsia="仿宋"/>
        <w:sz w:val="28"/>
        <w:szCs w:val="28"/>
      </w:rPr>
      <w:instrText xml:space="preserve"> PAGE  \* MERGEFORMAT </w:instrText>
    </w:r>
    <w:r>
      <w:rPr>
        <w:rFonts w:eastAsia="仿宋"/>
        <w:sz w:val="28"/>
        <w:szCs w:val="28"/>
      </w:rPr>
      <w:fldChar w:fldCharType="separate"/>
    </w:r>
    <w:r w:rsidR="004C71D8">
      <w:rPr>
        <w:rFonts w:eastAsia="仿宋"/>
        <w:noProof/>
        <w:sz w:val="28"/>
        <w:szCs w:val="28"/>
      </w:rPr>
      <w:t>22</w:t>
    </w:r>
    <w:r>
      <w:rPr>
        <w:rFonts w:eastAsia="仿宋"/>
        <w:sz w:val="28"/>
        <w:szCs w:val="28"/>
      </w:rPr>
      <w:fldChar w:fldCharType="end"/>
    </w:r>
    <w:r>
      <w:rPr>
        <w:rFonts w:eastAsia="仿宋"/>
        <w:sz w:val="28"/>
        <w:szCs w:val="28"/>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DA8" w:rsidRDefault="00C42856" w:rsidP="004C71D8">
    <w:pPr>
      <w:pStyle w:val="aa"/>
      <w:ind w:rightChars="100" w:right="210"/>
      <w:jc w:val="right"/>
      <w:rPr>
        <w:rFonts w:ascii="仿宋" w:eastAsia="仿宋" w:hAnsi="仿宋" w:cs="仿宋"/>
        <w:sz w:val="28"/>
        <w:szCs w:val="28"/>
      </w:rPr>
    </w:pPr>
    <w:r>
      <w:rPr>
        <w:rFonts w:ascii="仿宋" w:eastAsia="仿宋" w:hAnsi="仿宋" w:cs="仿宋" w:hint="eastAsia"/>
        <w:sz w:val="28"/>
        <w:szCs w:val="28"/>
      </w:rPr>
      <w:t>—</w:t>
    </w:r>
    <w:r>
      <w:rPr>
        <w:rFonts w:ascii="仿宋" w:eastAsia="仿宋" w:hAnsi="仿宋" w:cs="仿宋" w:hint="eastAsia"/>
        <w:sz w:val="28"/>
        <w:szCs w:val="28"/>
      </w:rPr>
      <w:t xml:space="preserve"> </w:t>
    </w:r>
    <w:r w:rsidRPr="00C95456">
      <w:rPr>
        <w:rFonts w:eastAsia="仿宋"/>
        <w:sz w:val="28"/>
        <w:szCs w:val="28"/>
      </w:rPr>
      <w:fldChar w:fldCharType="begin"/>
    </w:r>
    <w:r w:rsidRPr="00C95456">
      <w:rPr>
        <w:rFonts w:eastAsia="仿宋"/>
        <w:sz w:val="28"/>
        <w:szCs w:val="28"/>
      </w:rPr>
      <w:instrText xml:space="preserve"> PAGE  \* MERGEFORMAT </w:instrText>
    </w:r>
    <w:r w:rsidRPr="00C95456">
      <w:rPr>
        <w:rFonts w:eastAsia="仿宋"/>
        <w:sz w:val="28"/>
        <w:szCs w:val="28"/>
      </w:rPr>
      <w:fldChar w:fldCharType="separate"/>
    </w:r>
    <w:r w:rsidR="004C71D8">
      <w:rPr>
        <w:rFonts w:eastAsia="仿宋"/>
        <w:noProof/>
        <w:sz w:val="28"/>
        <w:szCs w:val="28"/>
      </w:rPr>
      <w:t>23</w:t>
    </w:r>
    <w:r w:rsidRPr="00C95456">
      <w:rPr>
        <w:rFonts w:eastAsia="仿宋"/>
        <w:sz w:val="28"/>
        <w:szCs w:val="28"/>
      </w:rPr>
      <w:fldChar w:fldCharType="end"/>
    </w:r>
    <w:r>
      <w:rPr>
        <w:rFonts w:ascii="仿宋" w:eastAsia="仿宋" w:hAnsi="仿宋" w:cs="仿宋" w:hint="eastAsia"/>
        <w:sz w:val="28"/>
        <w:szCs w:val="28"/>
      </w:rPr>
      <w:t xml:space="preserve"> </w:t>
    </w:r>
    <w:r>
      <w:rPr>
        <w:rFonts w:ascii="仿宋" w:eastAsia="仿宋" w:hAnsi="仿宋" w:cs="仿宋" w:hint="eastAsia"/>
        <w:sz w:val="28"/>
        <w:szCs w:val="28"/>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856" w:rsidRDefault="00C42856">
      <w:r>
        <w:separator/>
      </w:r>
    </w:p>
  </w:footnote>
  <w:footnote w:type="continuationSeparator" w:id="0">
    <w:p w:rsidR="00C42856" w:rsidRDefault="00C428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12B746D"/>
    <w:multiLevelType w:val="singleLevel"/>
    <w:tmpl w:val="A12B746D"/>
    <w:lvl w:ilvl="0">
      <w:start w:val="1"/>
      <w:numFmt w:val="decimal"/>
      <w:suff w:val="space"/>
      <w:lvlText w:val="%1."/>
      <w:lvlJc w:val="left"/>
      <w:pPr>
        <w:ind w:left="0" w:firstLine="567"/>
      </w:pPr>
      <w:rPr>
        <w:rFonts w:hint="default"/>
      </w:rPr>
    </w:lvl>
  </w:abstractNum>
  <w:abstractNum w:abstractNumId="1" w15:restartNumberingAfterBreak="0">
    <w:nsid w:val="A426FCAD"/>
    <w:multiLevelType w:val="singleLevel"/>
    <w:tmpl w:val="A426FCAD"/>
    <w:lvl w:ilvl="0">
      <w:start w:val="1"/>
      <w:numFmt w:val="decimal"/>
      <w:lvlText w:val="(%1)"/>
      <w:lvlJc w:val="left"/>
      <w:pPr>
        <w:ind w:left="425" w:hanging="425"/>
      </w:pPr>
      <w:rPr>
        <w:rFonts w:hint="default"/>
      </w:rPr>
    </w:lvl>
  </w:abstractNum>
  <w:abstractNum w:abstractNumId="2" w15:restartNumberingAfterBreak="0">
    <w:nsid w:val="00000005"/>
    <w:multiLevelType w:val="multilevel"/>
    <w:tmpl w:val="00000005"/>
    <w:lvl w:ilvl="0">
      <w:start w:val="1"/>
      <w:numFmt w:val="decimal"/>
      <w:isLgl/>
      <w:suff w:val="nothing"/>
      <w:lvlText w:val="%1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1">
      <w:start w:val="1"/>
      <w:numFmt w:val="decimal"/>
      <w:isLgl/>
      <w:suff w:val="nothing"/>
      <w:lvlText w:val="%1.%2  "/>
      <w:lvlJc w:val="left"/>
      <w:pPr>
        <w:ind w:left="0" w:firstLine="0"/>
      </w:pPr>
      <w:rPr>
        <w:rFonts w:ascii="宋体" w:eastAsia="宋体" w:hAnsi="宋体" w:hint="eastAsia"/>
        <w:b w:val="0"/>
        <w:i w:val="0"/>
        <w:caps w:val="0"/>
        <w:smallCaps w:val="0"/>
        <w:strike w:val="0"/>
        <w:dstrike w:val="0"/>
        <w:spacing w:val="0"/>
        <w:w w:val="100"/>
        <w:kern w:val="21"/>
        <w:position w:val="0"/>
        <w:sz w:val="21"/>
        <w:u w:val="none"/>
      </w:rPr>
    </w:lvl>
    <w:lvl w:ilvl="2">
      <w:start w:val="1"/>
      <w:numFmt w:val="decimal"/>
      <w:pStyle w:val="2"/>
      <w:suff w:val="nothing"/>
      <w:lvlText w:val="%1.%2.%3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3">
      <w:start w:val="1"/>
      <w:numFmt w:val="decimal"/>
      <w:suff w:val="nothing"/>
      <w:lvlText w:val="%1.%2.%3.%4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4">
      <w:start w:val="1"/>
      <w:numFmt w:val="decimal"/>
      <w:suff w:val="nothing"/>
      <w:lvlText w:val="%1.%2.%3.%4.%5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5">
      <w:start w:val="1"/>
      <w:numFmt w:val="decimal"/>
      <w:suff w:val="nothing"/>
      <w:lvlText w:val="%1.%2.%3.%4.%5.%6  "/>
      <w:lvlJc w:val="left"/>
      <w:pPr>
        <w:ind w:left="0" w:firstLine="0"/>
      </w:pPr>
      <w:rPr>
        <w:rFonts w:ascii="黑体" w:eastAsia="黑体" w:hint="eastAsia"/>
        <w:b w:val="0"/>
        <w:i w:val="0"/>
        <w:caps w:val="0"/>
        <w:smallCaps w:val="0"/>
        <w:strike w:val="0"/>
        <w:dstrike w:val="0"/>
        <w:spacing w:val="0"/>
        <w:w w:val="100"/>
        <w:kern w:val="21"/>
        <w:position w:val="0"/>
        <w:sz w:val="21"/>
        <w:u w:val="none"/>
      </w:rPr>
    </w:lvl>
    <w:lvl w:ilvl="6">
      <w:start w:val="1"/>
      <w:numFmt w:val="lowerRoman"/>
      <w:lvlText w:val="(%7)"/>
      <w:lvlJc w:val="left"/>
      <w:pPr>
        <w:tabs>
          <w:tab w:val="left" w:pos="5528"/>
        </w:tabs>
        <w:ind w:left="5102" w:firstLine="0"/>
      </w:pPr>
      <w:rPr>
        <w:rFonts w:hint="eastAsia"/>
      </w:rPr>
    </w:lvl>
    <w:lvl w:ilvl="7">
      <w:start w:val="1"/>
      <w:numFmt w:val="lowerLetter"/>
      <w:lvlText w:val="(%8)"/>
      <w:lvlJc w:val="left"/>
      <w:pPr>
        <w:tabs>
          <w:tab w:val="left" w:pos="6378"/>
        </w:tabs>
        <w:ind w:left="5953" w:firstLine="0"/>
      </w:pPr>
      <w:rPr>
        <w:rFonts w:hint="eastAsia"/>
      </w:rPr>
    </w:lvl>
    <w:lvl w:ilvl="8">
      <w:start w:val="1"/>
      <w:numFmt w:val="lowerRoman"/>
      <w:lvlText w:val="(%9)"/>
      <w:lvlJc w:val="left"/>
      <w:pPr>
        <w:tabs>
          <w:tab w:val="left" w:pos="7228"/>
        </w:tabs>
        <w:ind w:left="6803" w:firstLine="0"/>
      </w:pPr>
      <w:rPr>
        <w:rFonts w:hint="eastAsia"/>
      </w:rPr>
    </w:lvl>
  </w:abstractNum>
  <w:abstractNum w:abstractNumId="3" w15:restartNumberingAfterBreak="0">
    <w:nsid w:val="3E27614A"/>
    <w:multiLevelType w:val="multilevel"/>
    <w:tmpl w:val="3E27614A"/>
    <w:lvl w:ilvl="0">
      <w:start w:val="1"/>
      <w:numFmt w:val="decimal"/>
      <w:suff w:val="space"/>
      <w:lvlText w:val="[%1]"/>
      <w:lvlJc w:val="left"/>
      <w:pPr>
        <w:ind w:left="283" w:firstLine="567"/>
      </w:pPr>
      <w:rPr>
        <w:rFonts w:ascii="Times New Roman" w:eastAsia="宋体" w:hAnsi="Times New Roman" w:cs="Times New Roman" w:hint="default"/>
        <w:color w:val="auto"/>
        <w:lang w:val="en-US"/>
      </w:rPr>
    </w:lvl>
    <w:lvl w:ilvl="1">
      <w:start w:val="1"/>
      <w:numFmt w:val="none"/>
      <w:lvlRestart w:val="0"/>
      <w:suff w:val="space"/>
      <w:lvlText w:val="[]"/>
      <w:lvlJc w:val="left"/>
      <w:pPr>
        <w:tabs>
          <w:tab w:val="left" w:pos="0"/>
        </w:tabs>
        <w:ind w:left="1480" w:hanging="420"/>
      </w:pPr>
      <w:rPr>
        <w:rFonts w:hint="default"/>
      </w:rPr>
    </w:lvl>
    <w:lvl w:ilvl="2">
      <w:start w:val="1"/>
      <w:numFmt w:val="lowerRoman"/>
      <w:lvlText w:val="%3."/>
      <w:lvlJc w:val="right"/>
      <w:pPr>
        <w:ind w:left="1900" w:hanging="420"/>
      </w:pPr>
      <w:rPr>
        <w:rFonts w:hint="eastAsia"/>
      </w:rPr>
    </w:lvl>
    <w:lvl w:ilvl="3">
      <w:start w:val="1"/>
      <w:numFmt w:val="decimal"/>
      <w:lvlText w:val="%4."/>
      <w:lvlJc w:val="left"/>
      <w:pPr>
        <w:ind w:left="2320" w:hanging="420"/>
      </w:pPr>
      <w:rPr>
        <w:rFonts w:hint="eastAsia"/>
      </w:rPr>
    </w:lvl>
    <w:lvl w:ilvl="4">
      <w:start w:val="1"/>
      <w:numFmt w:val="lowerLetter"/>
      <w:lvlText w:val="%5)"/>
      <w:lvlJc w:val="left"/>
      <w:pPr>
        <w:ind w:left="2740" w:hanging="420"/>
      </w:pPr>
      <w:rPr>
        <w:rFonts w:hint="eastAsia"/>
      </w:rPr>
    </w:lvl>
    <w:lvl w:ilvl="5">
      <w:start w:val="1"/>
      <w:numFmt w:val="lowerRoman"/>
      <w:lvlText w:val="%6."/>
      <w:lvlJc w:val="right"/>
      <w:pPr>
        <w:ind w:left="3160" w:hanging="420"/>
      </w:pPr>
      <w:rPr>
        <w:rFonts w:hint="eastAsia"/>
      </w:rPr>
    </w:lvl>
    <w:lvl w:ilvl="6">
      <w:start w:val="1"/>
      <w:numFmt w:val="decimal"/>
      <w:lvlText w:val="%7."/>
      <w:lvlJc w:val="left"/>
      <w:pPr>
        <w:ind w:left="3580" w:hanging="420"/>
      </w:pPr>
      <w:rPr>
        <w:rFonts w:hint="eastAsia"/>
      </w:rPr>
    </w:lvl>
    <w:lvl w:ilvl="7">
      <w:start w:val="1"/>
      <w:numFmt w:val="lowerLetter"/>
      <w:lvlText w:val="%8)"/>
      <w:lvlJc w:val="left"/>
      <w:pPr>
        <w:ind w:left="4000" w:hanging="420"/>
      </w:pPr>
      <w:rPr>
        <w:rFonts w:hint="eastAsia"/>
      </w:rPr>
    </w:lvl>
    <w:lvl w:ilvl="8">
      <w:start w:val="1"/>
      <w:numFmt w:val="lowerRoman"/>
      <w:lvlText w:val="%9."/>
      <w:lvlJc w:val="right"/>
      <w:pPr>
        <w:ind w:left="4420" w:hanging="420"/>
      </w:pPr>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TrueTypeFonts/>
  <w:saveSubset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BC6D33"/>
    <w:rsid w:val="00050997"/>
    <w:rsid w:val="000714D2"/>
    <w:rsid w:val="0007279F"/>
    <w:rsid w:val="00072ACB"/>
    <w:rsid w:val="00077457"/>
    <w:rsid w:val="00091F89"/>
    <w:rsid w:val="000B06D3"/>
    <w:rsid w:val="000D4F4F"/>
    <w:rsid w:val="000E480F"/>
    <w:rsid w:val="000E593E"/>
    <w:rsid w:val="00134947"/>
    <w:rsid w:val="0015439B"/>
    <w:rsid w:val="00154FB4"/>
    <w:rsid w:val="001559A9"/>
    <w:rsid w:val="00170331"/>
    <w:rsid w:val="00173F26"/>
    <w:rsid w:val="001D6573"/>
    <w:rsid w:val="001E4F2A"/>
    <w:rsid w:val="00214466"/>
    <w:rsid w:val="00232548"/>
    <w:rsid w:val="002344C3"/>
    <w:rsid w:val="00284A01"/>
    <w:rsid w:val="002A4128"/>
    <w:rsid w:val="002A412E"/>
    <w:rsid w:val="002A7E24"/>
    <w:rsid w:val="002B08C8"/>
    <w:rsid w:val="002B3027"/>
    <w:rsid w:val="002D4C6F"/>
    <w:rsid w:val="00343AAF"/>
    <w:rsid w:val="00355648"/>
    <w:rsid w:val="0036521C"/>
    <w:rsid w:val="0037302F"/>
    <w:rsid w:val="00393D10"/>
    <w:rsid w:val="003C31EF"/>
    <w:rsid w:val="003E11C0"/>
    <w:rsid w:val="003E39EE"/>
    <w:rsid w:val="003E4144"/>
    <w:rsid w:val="00433EDD"/>
    <w:rsid w:val="00456107"/>
    <w:rsid w:val="004A4B27"/>
    <w:rsid w:val="004C2944"/>
    <w:rsid w:val="004C71D8"/>
    <w:rsid w:val="004D08DC"/>
    <w:rsid w:val="004D2687"/>
    <w:rsid w:val="004D55EC"/>
    <w:rsid w:val="004E0028"/>
    <w:rsid w:val="004F6805"/>
    <w:rsid w:val="00510390"/>
    <w:rsid w:val="005157A1"/>
    <w:rsid w:val="00553DBA"/>
    <w:rsid w:val="00573276"/>
    <w:rsid w:val="00575996"/>
    <w:rsid w:val="00587488"/>
    <w:rsid w:val="0059632F"/>
    <w:rsid w:val="005A07FE"/>
    <w:rsid w:val="00617CC0"/>
    <w:rsid w:val="006209BA"/>
    <w:rsid w:val="00671680"/>
    <w:rsid w:val="00687B4F"/>
    <w:rsid w:val="006902B0"/>
    <w:rsid w:val="006A25BA"/>
    <w:rsid w:val="006B5700"/>
    <w:rsid w:val="006F1ABB"/>
    <w:rsid w:val="00711188"/>
    <w:rsid w:val="007125BF"/>
    <w:rsid w:val="00715E23"/>
    <w:rsid w:val="00730573"/>
    <w:rsid w:val="00734689"/>
    <w:rsid w:val="007349B9"/>
    <w:rsid w:val="00735479"/>
    <w:rsid w:val="00764B7D"/>
    <w:rsid w:val="0077307A"/>
    <w:rsid w:val="00783810"/>
    <w:rsid w:val="00787997"/>
    <w:rsid w:val="007A6A9E"/>
    <w:rsid w:val="007A79C4"/>
    <w:rsid w:val="007C3290"/>
    <w:rsid w:val="007C529F"/>
    <w:rsid w:val="007E1389"/>
    <w:rsid w:val="007F7D9D"/>
    <w:rsid w:val="00807EAA"/>
    <w:rsid w:val="0082621F"/>
    <w:rsid w:val="00834FBA"/>
    <w:rsid w:val="00844F28"/>
    <w:rsid w:val="0085137E"/>
    <w:rsid w:val="00877D1C"/>
    <w:rsid w:val="008874B4"/>
    <w:rsid w:val="008A54F3"/>
    <w:rsid w:val="008A6C36"/>
    <w:rsid w:val="008B06A6"/>
    <w:rsid w:val="008F00DF"/>
    <w:rsid w:val="008F1DA8"/>
    <w:rsid w:val="00907506"/>
    <w:rsid w:val="0091282E"/>
    <w:rsid w:val="00924DCD"/>
    <w:rsid w:val="00924E93"/>
    <w:rsid w:val="0096036F"/>
    <w:rsid w:val="00991FB1"/>
    <w:rsid w:val="009923A4"/>
    <w:rsid w:val="009A0A1B"/>
    <w:rsid w:val="009A2376"/>
    <w:rsid w:val="009C5A7C"/>
    <w:rsid w:val="009D77B7"/>
    <w:rsid w:val="009E0926"/>
    <w:rsid w:val="009E62AC"/>
    <w:rsid w:val="009F76F0"/>
    <w:rsid w:val="00A00486"/>
    <w:rsid w:val="00A24AE0"/>
    <w:rsid w:val="00A25D62"/>
    <w:rsid w:val="00A322FE"/>
    <w:rsid w:val="00A35DAD"/>
    <w:rsid w:val="00A626E0"/>
    <w:rsid w:val="00A7190B"/>
    <w:rsid w:val="00A8502E"/>
    <w:rsid w:val="00A9696E"/>
    <w:rsid w:val="00AA66B3"/>
    <w:rsid w:val="00AB35C0"/>
    <w:rsid w:val="00AE16F9"/>
    <w:rsid w:val="00AE5CCA"/>
    <w:rsid w:val="00AF309C"/>
    <w:rsid w:val="00AF4C75"/>
    <w:rsid w:val="00AF50B7"/>
    <w:rsid w:val="00AF6B44"/>
    <w:rsid w:val="00B00483"/>
    <w:rsid w:val="00B301F7"/>
    <w:rsid w:val="00B62281"/>
    <w:rsid w:val="00B73120"/>
    <w:rsid w:val="00B84D54"/>
    <w:rsid w:val="00BC5B7A"/>
    <w:rsid w:val="00BC6D33"/>
    <w:rsid w:val="00BF0EDA"/>
    <w:rsid w:val="00BF4B28"/>
    <w:rsid w:val="00C0087D"/>
    <w:rsid w:val="00C0102D"/>
    <w:rsid w:val="00C101F9"/>
    <w:rsid w:val="00C13FEC"/>
    <w:rsid w:val="00C21EB6"/>
    <w:rsid w:val="00C2766D"/>
    <w:rsid w:val="00C354E2"/>
    <w:rsid w:val="00C42856"/>
    <w:rsid w:val="00C829E3"/>
    <w:rsid w:val="00C95456"/>
    <w:rsid w:val="00CB010C"/>
    <w:rsid w:val="00CE340C"/>
    <w:rsid w:val="00CE459D"/>
    <w:rsid w:val="00CE5722"/>
    <w:rsid w:val="00D12402"/>
    <w:rsid w:val="00D1650C"/>
    <w:rsid w:val="00D176B6"/>
    <w:rsid w:val="00D42A3A"/>
    <w:rsid w:val="00D5063D"/>
    <w:rsid w:val="00D62E43"/>
    <w:rsid w:val="00D867AF"/>
    <w:rsid w:val="00D9637F"/>
    <w:rsid w:val="00DA2176"/>
    <w:rsid w:val="00DD2CCF"/>
    <w:rsid w:val="00DE1D0E"/>
    <w:rsid w:val="00DF0468"/>
    <w:rsid w:val="00E34AE1"/>
    <w:rsid w:val="00E408A0"/>
    <w:rsid w:val="00E4114D"/>
    <w:rsid w:val="00E76E67"/>
    <w:rsid w:val="00EA1E0F"/>
    <w:rsid w:val="00EE5826"/>
    <w:rsid w:val="00F141F5"/>
    <w:rsid w:val="00F25BF1"/>
    <w:rsid w:val="00F54C55"/>
    <w:rsid w:val="00F60008"/>
    <w:rsid w:val="00F637DA"/>
    <w:rsid w:val="00F63AE3"/>
    <w:rsid w:val="00F926F3"/>
    <w:rsid w:val="00FE271E"/>
    <w:rsid w:val="03092820"/>
    <w:rsid w:val="037773E1"/>
    <w:rsid w:val="047F12C8"/>
    <w:rsid w:val="04DC0AA0"/>
    <w:rsid w:val="05A351AD"/>
    <w:rsid w:val="06096C1B"/>
    <w:rsid w:val="06701B73"/>
    <w:rsid w:val="06C23411"/>
    <w:rsid w:val="06FF6413"/>
    <w:rsid w:val="074D717F"/>
    <w:rsid w:val="078A0FB8"/>
    <w:rsid w:val="07F95ADE"/>
    <w:rsid w:val="08145EEF"/>
    <w:rsid w:val="085409E1"/>
    <w:rsid w:val="08B03E69"/>
    <w:rsid w:val="08BF22FE"/>
    <w:rsid w:val="091343F8"/>
    <w:rsid w:val="0A352BA5"/>
    <w:rsid w:val="0AAC0660"/>
    <w:rsid w:val="0AAF0151"/>
    <w:rsid w:val="0AC41E4E"/>
    <w:rsid w:val="0AE147AE"/>
    <w:rsid w:val="0B622D89"/>
    <w:rsid w:val="0B9F1DE8"/>
    <w:rsid w:val="0BA63302"/>
    <w:rsid w:val="0C21208A"/>
    <w:rsid w:val="0C34090D"/>
    <w:rsid w:val="0CF1050C"/>
    <w:rsid w:val="0DF27EC9"/>
    <w:rsid w:val="0F9811B3"/>
    <w:rsid w:val="0FCE0971"/>
    <w:rsid w:val="1012287B"/>
    <w:rsid w:val="10616BA3"/>
    <w:rsid w:val="10635C65"/>
    <w:rsid w:val="108654B0"/>
    <w:rsid w:val="114B0C8B"/>
    <w:rsid w:val="11D14148"/>
    <w:rsid w:val="12125AF8"/>
    <w:rsid w:val="1230569A"/>
    <w:rsid w:val="12750F77"/>
    <w:rsid w:val="12B04FBC"/>
    <w:rsid w:val="13013AD1"/>
    <w:rsid w:val="132A2A6A"/>
    <w:rsid w:val="1419776E"/>
    <w:rsid w:val="14AB2513"/>
    <w:rsid w:val="15C52F2D"/>
    <w:rsid w:val="166938A9"/>
    <w:rsid w:val="16737500"/>
    <w:rsid w:val="16C93436"/>
    <w:rsid w:val="1712550A"/>
    <w:rsid w:val="172F4AF3"/>
    <w:rsid w:val="173F136A"/>
    <w:rsid w:val="17CC0594"/>
    <w:rsid w:val="17F84EE5"/>
    <w:rsid w:val="183D2B26"/>
    <w:rsid w:val="18844347"/>
    <w:rsid w:val="197E2AD5"/>
    <w:rsid w:val="1A2E2E40"/>
    <w:rsid w:val="1AB769EC"/>
    <w:rsid w:val="1B3F7B4F"/>
    <w:rsid w:val="1B91134D"/>
    <w:rsid w:val="1C177904"/>
    <w:rsid w:val="1C5418B3"/>
    <w:rsid w:val="1CEE480B"/>
    <w:rsid w:val="1D2621A5"/>
    <w:rsid w:val="1D344C11"/>
    <w:rsid w:val="1E5A24FE"/>
    <w:rsid w:val="1F1F369F"/>
    <w:rsid w:val="1FA15E62"/>
    <w:rsid w:val="1FE21A80"/>
    <w:rsid w:val="20796DDF"/>
    <w:rsid w:val="20896F92"/>
    <w:rsid w:val="209E5928"/>
    <w:rsid w:val="20C0056A"/>
    <w:rsid w:val="21693F13"/>
    <w:rsid w:val="21E500E8"/>
    <w:rsid w:val="21E87B36"/>
    <w:rsid w:val="226564B7"/>
    <w:rsid w:val="2277734E"/>
    <w:rsid w:val="22CA74F7"/>
    <w:rsid w:val="22D8603F"/>
    <w:rsid w:val="234B6811"/>
    <w:rsid w:val="23563407"/>
    <w:rsid w:val="238D7373"/>
    <w:rsid w:val="249E2EAF"/>
    <w:rsid w:val="24D64FAF"/>
    <w:rsid w:val="24E94533"/>
    <w:rsid w:val="254A0D4A"/>
    <w:rsid w:val="255F47F5"/>
    <w:rsid w:val="25704602"/>
    <w:rsid w:val="25E46AA9"/>
    <w:rsid w:val="26A64D3D"/>
    <w:rsid w:val="27D839B0"/>
    <w:rsid w:val="28480506"/>
    <w:rsid w:val="287265EE"/>
    <w:rsid w:val="2899001E"/>
    <w:rsid w:val="28D74ED6"/>
    <w:rsid w:val="296138F6"/>
    <w:rsid w:val="298F0D72"/>
    <w:rsid w:val="29EA6657"/>
    <w:rsid w:val="2A4B17EC"/>
    <w:rsid w:val="2B8054C5"/>
    <w:rsid w:val="2E183793"/>
    <w:rsid w:val="2EAE5968"/>
    <w:rsid w:val="305F065C"/>
    <w:rsid w:val="31181CFC"/>
    <w:rsid w:val="32FD73FC"/>
    <w:rsid w:val="3330157F"/>
    <w:rsid w:val="334F0849"/>
    <w:rsid w:val="33626647"/>
    <w:rsid w:val="33B502DB"/>
    <w:rsid w:val="34814BA7"/>
    <w:rsid w:val="34B00BC9"/>
    <w:rsid w:val="355C4D23"/>
    <w:rsid w:val="37ED6663"/>
    <w:rsid w:val="38107438"/>
    <w:rsid w:val="397D3044"/>
    <w:rsid w:val="39F41558"/>
    <w:rsid w:val="3ABD5DEE"/>
    <w:rsid w:val="3B4765E2"/>
    <w:rsid w:val="3B64626A"/>
    <w:rsid w:val="3B6C3370"/>
    <w:rsid w:val="3BF23281"/>
    <w:rsid w:val="3CC35212"/>
    <w:rsid w:val="3D2264D2"/>
    <w:rsid w:val="3DBB413B"/>
    <w:rsid w:val="3DDA65F6"/>
    <w:rsid w:val="3F352FA4"/>
    <w:rsid w:val="3F6A5E19"/>
    <w:rsid w:val="3FCC0B06"/>
    <w:rsid w:val="4005009C"/>
    <w:rsid w:val="40391B39"/>
    <w:rsid w:val="40761F30"/>
    <w:rsid w:val="40963817"/>
    <w:rsid w:val="40CF23D7"/>
    <w:rsid w:val="41272213"/>
    <w:rsid w:val="41B772FD"/>
    <w:rsid w:val="41DA0660"/>
    <w:rsid w:val="424C7A58"/>
    <w:rsid w:val="439E42E3"/>
    <w:rsid w:val="440D013A"/>
    <w:rsid w:val="44CC6C2E"/>
    <w:rsid w:val="44DD1D92"/>
    <w:rsid w:val="451A4A5C"/>
    <w:rsid w:val="45463837"/>
    <w:rsid w:val="459040FF"/>
    <w:rsid w:val="459B6D2C"/>
    <w:rsid w:val="45EA48B8"/>
    <w:rsid w:val="465B1756"/>
    <w:rsid w:val="46DC77B5"/>
    <w:rsid w:val="47040901"/>
    <w:rsid w:val="472B40E0"/>
    <w:rsid w:val="474D70E1"/>
    <w:rsid w:val="48291F0B"/>
    <w:rsid w:val="48711FC6"/>
    <w:rsid w:val="489E30D7"/>
    <w:rsid w:val="48F702A6"/>
    <w:rsid w:val="496B2D6D"/>
    <w:rsid w:val="49855EEE"/>
    <w:rsid w:val="498B70B7"/>
    <w:rsid w:val="49C80975"/>
    <w:rsid w:val="4A9C7B9E"/>
    <w:rsid w:val="4AAC432F"/>
    <w:rsid w:val="4B5D6832"/>
    <w:rsid w:val="4B7C37AD"/>
    <w:rsid w:val="4C4F743B"/>
    <w:rsid w:val="4D3D691B"/>
    <w:rsid w:val="4D87403A"/>
    <w:rsid w:val="4DD92AE7"/>
    <w:rsid w:val="4E434C43"/>
    <w:rsid w:val="4EA03C05"/>
    <w:rsid w:val="4EA24BBE"/>
    <w:rsid w:val="4EF62812"/>
    <w:rsid w:val="4F337C8E"/>
    <w:rsid w:val="4FBC4DBD"/>
    <w:rsid w:val="4FDE2637"/>
    <w:rsid w:val="503E785E"/>
    <w:rsid w:val="5054732A"/>
    <w:rsid w:val="50DA775A"/>
    <w:rsid w:val="50DB6B76"/>
    <w:rsid w:val="51616A07"/>
    <w:rsid w:val="517448D5"/>
    <w:rsid w:val="517A0163"/>
    <w:rsid w:val="51C13521"/>
    <w:rsid w:val="52A75069"/>
    <w:rsid w:val="52BE405A"/>
    <w:rsid w:val="53486019"/>
    <w:rsid w:val="53BF13A2"/>
    <w:rsid w:val="53C51418"/>
    <w:rsid w:val="53C673CA"/>
    <w:rsid w:val="53FBAA04"/>
    <w:rsid w:val="548D339F"/>
    <w:rsid w:val="55F21EEF"/>
    <w:rsid w:val="568E7198"/>
    <w:rsid w:val="56CB143B"/>
    <w:rsid w:val="57671164"/>
    <w:rsid w:val="58931AE5"/>
    <w:rsid w:val="590B1FC3"/>
    <w:rsid w:val="59C53A8D"/>
    <w:rsid w:val="59D3519E"/>
    <w:rsid w:val="59D87EC6"/>
    <w:rsid w:val="59DC2C5A"/>
    <w:rsid w:val="5A821CC5"/>
    <w:rsid w:val="5B442923"/>
    <w:rsid w:val="5D027239"/>
    <w:rsid w:val="5D58280C"/>
    <w:rsid w:val="5DBC1ADE"/>
    <w:rsid w:val="5DC36132"/>
    <w:rsid w:val="5F2A3265"/>
    <w:rsid w:val="5FC30F01"/>
    <w:rsid w:val="601B6931"/>
    <w:rsid w:val="60325E6D"/>
    <w:rsid w:val="60CB2763"/>
    <w:rsid w:val="61572249"/>
    <w:rsid w:val="61C827FF"/>
    <w:rsid w:val="61E86794"/>
    <w:rsid w:val="61FC621E"/>
    <w:rsid w:val="62A25746"/>
    <w:rsid w:val="62BD773A"/>
    <w:rsid w:val="62D138D9"/>
    <w:rsid w:val="62FD297C"/>
    <w:rsid w:val="630F26B0"/>
    <w:rsid w:val="64455417"/>
    <w:rsid w:val="64805613"/>
    <w:rsid w:val="64964415"/>
    <w:rsid w:val="64E21E2A"/>
    <w:rsid w:val="66107FFD"/>
    <w:rsid w:val="662F21B1"/>
    <w:rsid w:val="67D059A1"/>
    <w:rsid w:val="68016A6B"/>
    <w:rsid w:val="683E3B17"/>
    <w:rsid w:val="68550B65"/>
    <w:rsid w:val="68B00491"/>
    <w:rsid w:val="69155A82"/>
    <w:rsid w:val="694F09EE"/>
    <w:rsid w:val="69814773"/>
    <w:rsid w:val="69865AE1"/>
    <w:rsid w:val="69C2708E"/>
    <w:rsid w:val="6A347883"/>
    <w:rsid w:val="6A633D4B"/>
    <w:rsid w:val="6AB06526"/>
    <w:rsid w:val="6B874044"/>
    <w:rsid w:val="6B8D6867"/>
    <w:rsid w:val="6C941525"/>
    <w:rsid w:val="6CDF6B88"/>
    <w:rsid w:val="6DA91FC9"/>
    <w:rsid w:val="6E645FA5"/>
    <w:rsid w:val="6ED547AD"/>
    <w:rsid w:val="6F4B07C4"/>
    <w:rsid w:val="6F83245B"/>
    <w:rsid w:val="70AF4C17"/>
    <w:rsid w:val="70CC1BE0"/>
    <w:rsid w:val="71494FDF"/>
    <w:rsid w:val="71A5660E"/>
    <w:rsid w:val="72134FA3"/>
    <w:rsid w:val="7236155C"/>
    <w:rsid w:val="72B21C70"/>
    <w:rsid w:val="72D13AF3"/>
    <w:rsid w:val="73970283"/>
    <w:rsid w:val="74146D69"/>
    <w:rsid w:val="74AB66DC"/>
    <w:rsid w:val="74EA74E7"/>
    <w:rsid w:val="752A7AD9"/>
    <w:rsid w:val="75371F33"/>
    <w:rsid w:val="75942B4E"/>
    <w:rsid w:val="763C61A5"/>
    <w:rsid w:val="76592168"/>
    <w:rsid w:val="76761E75"/>
    <w:rsid w:val="771A3A52"/>
    <w:rsid w:val="77C20B3A"/>
    <w:rsid w:val="78012A39"/>
    <w:rsid w:val="781471EC"/>
    <w:rsid w:val="78D67207"/>
    <w:rsid w:val="78E51A91"/>
    <w:rsid w:val="78E75809"/>
    <w:rsid w:val="78F47F26"/>
    <w:rsid w:val="792151BF"/>
    <w:rsid w:val="796B643A"/>
    <w:rsid w:val="798D1DCA"/>
    <w:rsid w:val="79B72A50"/>
    <w:rsid w:val="79F0693F"/>
    <w:rsid w:val="7A2605B3"/>
    <w:rsid w:val="7AB70950"/>
    <w:rsid w:val="7AEF4E7F"/>
    <w:rsid w:val="7B0477B9"/>
    <w:rsid w:val="7B560A24"/>
    <w:rsid w:val="7B5925CB"/>
    <w:rsid w:val="7B6018A2"/>
    <w:rsid w:val="7B8E01BE"/>
    <w:rsid w:val="7C662EE9"/>
    <w:rsid w:val="7CAF2AE1"/>
    <w:rsid w:val="7CCF4F32"/>
    <w:rsid w:val="7D831878"/>
    <w:rsid w:val="7D96577A"/>
    <w:rsid w:val="7DC723CC"/>
    <w:rsid w:val="7E01736D"/>
    <w:rsid w:val="7E0355CE"/>
    <w:rsid w:val="7E755665"/>
    <w:rsid w:val="7EBD1E63"/>
    <w:rsid w:val="7ECF2FC7"/>
    <w:rsid w:val="7EF90044"/>
    <w:rsid w:val="7F35147C"/>
    <w:rsid w:val="7F477001"/>
    <w:rsid w:val="7F942558"/>
    <w:rsid w:val="7FA04963"/>
    <w:rsid w:val="7FC22B2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8010ED3"/>
  <w15:docId w15:val="{BA516FE7-C3C8-4638-BF23-D58067576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3">
    <w:name w:val="heading 3"/>
    <w:basedOn w:val="a"/>
    <w:next w:val="a"/>
    <w:uiPriority w:val="9"/>
    <w:semiHidden/>
    <w:unhideWhenUsed/>
    <w:qFormat/>
    <w:pPr>
      <w:spacing w:beforeAutospacing="1" w:afterAutospacing="1"/>
      <w:jc w:val="left"/>
      <w:outlineLvl w:val="2"/>
    </w:pPr>
    <w:rPr>
      <w:rFonts w:ascii="宋体" w:hAnsi="宋体"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pPr>
      <w:adjustRightInd w:val="0"/>
      <w:snapToGrid w:val="0"/>
    </w:pPr>
    <w:rPr>
      <w:rFonts w:ascii="Tahoma" w:eastAsia="微软雅黑" w:hAnsi="Tahoma"/>
      <w:sz w:val="22"/>
      <w:szCs w:val="22"/>
    </w:rPr>
  </w:style>
  <w:style w:type="paragraph" w:styleId="a4">
    <w:name w:val="annotation text"/>
    <w:basedOn w:val="a"/>
    <w:link w:val="a5"/>
    <w:uiPriority w:val="99"/>
    <w:unhideWhenUsed/>
    <w:qFormat/>
    <w:pPr>
      <w:jc w:val="left"/>
    </w:pPr>
  </w:style>
  <w:style w:type="paragraph" w:styleId="a6">
    <w:name w:val="Body Text Indent"/>
    <w:basedOn w:val="a"/>
    <w:link w:val="a7"/>
    <w:unhideWhenUsed/>
    <w:qFormat/>
    <w:pPr>
      <w:ind w:firstLineChars="200" w:firstLine="420"/>
    </w:pPr>
    <w:rPr>
      <w:kern w:val="0"/>
      <w:sz w:val="20"/>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e">
    <w:name w:val="annotation subject"/>
    <w:basedOn w:val="a4"/>
    <w:next w:val="a4"/>
    <w:link w:val="af"/>
    <w:uiPriority w:val="99"/>
    <w:semiHidden/>
    <w:unhideWhenUsed/>
    <w:qFormat/>
    <w:rPr>
      <w:b/>
      <w:bCs/>
    </w:rPr>
  </w:style>
  <w:style w:type="character" w:styleId="af0">
    <w:name w:val="Strong"/>
    <w:basedOn w:val="a1"/>
    <w:uiPriority w:val="22"/>
    <w:qFormat/>
    <w:rPr>
      <w:b/>
    </w:rPr>
  </w:style>
  <w:style w:type="character" w:styleId="af1">
    <w:name w:val="annotation reference"/>
    <w:basedOn w:val="a1"/>
    <w:uiPriority w:val="99"/>
    <w:semiHidden/>
    <w:unhideWhenUsed/>
    <w:qFormat/>
    <w:rPr>
      <w:sz w:val="21"/>
      <w:szCs w:val="21"/>
    </w:rPr>
  </w:style>
  <w:style w:type="character" w:customStyle="1" w:styleId="a5">
    <w:name w:val="批注文字 字符"/>
    <w:basedOn w:val="a1"/>
    <w:link w:val="a4"/>
    <w:uiPriority w:val="99"/>
    <w:qFormat/>
    <w:rPr>
      <w:rFonts w:ascii="Times New Roman" w:eastAsia="宋体" w:hAnsi="Times New Roman" w:cs="Times New Roman"/>
      <w:szCs w:val="24"/>
    </w:rPr>
  </w:style>
  <w:style w:type="character" w:customStyle="1" w:styleId="ad">
    <w:name w:val="页眉 字符"/>
    <w:basedOn w:val="a1"/>
    <w:link w:val="ac"/>
    <w:uiPriority w:val="99"/>
    <w:qFormat/>
    <w:rPr>
      <w:rFonts w:ascii="Times New Roman" w:eastAsia="宋体" w:hAnsi="Times New Roman" w:cs="Times New Roman"/>
      <w:sz w:val="18"/>
      <w:szCs w:val="18"/>
    </w:rPr>
  </w:style>
  <w:style w:type="character" w:customStyle="1" w:styleId="ab">
    <w:name w:val="页脚 字符"/>
    <w:basedOn w:val="a1"/>
    <w:link w:val="aa"/>
    <w:uiPriority w:val="99"/>
    <w:qFormat/>
    <w:rPr>
      <w:rFonts w:ascii="Times New Roman" w:eastAsia="宋体" w:hAnsi="Times New Roman" w:cs="Times New Roman"/>
      <w:sz w:val="18"/>
      <w:szCs w:val="18"/>
    </w:rPr>
  </w:style>
  <w:style w:type="character" w:customStyle="1" w:styleId="a9">
    <w:name w:val="批注框文本 字符"/>
    <w:basedOn w:val="a1"/>
    <w:link w:val="a8"/>
    <w:uiPriority w:val="99"/>
    <w:semiHidden/>
    <w:qFormat/>
    <w:rPr>
      <w:rFonts w:ascii="Times New Roman" w:eastAsia="宋体" w:hAnsi="Times New Roman" w:cs="Times New Roman"/>
      <w:sz w:val="18"/>
      <w:szCs w:val="18"/>
    </w:rPr>
  </w:style>
  <w:style w:type="character" w:customStyle="1" w:styleId="af">
    <w:name w:val="批注主题 字符"/>
    <w:basedOn w:val="a5"/>
    <w:link w:val="ae"/>
    <w:uiPriority w:val="99"/>
    <w:semiHidden/>
    <w:qFormat/>
    <w:rPr>
      <w:rFonts w:ascii="Times New Roman" w:eastAsia="宋体" w:hAnsi="Times New Roman" w:cs="Times New Roman"/>
      <w:b/>
      <w:bCs/>
      <w:szCs w:val="24"/>
    </w:rPr>
  </w:style>
  <w:style w:type="paragraph" w:styleId="af2">
    <w:name w:val="List Paragraph"/>
    <w:basedOn w:val="a"/>
    <w:uiPriority w:val="34"/>
    <w:qFormat/>
    <w:pPr>
      <w:ind w:firstLineChars="200" w:firstLine="420"/>
    </w:pPr>
  </w:style>
  <w:style w:type="character" w:customStyle="1" w:styleId="a7">
    <w:name w:val="正文文本缩进 字符"/>
    <w:basedOn w:val="a1"/>
    <w:link w:val="a6"/>
    <w:qFormat/>
    <w:rPr>
      <w:rFonts w:ascii="Times New Roman" w:eastAsia="宋体" w:hAnsi="Times New Roman" w:cs="Times New Roman"/>
      <w:szCs w:val="24"/>
    </w:rPr>
  </w:style>
  <w:style w:type="paragraph" w:customStyle="1" w:styleId="2">
    <w:name w:val="条2"/>
    <w:basedOn w:val="a"/>
    <w:next w:val="af3"/>
    <w:qFormat/>
    <w:pPr>
      <w:numPr>
        <w:ilvl w:val="2"/>
        <w:numId w:val="1"/>
      </w:numPr>
      <w:outlineLvl w:val="1"/>
    </w:pPr>
    <w:rPr>
      <w:rFonts w:ascii="黑体" w:eastAsia="黑体"/>
      <w:kern w:val="21"/>
      <w:szCs w:val="20"/>
    </w:rPr>
  </w:style>
  <w:style w:type="paragraph" w:customStyle="1" w:styleId="af3">
    <w:name w:val="段"/>
    <w:basedOn w:val="a"/>
    <w:qFormat/>
    <w:pPr>
      <w:ind w:firstLine="425"/>
    </w:pPr>
    <w:rPr>
      <w:rFonts w:ascii="宋体"/>
      <w:kern w:val="0"/>
      <w:sz w:val="20"/>
      <w:szCs w:val="20"/>
    </w:rPr>
  </w:style>
  <w:style w:type="character" w:customStyle="1" w:styleId="f101">
    <w:name w:val="f101"/>
    <w:qFormat/>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24</Pages>
  <Words>1589</Words>
  <Characters>9059</Characters>
  <Application>Microsoft Office Word</Application>
  <DocSecurity>0</DocSecurity>
  <Lines>75</Lines>
  <Paragraphs>21</Paragraphs>
  <ScaleCrop>false</ScaleCrop>
  <Company>XU_TY</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yj</dc:creator>
  <cp:lastModifiedBy>办公室发文</cp:lastModifiedBy>
  <cp:revision>15</cp:revision>
  <cp:lastPrinted>2022-09-14T11:19:00Z</cp:lastPrinted>
  <dcterms:created xsi:type="dcterms:W3CDTF">2021-12-24T16:57:00Z</dcterms:created>
  <dcterms:modified xsi:type="dcterms:W3CDTF">2026-07-20T02:57:00Z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22612CF7253545C08CE794760A2B3932_13</vt:lpwstr>
  </property>
  <property fmtid="{D5CDD505-2E9C-101B-9397-08002B2CF9AE}" pid="4" name="KSOTemplateDocerSaveRecord">
    <vt:lpwstr>eyJoZGlkIjoiODViY2JkMjU3NGYzZTEwMzZmMGFkZWViYmNkYWU3NDIiLCJ1c2VySWQiOiIyMTk0NDEzMjAifQ==</vt:lpwstr>
  </property>
</Properties>
</file>