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C3B8D" w14:textId="77777777" w:rsidR="003B25F4" w:rsidRPr="00B27F13" w:rsidRDefault="00A15FF0">
      <w:pPr>
        <w:spacing w:beforeLines="100" w:before="312" w:line="600" w:lineRule="exact"/>
        <w:jc w:val="center"/>
        <w:rPr>
          <w:rFonts w:eastAsia="方正小标宋简体"/>
          <w:sz w:val="44"/>
          <w:szCs w:val="36"/>
        </w:rPr>
      </w:pPr>
      <w:r w:rsidRPr="00B27F13">
        <w:rPr>
          <w:rFonts w:eastAsia="方正小标宋简体"/>
          <w:sz w:val="44"/>
          <w:szCs w:val="36"/>
        </w:rPr>
        <w:t>电动病床注册审查指导原则</w:t>
      </w:r>
    </w:p>
    <w:p w14:paraId="61B3783E" w14:textId="77777777" w:rsidR="003B25F4" w:rsidRPr="00B27F13" w:rsidRDefault="00A15FF0">
      <w:pPr>
        <w:spacing w:line="520" w:lineRule="exact"/>
        <w:jc w:val="center"/>
        <w:rPr>
          <w:rFonts w:eastAsia="方正小标宋简体"/>
          <w:sz w:val="44"/>
          <w:szCs w:val="36"/>
        </w:rPr>
      </w:pPr>
      <w:r w:rsidRPr="00B27F13">
        <w:rPr>
          <w:rFonts w:eastAsia="方正小标宋简体"/>
          <w:sz w:val="44"/>
          <w:szCs w:val="36"/>
        </w:rPr>
        <w:t>（</w:t>
      </w:r>
      <w:r w:rsidRPr="00B27F13">
        <w:rPr>
          <w:rFonts w:eastAsia="方正小标宋简体"/>
          <w:sz w:val="44"/>
          <w:szCs w:val="36"/>
        </w:rPr>
        <w:t>2026</w:t>
      </w:r>
      <w:r w:rsidRPr="00B27F13">
        <w:rPr>
          <w:rFonts w:eastAsia="方正小标宋简体"/>
          <w:sz w:val="44"/>
          <w:szCs w:val="36"/>
        </w:rPr>
        <w:t>年修订版）</w:t>
      </w:r>
    </w:p>
    <w:p w14:paraId="704CA892" w14:textId="77777777" w:rsidR="003B25F4" w:rsidRPr="00B27F13" w:rsidRDefault="003B25F4">
      <w:pPr>
        <w:pStyle w:val="1"/>
        <w:ind w:firstLine="640"/>
        <w:rPr>
          <w:rFonts w:eastAsia="仿宋_GB2312"/>
        </w:rPr>
      </w:pPr>
      <w:bookmarkStart w:id="0" w:name="_GoBack"/>
      <w:bookmarkEnd w:id="0"/>
    </w:p>
    <w:p w14:paraId="7E68C74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本指导原则旨在指导注册申请人对电动病床产品注册申报资料的准备及撰写，同时也为技术审评部门审评注册申报资料提供参考。</w:t>
      </w:r>
    </w:p>
    <w:p w14:paraId="0F81709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本指导原则是对电动病床产品的一般要求，申请人应依据产品的具体特性确定其中的内容是否适用。若不适用，需具体阐述其理由及相应的科学依据，并依据具体的产品特性对注册申报资料的内容进行充实和细化。</w:t>
      </w:r>
    </w:p>
    <w:p w14:paraId="31ADF31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本指导原则是</w:t>
      </w:r>
      <w:proofErr w:type="gramStart"/>
      <w:r w:rsidRPr="00B27F13">
        <w:rPr>
          <w:rFonts w:eastAsia="仿宋_GB2312"/>
          <w:color w:val="000000"/>
          <w:sz w:val="32"/>
          <w:szCs w:val="32"/>
        </w:rPr>
        <w:t>供注册</w:t>
      </w:r>
      <w:proofErr w:type="gramEnd"/>
      <w:r w:rsidRPr="00B27F13">
        <w:rPr>
          <w:rFonts w:eastAsia="仿宋_GB2312"/>
          <w:color w:val="000000"/>
          <w:sz w:val="32"/>
          <w:szCs w:val="32"/>
        </w:rPr>
        <w:t>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1F7CB733"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本指导原则是在现行法规和标准体系以及当前认知水平下制定的，随着法规和标准的不断完善，以及科学技术的不断发展，相关内容也将适时进行调整。</w:t>
      </w:r>
    </w:p>
    <w:p w14:paraId="6D88D3DD" w14:textId="77777777" w:rsidR="003B25F4" w:rsidRPr="00B27F13" w:rsidRDefault="00A15FF0">
      <w:pPr>
        <w:numPr>
          <w:ilvl w:val="0"/>
          <w:numId w:val="1"/>
        </w:numPr>
        <w:tabs>
          <w:tab w:val="left" w:pos="7770"/>
        </w:tabs>
        <w:adjustRightInd w:val="0"/>
        <w:snapToGrid w:val="0"/>
        <w:spacing w:line="520" w:lineRule="exact"/>
        <w:ind w:firstLineChars="200" w:firstLine="640"/>
        <w:jc w:val="left"/>
        <w:rPr>
          <w:rFonts w:eastAsia="黑体"/>
          <w:color w:val="000000"/>
          <w:sz w:val="32"/>
          <w:szCs w:val="32"/>
        </w:rPr>
      </w:pPr>
      <w:r w:rsidRPr="00B27F13">
        <w:rPr>
          <w:rFonts w:eastAsia="黑体"/>
          <w:color w:val="000000"/>
          <w:sz w:val="32"/>
          <w:szCs w:val="32"/>
        </w:rPr>
        <w:t>适用范围</w:t>
      </w:r>
    </w:p>
    <w:p w14:paraId="4C604800" w14:textId="77777777" w:rsidR="003B25F4" w:rsidRPr="00B27F13" w:rsidRDefault="00A15FF0">
      <w:pPr>
        <w:tabs>
          <w:tab w:val="left" w:pos="7770"/>
        </w:tabs>
        <w:adjustRightInd w:val="0"/>
        <w:snapToGrid w:val="0"/>
        <w:spacing w:line="520" w:lineRule="exact"/>
        <w:ind w:firstLineChars="200" w:firstLine="640"/>
        <w:jc w:val="left"/>
        <w:rPr>
          <w:rFonts w:eastAsia="黑体"/>
          <w:color w:val="000000"/>
          <w:sz w:val="32"/>
          <w:szCs w:val="32"/>
        </w:rPr>
      </w:pPr>
      <w:r w:rsidRPr="00B27F13">
        <w:rPr>
          <w:rFonts w:eastAsia="仿宋_GB2312"/>
          <w:color w:val="000000"/>
          <w:sz w:val="32"/>
          <w:szCs w:val="32"/>
        </w:rPr>
        <w:t>本指导原则适用于在医疗机构中使用的电动病床的产品注册。按现行《医疗器械分类目录》，该类产品分类编码为</w:t>
      </w:r>
      <w:r w:rsidRPr="00B27F13">
        <w:rPr>
          <w:rFonts w:eastAsia="仿宋_GB2312"/>
          <w:color w:val="000000"/>
          <w:sz w:val="32"/>
          <w:szCs w:val="32"/>
        </w:rPr>
        <w:t>15-03-01</w:t>
      </w:r>
      <w:r w:rsidRPr="00B27F13">
        <w:rPr>
          <w:rFonts w:eastAsia="仿宋_GB2312"/>
          <w:color w:val="000000"/>
          <w:sz w:val="32"/>
          <w:szCs w:val="32"/>
        </w:rPr>
        <w:t>，管理类</w:t>
      </w:r>
      <w:r w:rsidRPr="00B27F13">
        <w:rPr>
          <w:rFonts w:eastAsia="仿宋_GB2312"/>
          <w:color w:val="000000"/>
          <w:sz w:val="32"/>
          <w:szCs w:val="32"/>
        </w:rPr>
        <w:t>别为</w:t>
      </w:r>
      <w:r w:rsidRPr="00B27F13">
        <w:rPr>
          <w:rFonts w:ascii="宋体" w:hAnsi="宋体" w:cs="宋体" w:hint="eastAsia"/>
          <w:color w:val="000000"/>
          <w:sz w:val="32"/>
          <w:szCs w:val="32"/>
        </w:rPr>
        <w:t>Ⅱ</w:t>
      </w:r>
      <w:r w:rsidRPr="00B27F13">
        <w:rPr>
          <w:rFonts w:eastAsia="仿宋_GB2312"/>
          <w:color w:val="000000"/>
          <w:sz w:val="32"/>
          <w:szCs w:val="32"/>
        </w:rPr>
        <w:t>类。</w:t>
      </w:r>
    </w:p>
    <w:p w14:paraId="4CD40813" w14:textId="77777777" w:rsidR="003B25F4" w:rsidRPr="00B27F13" w:rsidRDefault="00A15FF0">
      <w:pPr>
        <w:spacing w:line="520" w:lineRule="exact"/>
        <w:ind w:firstLineChars="200" w:firstLine="640"/>
        <w:jc w:val="left"/>
        <w:rPr>
          <w:rFonts w:eastAsia="黑体"/>
          <w:color w:val="000000"/>
          <w:sz w:val="32"/>
          <w:szCs w:val="32"/>
        </w:rPr>
      </w:pPr>
      <w:r w:rsidRPr="00B27F13">
        <w:rPr>
          <w:rFonts w:eastAsia="黑体"/>
          <w:color w:val="000000"/>
          <w:sz w:val="32"/>
          <w:szCs w:val="32"/>
        </w:rPr>
        <w:t>二、注册审查要点</w:t>
      </w:r>
    </w:p>
    <w:p w14:paraId="5F84C2DD" w14:textId="77777777" w:rsidR="003B25F4" w:rsidRPr="00B27F13" w:rsidRDefault="00A15FF0">
      <w:pPr>
        <w:pStyle w:val="af"/>
        <w:overflowPunct w:val="0"/>
        <w:autoSpaceDE w:val="0"/>
        <w:autoSpaceDN w:val="0"/>
        <w:spacing w:line="520" w:lineRule="exact"/>
        <w:ind w:firstLine="640"/>
        <w:outlineLvl w:val="1"/>
        <w:rPr>
          <w:rFonts w:ascii="Times New Roman" w:eastAsia="楷体_GB2312" w:hAnsi="Times New Roman"/>
          <w:color w:val="000000"/>
          <w:sz w:val="32"/>
          <w:szCs w:val="32"/>
        </w:rPr>
      </w:pPr>
      <w:r w:rsidRPr="00B27F13">
        <w:rPr>
          <w:rFonts w:ascii="Times New Roman" w:eastAsia="楷体_GB2312" w:hAnsi="Times New Roman"/>
          <w:color w:val="000000"/>
          <w:sz w:val="32"/>
          <w:szCs w:val="32"/>
        </w:rPr>
        <w:lastRenderedPageBreak/>
        <w:t>（一）监管信息</w:t>
      </w:r>
    </w:p>
    <w:p w14:paraId="170D0FD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明确产品名称、管理类别、分类编码、型号规格、结构及组成等。</w:t>
      </w:r>
    </w:p>
    <w:p w14:paraId="189E084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w:t>
      </w:r>
      <w:r w:rsidRPr="00B27F13">
        <w:rPr>
          <w:rFonts w:eastAsia="仿宋_GB2312"/>
          <w:color w:val="000000"/>
          <w:sz w:val="32"/>
          <w:szCs w:val="32"/>
        </w:rPr>
        <w:t>产品名称</w:t>
      </w:r>
    </w:p>
    <w:p w14:paraId="14ABC1B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命名需符合《医疗器械通用名称命名规则》《医疗器械通用名称命名指导原则》《患者承载器械通用名称命名指导原则》和《医疗器械分类目录》和国家标准、行业标准上的通用名称的要求，并与产品特征一致。产品名称应以体现产品的工作原理、技术结构特征、功能属性为基本准则。产品名称举例：电动病床、医用电动病床、医用电动翻身床等。</w:t>
      </w:r>
    </w:p>
    <w:p w14:paraId="16C1BFBF"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w:t>
      </w:r>
      <w:r w:rsidRPr="00B27F13">
        <w:rPr>
          <w:rFonts w:eastAsia="仿宋_GB2312"/>
          <w:color w:val="000000"/>
          <w:sz w:val="32"/>
          <w:szCs w:val="32"/>
        </w:rPr>
        <w:t>注册单元划分的原则和实例</w:t>
      </w:r>
    </w:p>
    <w:p w14:paraId="7484812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电动病床的注册单元划分应符合《医疗器械注册单元划</w:t>
      </w:r>
      <w:r w:rsidRPr="00B27F13">
        <w:rPr>
          <w:rFonts w:eastAsia="仿宋_GB2312"/>
          <w:color w:val="000000"/>
          <w:sz w:val="32"/>
          <w:szCs w:val="32"/>
        </w:rPr>
        <w:t>分指导原则》的要求，原则上以技术原理、结构及组成、性能指标和适用范围为划分依据。对于技术原理不同的产品，如采用电动液压传动与电动机械传动的电动病床，因传动方式不同可能影响产品的安全性和有效性，原则上应划分为不同注册单元。</w:t>
      </w:r>
    </w:p>
    <w:p w14:paraId="451DA30F" w14:textId="77777777" w:rsidR="003B25F4" w:rsidRPr="00B27F13" w:rsidRDefault="00A15FF0">
      <w:pPr>
        <w:spacing w:line="520" w:lineRule="exact"/>
        <w:ind w:firstLineChars="200" w:firstLine="640"/>
        <w:jc w:val="left"/>
        <w:rPr>
          <w:rFonts w:eastAsia="楷体_GB2312"/>
          <w:color w:val="000000"/>
          <w:sz w:val="32"/>
          <w:szCs w:val="32"/>
        </w:rPr>
      </w:pPr>
      <w:r w:rsidRPr="00B27F13">
        <w:rPr>
          <w:rFonts w:eastAsia="楷体_GB2312"/>
          <w:color w:val="000000"/>
          <w:sz w:val="32"/>
          <w:szCs w:val="32"/>
        </w:rPr>
        <w:t>（二）综述资料</w:t>
      </w:r>
    </w:p>
    <w:p w14:paraId="5D3BB4C8"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w:t>
      </w:r>
      <w:r w:rsidRPr="00B27F13">
        <w:rPr>
          <w:rFonts w:eastAsia="仿宋_GB2312"/>
          <w:color w:val="000000"/>
          <w:sz w:val="32"/>
          <w:szCs w:val="32"/>
        </w:rPr>
        <w:t>产品描述</w:t>
      </w:r>
    </w:p>
    <w:p w14:paraId="371B70C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w:t>
      </w:r>
      <w:r w:rsidRPr="00B27F13">
        <w:rPr>
          <w:rFonts w:eastAsia="仿宋_GB2312"/>
          <w:color w:val="000000"/>
          <w:sz w:val="32"/>
          <w:szCs w:val="32"/>
        </w:rPr>
        <w:t>器械及操作原理描述</w:t>
      </w:r>
    </w:p>
    <w:p w14:paraId="07BE583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描述工作原理、作用机理（如适用）、结构及组成、主要功能及其组成部件（如关键组件和软件等）的功能、产品图示（含标识、接口、操控面板、应用部分等细节），以及区别于其他同类产品的特征等内容。含有多个组成部分的，应说明其连接或组装关系。</w:t>
      </w:r>
    </w:p>
    <w:p w14:paraId="093E1F1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1.1.1</w:t>
      </w:r>
      <w:r w:rsidRPr="00B27F13">
        <w:rPr>
          <w:rFonts w:eastAsia="仿宋_GB2312"/>
          <w:color w:val="000000"/>
          <w:sz w:val="32"/>
          <w:szCs w:val="32"/>
        </w:rPr>
        <w:t>工作原理</w:t>
      </w:r>
    </w:p>
    <w:p w14:paraId="176D300B"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注册申请人应详细说明产品的工作原理，可提供产品的工作原理图，并结合原理图阐述电动病床的各种动作是如何实现的。</w:t>
      </w:r>
    </w:p>
    <w:p w14:paraId="0D535F4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因该产品为非治疗类医疗器械，故本指导原则不包含产品作用机理的内容。</w:t>
      </w:r>
    </w:p>
    <w:p w14:paraId="6BFE7A5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1.1.2</w:t>
      </w:r>
      <w:r w:rsidRPr="00B27F13">
        <w:rPr>
          <w:rFonts w:eastAsia="仿宋_GB2312"/>
          <w:color w:val="000000"/>
          <w:sz w:val="32"/>
          <w:szCs w:val="32"/>
        </w:rPr>
        <w:t>结构及组成</w:t>
      </w:r>
    </w:p>
    <w:p w14:paraId="4BD763AF"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应说明产品的结构及组成。电动病床由床面部分、床架部分、驱动部分、控制部分及配件组成。</w:t>
      </w:r>
    </w:p>
    <w:p w14:paraId="5AAF8C3E"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床面部分、床架部分、驱动部分、控制部分及配件需要根据不同生产厂家产品的具体情况予以确定。一般情况下，床面部分主要由多块不同功能的支撑板组成，如背板、座板、大腿板、小腿板等；床架部分主要由床框、头板组件、脚板组件、左右护栏、脚轮组成；驱动部分主要由电动推杆、蓄电池组成，其中电动推杆主要由驱动电机、减速齿轮、螺杆、螺母、导套、推杆、滑座、弹簧、外壳、涡轮、</w:t>
      </w:r>
      <w:proofErr w:type="gramStart"/>
      <w:r w:rsidRPr="00B27F13">
        <w:rPr>
          <w:rFonts w:eastAsia="仿宋_GB2312"/>
          <w:color w:val="000000"/>
          <w:sz w:val="32"/>
          <w:szCs w:val="32"/>
        </w:rPr>
        <w:t>涡</w:t>
      </w:r>
      <w:proofErr w:type="gramEnd"/>
      <w:r w:rsidRPr="00B27F13">
        <w:rPr>
          <w:rFonts w:eastAsia="仿宋_GB2312"/>
          <w:color w:val="000000"/>
          <w:sz w:val="32"/>
          <w:szCs w:val="32"/>
        </w:rPr>
        <w:t>杆、微动控制开关等组成；控制部分主要由控制器、控制手柄（有线</w:t>
      </w:r>
      <w:r w:rsidRPr="00B27F13">
        <w:rPr>
          <w:rFonts w:eastAsia="仿宋_GB2312"/>
          <w:color w:val="000000"/>
          <w:sz w:val="32"/>
          <w:szCs w:val="32"/>
        </w:rPr>
        <w:t>/</w:t>
      </w:r>
      <w:r w:rsidRPr="00B27F13">
        <w:rPr>
          <w:rFonts w:eastAsia="仿宋_GB2312"/>
          <w:color w:val="000000"/>
          <w:sz w:val="32"/>
          <w:szCs w:val="32"/>
        </w:rPr>
        <w:t>无线）、控制面板、</w:t>
      </w:r>
      <w:r w:rsidRPr="00B27F13">
        <w:rPr>
          <w:rFonts w:eastAsia="仿宋_GB2312"/>
          <w:color w:val="000000"/>
          <w:sz w:val="32"/>
          <w:szCs w:val="32"/>
        </w:rPr>
        <w:t>CPR</w:t>
      </w:r>
      <w:r w:rsidRPr="00B27F13">
        <w:rPr>
          <w:rFonts w:eastAsia="仿宋_GB2312"/>
          <w:color w:val="000000"/>
          <w:sz w:val="32"/>
          <w:szCs w:val="32"/>
        </w:rPr>
        <w:t>（背部速降机构）控制按钮等组成；配件主要包括：输液架、鞋架、拉升杆、尿</w:t>
      </w:r>
      <w:r w:rsidRPr="00B27F13">
        <w:rPr>
          <w:rFonts w:eastAsia="仿宋_GB2312"/>
          <w:color w:val="000000"/>
          <w:sz w:val="32"/>
          <w:szCs w:val="32"/>
        </w:rPr>
        <w:t>袋挂钩等。</w:t>
      </w:r>
    </w:p>
    <w:p w14:paraId="5169960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1.2</w:t>
      </w:r>
      <w:r w:rsidRPr="00B27F13">
        <w:rPr>
          <w:rFonts w:eastAsia="仿宋_GB2312"/>
          <w:color w:val="000000"/>
          <w:sz w:val="32"/>
          <w:szCs w:val="32"/>
        </w:rPr>
        <w:t>型号规格</w:t>
      </w:r>
    </w:p>
    <w:p w14:paraId="48AA86B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对于存在多种型号规格的产品，应当明确各型号规格的区别。应当采用对比表或带有说明性文字的图片、图表，描述各种型号规格的结构组成（或配置）、功能、产品特征和运行模式、性能指标等内容。</w:t>
      </w:r>
    </w:p>
    <w:p w14:paraId="7AE7296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1.3</w:t>
      </w:r>
      <w:r w:rsidRPr="00B27F13">
        <w:rPr>
          <w:rFonts w:eastAsia="仿宋_GB2312"/>
          <w:color w:val="000000"/>
          <w:sz w:val="32"/>
          <w:szCs w:val="32"/>
        </w:rPr>
        <w:t>包装说明</w:t>
      </w:r>
    </w:p>
    <w:p w14:paraId="30DEE25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说明所有产品组成的包装信息。说明如何确保最终使用者可清晰地辨识包装的完整性。</w:t>
      </w:r>
    </w:p>
    <w:p w14:paraId="71F12A7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1.4</w:t>
      </w:r>
      <w:r w:rsidRPr="00B27F13">
        <w:rPr>
          <w:rFonts w:eastAsia="仿宋_GB2312"/>
          <w:color w:val="000000"/>
          <w:sz w:val="32"/>
          <w:szCs w:val="32"/>
        </w:rPr>
        <w:t>研发历程</w:t>
      </w:r>
    </w:p>
    <w:p w14:paraId="1C2694E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应阐述申请注册产品的研发背景和目的。如有参考的同类产品或前代产品，应当提供同类产品或前代产品（如有）的信息，并说明选择其作为研发参考的原因。</w:t>
      </w:r>
    </w:p>
    <w:p w14:paraId="1C42DFC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1.5</w:t>
      </w:r>
      <w:r w:rsidRPr="00B27F13">
        <w:rPr>
          <w:rFonts w:eastAsia="仿宋_GB2312"/>
          <w:color w:val="000000"/>
          <w:sz w:val="32"/>
          <w:szCs w:val="32"/>
        </w:rPr>
        <w:t>与同类和</w:t>
      </w:r>
      <w:r w:rsidRPr="00B27F13">
        <w:rPr>
          <w:rFonts w:eastAsia="仿宋_GB2312"/>
          <w:color w:val="000000"/>
          <w:sz w:val="32"/>
          <w:szCs w:val="32"/>
        </w:rPr>
        <w:t>/</w:t>
      </w:r>
      <w:r w:rsidRPr="00B27F13">
        <w:rPr>
          <w:rFonts w:eastAsia="仿宋_GB2312"/>
          <w:color w:val="000000"/>
          <w:sz w:val="32"/>
          <w:szCs w:val="32"/>
        </w:rPr>
        <w:t>或前代产品的参考和比较</w:t>
      </w:r>
    </w:p>
    <w:p w14:paraId="548CD25E"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申请人应列表</w:t>
      </w:r>
      <w:r w:rsidRPr="00B27F13">
        <w:rPr>
          <w:rFonts w:eastAsia="仿宋_GB2312"/>
          <w:color w:val="000000"/>
          <w:sz w:val="32"/>
          <w:szCs w:val="32"/>
        </w:rPr>
        <w:t>比较说明申报产品与同类产品和</w:t>
      </w:r>
      <w:r w:rsidRPr="00B27F13">
        <w:rPr>
          <w:rFonts w:eastAsia="仿宋_GB2312"/>
          <w:color w:val="000000"/>
          <w:sz w:val="32"/>
          <w:szCs w:val="32"/>
        </w:rPr>
        <w:t>/</w:t>
      </w:r>
      <w:r w:rsidRPr="00B27F13">
        <w:rPr>
          <w:rFonts w:eastAsia="仿宋_GB2312"/>
          <w:color w:val="000000"/>
          <w:sz w:val="32"/>
          <w:szCs w:val="32"/>
        </w:rPr>
        <w:t>或前代产品在工作原理、结构组成、性能指标、作用方式，以及适用范围等方面的异同。</w:t>
      </w:r>
    </w:p>
    <w:p w14:paraId="623BD3FF"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w:t>
      </w:r>
      <w:r w:rsidRPr="00B27F13">
        <w:rPr>
          <w:rFonts w:eastAsia="仿宋_GB2312"/>
          <w:color w:val="000000"/>
          <w:sz w:val="32"/>
          <w:szCs w:val="32"/>
        </w:rPr>
        <w:t>适用范围和禁忌证</w:t>
      </w:r>
    </w:p>
    <w:p w14:paraId="0338A37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2.1</w:t>
      </w:r>
      <w:r w:rsidRPr="00B27F13">
        <w:rPr>
          <w:rFonts w:eastAsia="仿宋_GB2312"/>
          <w:color w:val="000000"/>
          <w:sz w:val="32"/>
          <w:szCs w:val="32"/>
        </w:rPr>
        <w:t>适用范围</w:t>
      </w:r>
    </w:p>
    <w:p w14:paraId="7A566ED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明确产品的使用范围，如：在医疗监护下的成年患者的诊断、治疗或监护时使用，用以支撑患者身体，形成临床所需体位。</w:t>
      </w:r>
    </w:p>
    <w:p w14:paraId="26059D8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2.2</w:t>
      </w:r>
      <w:r w:rsidRPr="00B27F13">
        <w:rPr>
          <w:rFonts w:eastAsia="仿宋_GB2312"/>
          <w:color w:val="000000"/>
          <w:sz w:val="32"/>
          <w:szCs w:val="32"/>
        </w:rPr>
        <w:t>预期使用环境</w:t>
      </w:r>
    </w:p>
    <w:p w14:paraId="65C50B4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需明确设备预期使用场所和使用环境要求。该产品通常在医疗机构病区（病房、观察室、</w:t>
      </w:r>
      <w:r w:rsidRPr="00B27F13">
        <w:rPr>
          <w:rFonts w:eastAsia="仿宋_GB2312"/>
          <w:color w:val="000000"/>
          <w:sz w:val="32"/>
          <w:szCs w:val="32"/>
        </w:rPr>
        <w:t>ICU</w:t>
      </w:r>
      <w:r w:rsidRPr="00B27F13">
        <w:rPr>
          <w:rFonts w:eastAsia="仿宋_GB2312"/>
          <w:color w:val="000000"/>
          <w:sz w:val="32"/>
          <w:szCs w:val="32"/>
        </w:rPr>
        <w:t>等）使用。预期使用环境的信息应当明确可能影响其安全性和有效性的环境条件，如温度、湿度、压力、移动、振动、海拔等。</w:t>
      </w:r>
    </w:p>
    <w:p w14:paraId="0F0DD5AE"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2.3</w:t>
      </w:r>
      <w:r w:rsidRPr="00B27F13">
        <w:rPr>
          <w:rFonts w:eastAsia="仿宋_GB2312"/>
          <w:color w:val="000000"/>
          <w:sz w:val="32"/>
          <w:szCs w:val="32"/>
        </w:rPr>
        <w:t>适用人群</w:t>
      </w:r>
    </w:p>
    <w:p w14:paraId="5582EF73"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说明产品的适用人群。</w:t>
      </w:r>
      <w:r w:rsidRPr="00B27F13">
        <w:rPr>
          <w:rFonts w:eastAsia="仿宋_GB2312"/>
          <w:color w:val="000000"/>
          <w:sz w:val="32"/>
          <w:szCs w:val="32"/>
        </w:rPr>
        <w:t>电动病床适用于成年患者。</w:t>
      </w:r>
    </w:p>
    <w:p w14:paraId="4D9941A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2.4</w:t>
      </w:r>
      <w:r w:rsidRPr="00B27F13">
        <w:rPr>
          <w:rFonts w:eastAsia="仿宋_GB2312"/>
          <w:color w:val="000000"/>
          <w:sz w:val="32"/>
          <w:szCs w:val="32"/>
        </w:rPr>
        <w:t>禁忌</w:t>
      </w:r>
      <w:r w:rsidRPr="00B27F13">
        <w:rPr>
          <w:rFonts w:eastAsia="仿宋_GB2312"/>
          <w:color w:val="000000"/>
          <w:sz w:val="32"/>
          <w:szCs w:val="32"/>
          <w:lang w:val="zh-TW"/>
        </w:rPr>
        <w:t>证</w:t>
      </w:r>
    </w:p>
    <w:p w14:paraId="5BAD53C9" w14:textId="77777777" w:rsidR="003B25F4" w:rsidRPr="00B27F13" w:rsidRDefault="00A15FF0">
      <w:pPr>
        <w:spacing w:line="520" w:lineRule="exact"/>
        <w:ind w:firstLineChars="200" w:firstLine="640"/>
        <w:jc w:val="left"/>
        <w:rPr>
          <w:rFonts w:eastAsia="仿宋_GB2312"/>
          <w:color w:val="000000"/>
          <w:sz w:val="32"/>
          <w:szCs w:val="32"/>
          <w:lang w:val="zh-TW" w:eastAsia="zh-TW"/>
        </w:rPr>
      </w:pPr>
      <w:r w:rsidRPr="00B27F13">
        <w:rPr>
          <w:rFonts w:eastAsia="仿宋_GB2312"/>
          <w:bCs/>
          <w:color w:val="000000"/>
          <w:sz w:val="32"/>
          <w:szCs w:val="32"/>
        </w:rPr>
        <w:t>如适用，通过风险</w:t>
      </w:r>
      <w:r w:rsidRPr="00B27F13">
        <w:rPr>
          <w:rFonts w:eastAsia="仿宋_GB2312"/>
          <w:bCs/>
          <w:color w:val="000000"/>
          <w:sz w:val="32"/>
          <w:szCs w:val="32"/>
        </w:rPr>
        <w:t>/</w:t>
      </w:r>
      <w:r w:rsidRPr="00B27F13">
        <w:rPr>
          <w:rFonts w:eastAsia="仿宋_GB2312"/>
          <w:bCs/>
          <w:color w:val="000000"/>
          <w:sz w:val="32"/>
          <w:szCs w:val="32"/>
        </w:rPr>
        <w:t>受益评估后，针对某些疾病、情况或特定的人群（如儿童、老年人、孕妇及哺乳期妇女、肝肾功能不全</w:t>
      </w:r>
      <w:r w:rsidRPr="00B27F13">
        <w:rPr>
          <w:rFonts w:eastAsia="仿宋_GB2312"/>
          <w:bCs/>
          <w:color w:val="000000"/>
          <w:sz w:val="32"/>
          <w:szCs w:val="32"/>
        </w:rPr>
        <w:lastRenderedPageBreak/>
        <w:t>者），认为不推荐使用该产品，应当明确说明</w:t>
      </w:r>
      <w:r w:rsidRPr="00B27F13">
        <w:rPr>
          <w:rFonts w:eastAsia="仿宋_GB2312"/>
          <w:color w:val="000000"/>
          <w:sz w:val="32"/>
          <w:szCs w:val="32"/>
          <w:lang w:val="zh-TW" w:eastAsia="zh-TW"/>
        </w:rPr>
        <w:t>。</w:t>
      </w:r>
    </w:p>
    <w:p w14:paraId="5BC797F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w:t>
      </w:r>
      <w:r w:rsidRPr="00B27F13">
        <w:rPr>
          <w:rFonts w:eastAsia="仿宋_GB2312"/>
          <w:color w:val="000000"/>
          <w:sz w:val="32"/>
          <w:szCs w:val="32"/>
        </w:rPr>
        <w:t>不良事件情况</w:t>
      </w:r>
    </w:p>
    <w:p w14:paraId="3846AF3D"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如适用，应当提交申报产品的</w:t>
      </w:r>
      <w:r w:rsidRPr="00B27F13">
        <w:rPr>
          <w:rFonts w:eastAsia="仿宋_GB2312"/>
          <w:color w:val="000000"/>
          <w:sz w:val="32"/>
          <w:szCs w:val="32"/>
          <w:lang w:val="en-CA"/>
        </w:rPr>
        <w:t>上市、</w:t>
      </w:r>
      <w:r w:rsidRPr="00B27F13">
        <w:rPr>
          <w:rFonts w:eastAsia="仿宋_GB2312"/>
          <w:color w:val="000000"/>
          <w:sz w:val="32"/>
          <w:szCs w:val="32"/>
        </w:rPr>
        <w:t>销售、</w:t>
      </w:r>
      <w:r w:rsidRPr="00B27F13">
        <w:rPr>
          <w:rFonts w:eastAsia="仿宋_GB2312"/>
          <w:color w:val="000000"/>
          <w:sz w:val="32"/>
          <w:szCs w:val="32"/>
          <w:lang w:val="en-CA"/>
        </w:rPr>
        <w:t>不良事件和召回</w:t>
      </w:r>
      <w:r w:rsidRPr="00B27F13">
        <w:rPr>
          <w:rFonts w:eastAsia="仿宋_GB2312"/>
          <w:color w:val="000000"/>
          <w:sz w:val="32"/>
          <w:szCs w:val="32"/>
        </w:rPr>
        <w:t>等相关情况分析资料。</w:t>
      </w:r>
    </w:p>
    <w:p w14:paraId="7B6A86D7" w14:textId="77777777" w:rsidR="003B25F4" w:rsidRPr="00B27F13" w:rsidRDefault="00A15FF0">
      <w:pPr>
        <w:spacing w:line="520" w:lineRule="exact"/>
        <w:ind w:firstLineChars="200" w:firstLine="640"/>
        <w:jc w:val="left"/>
        <w:rPr>
          <w:rFonts w:eastAsia="仿宋_GB2312"/>
          <w:color w:val="000000"/>
          <w:sz w:val="32"/>
          <w:szCs w:val="32"/>
        </w:rPr>
      </w:pPr>
      <w:bookmarkStart w:id="1" w:name="_Toc112680023"/>
      <w:r w:rsidRPr="00B27F13">
        <w:rPr>
          <w:rFonts w:eastAsia="仿宋_GB2312"/>
          <w:color w:val="000000"/>
          <w:sz w:val="32"/>
          <w:szCs w:val="32"/>
        </w:rPr>
        <w:t>4.</w:t>
      </w:r>
      <w:r w:rsidRPr="00B27F13">
        <w:rPr>
          <w:rFonts w:eastAsia="仿宋_GB2312"/>
          <w:color w:val="000000"/>
          <w:sz w:val="32"/>
          <w:szCs w:val="32"/>
        </w:rPr>
        <w:t>其他需说明的内容</w:t>
      </w:r>
      <w:bookmarkEnd w:id="1"/>
    </w:p>
    <w:p w14:paraId="28CBEDB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如适用，申请人应明确与申报产品联合使用实现预期用途的其他产品的详细信息。</w:t>
      </w:r>
    </w:p>
    <w:p w14:paraId="138B2BFE"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对于已获得批准的部件或配合使用的附件，申请人应提供注册证编号和国家药监局官方网站公布的注册证信息。</w:t>
      </w:r>
    </w:p>
    <w:p w14:paraId="0B3BFA94" w14:textId="77777777" w:rsidR="003B25F4" w:rsidRPr="00B27F13" w:rsidRDefault="00A15FF0">
      <w:pPr>
        <w:spacing w:line="520" w:lineRule="exact"/>
        <w:ind w:firstLineChars="200" w:firstLine="640"/>
        <w:jc w:val="left"/>
        <w:rPr>
          <w:rFonts w:eastAsia="楷体_GB2312"/>
          <w:color w:val="000000"/>
          <w:sz w:val="32"/>
          <w:szCs w:val="32"/>
        </w:rPr>
      </w:pPr>
      <w:r w:rsidRPr="00B27F13">
        <w:rPr>
          <w:rFonts w:eastAsia="楷体_GB2312"/>
          <w:color w:val="000000"/>
          <w:sz w:val="32"/>
          <w:szCs w:val="32"/>
        </w:rPr>
        <w:t>（三）非临床资料</w:t>
      </w:r>
    </w:p>
    <w:p w14:paraId="6E999C4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w:t>
      </w:r>
      <w:r w:rsidRPr="00B27F13">
        <w:rPr>
          <w:rFonts w:eastAsia="仿宋_GB2312"/>
          <w:color w:val="000000"/>
          <w:sz w:val="32"/>
          <w:szCs w:val="32"/>
        </w:rPr>
        <w:t>产品风险管理资料</w:t>
      </w:r>
    </w:p>
    <w:p w14:paraId="0CC5028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申请人应根据</w:t>
      </w:r>
      <w:r w:rsidRPr="00B27F13">
        <w:rPr>
          <w:rFonts w:eastAsia="仿宋_GB2312"/>
          <w:color w:val="000000"/>
          <w:sz w:val="32"/>
          <w:szCs w:val="32"/>
        </w:rPr>
        <w:t>GB/T 42062</w:t>
      </w:r>
      <w:r w:rsidRPr="00B27F13">
        <w:rPr>
          <w:rFonts w:eastAsia="仿宋_GB2312"/>
          <w:color w:val="000000"/>
          <w:sz w:val="32"/>
          <w:szCs w:val="32"/>
        </w:rPr>
        <w:t>《医疗器械风险管理对医疗器械的应用》说明产品在设计、原材料、生产加工、包装、运输、贮存、使用等生命周期内各个环节的安全特征，从能量危险、生物学和化学危险、操作危险、信息危险、软件危险等方面，对产品进行全面的风险分析，并详述所采取的风险控制措施及验证结果，必要时需引用检测和评价性报告。</w:t>
      </w:r>
    </w:p>
    <w:p w14:paraId="0D10131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提供产品上市前对其风险管理活动进行全面评价所形成的风险管理报告，此报告旨在说明并承诺风险管理计划已被恰当地实施，并经过验证后判定综合剩余风险是可接受的。</w:t>
      </w:r>
    </w:p>
    <w:p w14:paraId="337C016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产品风险点</w:t>
      </w:r>
      <w:proofErr w:type="gramStart"/>
      <w:r w:rsidRPr="00B27F13">
        <w:rPr>
          <w:rFonts w:eastAsia="仿宋_GB2312"/>
          <w:color w:val="000000"/>
          <w:sz w:val="32"/>
          <w:szCs w:val="32"/>
        </w:rPr>
        <w:t>举例见</w:t>
      </w:r>
      <w:proofErr w:type="gramEnd"/>
      <w:r w:rsidRPr="00B27F13">
        <w:rPr>
          <w:rFonts w:eastAsia="仿宋_GB2312"/>
          <w:color w:val="000000"/>
          <w:sz w:val="32"/>
          <w:szCs w:val="32"/>
        </w:rPr>
        <w:t>附</w:t>
      </w:r>
      <w:r w:rsidRPr="00B27F13">
        <w:rPr>
          <w:rFonts w:eastAsia="仿宋_GB2312"/>
          <w:color w:val="000000"/>
          <w:sz w:val="32"/>
          <w:szCs w:val="32"/>
        </w:rPr>
        <w:t>件</w:t>
      </w:r>
      <w:r w:rsidRPr="00B27F13">
        <w:rPr>
          <w:rFonts w:eastAsia="仿宋_GB2312"/>
          <w:color w:val="000000"/>
          <w:sz w:val="32"/>
          <w:szCs w:val="32"/>
        </w:rPr>
        <w:t>1</w:t>
      </w:r>
      <w:r w:rsidRPr="00B27F13">
        <w:rPr>
          <w:rFonts w:eastAsia="仿宋_GB2312"/>
          <w:color w:val="000000"/>
          <w:sz w:val="32"/>
          <w:szCs w:val="32"/>
        </w:rPr>
        <w:t>。附件</w:t>
      </w:r>
      <w:r w:rsidRPr="00B27F13">
        <w:rPr>
          <w:rFonts w:eastAsia="仿宋_GB2312"/>
          <w:color w:val="000000"/>
          <w:sz w:val="32"/>
          <w:szCs w:val="32"/>
        </w:rPr>
        <w:t>1</w:t>
      </w:r>
      <w:r w:rsidRPr="00B27F13">
        <w:rPr>
          <w:rFonts w:eastAsia="仿宋_GB2312"/>
          <w:color w:val="000000"/>
          <w:sz w:val="32"/>
          <w:szCs w:val="32"/>
        </w:rPr>
        <w:t>所列出的风险点、</w:t>
      </w:r>
      <w:proofErr w:type="gramStart"/>
      <w:r w:rsidRPr="00B27F13">
        <w:rPr>
          <w:rFonts w:eastAsia="仿宋_GB2312"/>
          <w:color w:val="000000"/>
          <w:sz w:val="32"/>
          <w:szCs w:val="32"/>
        </w:rPr>
        <w:t>危害仅</w:t>
      </w:r>
      <w:proofErr w:type="gramEnd"/>
      <w:r w:rsidRPr="00B27F13">
        <w:rPr>
          <w:rFonts w:eastAsia="仿宋_GB2312"/>
          <w:color w:val="000000"/>
          <w:sz w:val="32"/>
          <w:szCs w:val="32"/>
        </w:rPr>
        <w:t>为与产品密切相关的部分，并不能代表设备的全部风险。申请人应依据自身的质量管理体系要求，结合产品特点评估相关风险，并建立起科学全面的风险分析与管理制度，进而避免风险及危害</w:t>
      </w:r>
      <w:r w:rsidRPr="00B27F13">
        <w:rPr>
          <w:rFonts w:eastAsia="仿宋_GB2312"/>
          <w:color w:val="000000"/>
          <w:sz w:val="32"/>
          <w:szCs w:val="32"/>
        </w:rPr>
        <w:lastRenderedPageBreak/>
        <w:t>的发生。</w:t>
      </w:r>
    </w:p>
    <w:p w14:paraId="02002DA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w:t>
      </w:r>
      <w:r w:rsidRPr="00B27F13">
        <w:rPr>
          <w:rFonts w:eastAsia="仿宋_GB2312"/>
          <w:color w:val="000000"/>
          <w:sz w:val="32"/>
          <w:szCs w:val="32"/>
        </w:rPr>
        <w:t>医疗器械安全和性能基本原则清单</w:t>
      </w:r>
    </w:p>
    <w:p w14:paraId="6FE7DB33"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说明产品符合《医疗器械安全和性能基本原则清单》各项适用要求所采用的方法，以及证明其符合性的文件。对于不适用的各项要求，应当说明理由。</w:t>
      </w:r>
    </w:p>
    <w:p w14:paraId="2F212B4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对于包含在产品注册申报资料中的文件，应当说明其在申报资料中的具体位置；对于未包含在产品注册申报资料中的文件，应当注明该证据文件名称</w:t>
      </w:r>
      <w:r w:rsidRPr="00B27F13">
        <w:rPr>
          <w:rFonts w:eastAsia="仿宋_GB2312"/>
          <w:color w:val="000000"/>
          <w:sz w:val="32"/>
          <w:szCs w:val="32"/>
        </w:rPr>
        <w:t>及其在质量管理体系文件中的编号备查。</w:t>
      </w:r>
    </w:p>
    <w:p w14:paraId="6D46180B"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w:t>
      </w:r>
      <w:r w:rsidRPr="00B27F13">
        <w:rPr>
          <w:rFonts w:eastAsia="仿宋_GB2312"/>
          <w:color w:val="000000"/>
          <w:sz w:val="32"/>
          <w:szCs w:val="32"/>
        </w:rPr>
        <w:t>产品技术要求及检验报告</w:t>
      </w:r>
    </w:p>
    <w:p w14:paraId="3C3CDC85"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3.1</w:t>
      </w:r>
      <w:r w:rsidRPr="00B27F13">
        <w:rPr>
          <w:rFonts w:eastAsia="仿宋_GB2312"/>
          <w:color w:val="000000"/>
          <w:sz w:val="32"/>
          <w:szCs w:val="32"/>
        </w:rPr>
        <w:t>申报产品适用标准情况</w:t>
      </w:r>
    </w:p>
    <w:p w14:paraId="534E2E35"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14:paraId="7CBED1E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w:t>
      </w:r>
      <w:r w:rsidRPr="00B27F13">
        <w:rPr>
          <w:rFonts w:eastAsia="仿宋_GB2312"/>
          <w:color w:val="000000"/>
          <w:sz w:val="32"/>
          <w:szCs w:val="32"/>
        </w:rPr>
        <w:t>产品技术要求</w:t>
      </w:r>
    </w:p>
    <w:p w14:paraId="5541759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技术要求应按照《医疗器械产品技术要求编写指导原则》等规范性文件进行编制。本条款列举的基本技术指标为典型电动病床和配件指标，注册申请人应参考相应的国家标准、行业标准，并结合临床需求、自身产品的技术特点对各项</w:t>
      </w:r>
      <w:r w:rsidRPr="00B27F13">
        <w:rPr>
          <w:rFonts w:eastAsia="仿宋_GB2312"/>
          <w:color w:val="000000"/>
          <w:sz w:val="32"/>
          <w:szCs w:val="32"/>
        </w:rPr>
        <w:t>指标的具体参数做出规定。</w:t>
      </w:r>
    </w:p>
    <w:p w14:paraId="2FD46F32" w14:textId="77777777" w:rsidR="003B25F4" w:rsidRPr="00B27F13" w:rsidRDefault="00A15FF0">
      <w:pPr>
        <w:spacing w:line="520" w:lineRule="exact"/>
        <w:ind w:firstLineChars="200" w:firstLine="640"/>
        <w:jc w:val="left"/>
        <w:rPr>
          <w:rFonts w:eastAsia="仿宋_GB2312"/>
          <w:color w:val="000000"/>
          <w:sz w:val="32"/>
          <w:szCs w:val="32"/>
        </w:rPr>
      </w:pPr>
      <w:bookmarkStart w:id="2" w:name="_Toc434250592"/>
      <w:bookmarkStart w:id="3" w:name="_Toc434250182"/>
      <w:bookmarkStart w:id="4" w:name="_Toc437263354"/>
      <w:r w:rsidRPr="00B27F13">
        <w:rPr>
          <w:rFonts w:eastAsia="仿宋_GB2312"/>
          <w:color w:val="000000"/>
          <w:sz w:val="32"/>
          <w:szCs w:val="32"/>
        </w:rPr>
        <w:t>3.2.1</w:t>
      </w:r>
      <w:r w:rsidRPr="00B27F13">
        <w:rPr>
          <w:rFonts w:eastAsia="仿宋_GB2312"/>
          <w:color w:val="000000"/>
          <w:sz w:val="32"/>
          <w:szCs w:val="32"/>
        </w:rPr>
        <w:t>产品型号</w:t>
      </w:r>
      <w:r w:rsidRPr="00B27F13">
        <w:rPr>
          <w:rFonts w:eastAsia="仿宋_GB2312"/>
          <w:color w:val="000000"/>
          <w:sz w:val="32"/>
          <w:szCs w:val="32"/>
        </w:rPr>
        <w:t>/</w:t>
      </w:r>
      <w:r w:rsidRPr="00B27F13">
        <w:rPr>
          <w:rFonts w:eastAsia="仿宋_GB2312"/>
          <w:color w:val="000000"/>
          <w:sz w:val="32"/>
          <w:szCs w:val="32"/>
        </w:rPr>
        <w:t>规格及其划分说明</w:t>
      </w:r>
      <w:bookmarkEnd w:id="2"/>
      <w:bookmarkEnd w:id="3"/>
      <w:bookmarkEnd w:id="4"/>
    </w:p>
    <w:p w14:paraId="02D5371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应当列明申报产品的规格、型号。对于同一注册单元中存在多种型号、规格的产品，应明确不同型号、规格的划分说明。</w:t>
      </w:r>
    </w:p>
    <w:p w14:paraId="303856FE"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对于含有软件组件的电动病床，应当列明软件的名称（如适用）、型号规格（如适用）、软件完整版本命名规则以及发布版本号。</w:t>
      </w:r>
    </w:p>
    <w:p w14:paraId="4AE0FB0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3.2.2</w:t>
      </w:r>
      <w:r w:rsidRPr="00B27F13">
        <w:rPr>
          <w:rFonts w:eastAsia="仿宋_GB2312"/>
          <w:color w:val="000000"/>
          <w:sz w:val="32"/>
          <w:szCs w:val="32"/>
        </w:rPr>
        <w:t>基本尺寸</w:t>
      </w:r>
    </w:p>
    <w:p w14:paraId="34AA2DE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床体：床体长度、床体宽度（最外缘）、整体高度（最低位置，含床垫</w:t>
      </w:r>
      <w:r w:rsidRPr="00B27F13">
        <w:rPr>
          <w:rFonts w:eastAsia="仿宋_GB2312"/>
          <w:color w:val="000000"/>
          <w:sz w:val="32"/>
          <w:szCs w:val="32"/>
        </w:rPr>
        <w:t>/</w:t>
      </w:r>
      <w:r w:rsidRPr="00B27F13">
        <w:rPr>
          <w:rFonts w:eastAsia="仿宋_GB2312"/>
          <w:color w:val="000000"/>
          <w:sz w:val="32"/>
          <w:szCs w:val="32"/>
        </w:rPr>
        <w:t>不含床垫）。</w:t>
      </w:r>
    </w:p>
    <w:p w14:paraId="5183C40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床面：床面长度、床面宽度。</w:t>
      </w:r>
    </w:p>
    <w:p w14:paraId="6CC8D91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配件：配件的关键几何尺寸（长、宽、高、直径、角度）。</w:t>
      </w:r>
    </w:p>
    <w:p w14:paraId="02B07A4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w:t>
      </w:r>
      <w:r w:rsidRPr="00B27F13">
        <w:rPr>
          <w:rFonts w:eastAsia="仿宋_GB2312"/>
          <w:color w:val="000000"/>
          <w:sz w:val="32"/>
          <w:szCs w:val="32"/>
        </w:rPr>
        <w:t>性能指标</w:t>
      </w:r>
    </w:p>
    <w:p w14:paraId="0C03647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产品性能指标应当符合</w:t>
      </w:r>
      <w:r w:rsidRPr="00B27F13">
        <w:rPr>
          <w:rFonts w:eastAsia="仿宋_GB2312"/>
          <w:color w:val="000000"/>
          <w:sz w:val="32"/>
          <w:szCs w:val="32"/>
        </w:rPr>
        <w:t>YY</w:t>
      </w:r>
      <w:r w:rsidRPr="00B27F13">
        <w:rPr>
          <w:rFonts w:eastAsia="仿宋_GB2312"/>
          <w:color w:val="000000"/>
          <w:sz w:val="32"/>
          <w:szCs w:val="32"/>
        </w:rPr>
        <w:t xml:space="preserve"> 9706.252</w:t>
      </w:r>
      <w:r w:rsidRPr="00B27F13">
        <w:rPr>
          <w:rFonts w:eastAsia="仿宋_GB2312"/>
          <w:color w:val="000000"/>
          <w:sz w:val="32"/>
          <w:szCs w:val="32"/>
        </w:rPr>
        <w:t>的要求。</w:t>
      </w:r>
    </w:p>
    <w:p w14:paraId="6F98B40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w:t>
      </w:r>
      <w:r w:rsidRPr="00B27F13">
        <w:rPr>
          <w:rFonts w:eastAsia="仿宋_GB2312"/>
          <w:color w:val="000000"/>
          <w:sz w:val="32"/>
          <w:szCs w:val="32"/>
          <w:lang w:val="zh-TW" w:eastAsia="zh-TW"/>
        </w:rPr>
        <w:t>.</w:t>
      </w:r>
      <w:r w:rsidRPr="00B27F13">
        <w:rPr>
          <w:rFonts w:eastAsia="仿宋_GB2312"/>
          <w:color w:val="000000"/>
          <w:sz w:val="32"/>
          <w:szCs w:val="32"/>
        </w:rPr>
        <w:t>1</w:t>
      </w:r>
      <w:r w:rsidRPr="00B27F13">
        <w:rPr>
          <w:rFonts w:eastAsia="仿宋_GB2312"/>
          <w:color w:val="000000"/>
          <w:sz w:val="32"/>
          <w:szCs w:val="32"/>
        </w:rPr>
        <w:t>运行参数一般包含床体升降行程、床体纵向倾斜、床体横向倾斜、背板折转角度、腿板折转角度、脚板折转角度、床面纵向平移等。</w:t>
      </w:r>
    </w:p>
    <w:p w14:paraId="569BEC45"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3.2.3.2 </w:t>
      </w:r>
      <w:r w:rsidRPr="00B27F13">
        <w:rPr>
          <w:rFonts w:eastAsia="仿宋_GB2312"/>
          <w:color w:val="000000"/>
          <w:sz w:val="32"/>
          <w:szCs w:val="32"/>
        </w:rPr>
        <w:t>安全工作载荷。</w:t>
      </w:r>
    </w:p>
    <w:p w14:paraId="67DE3B5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3.2.3.3 </w:t>
      </w:r>
      <w:r w:rsidRPr="00B27F13">
        <w:rPr>
          <w:rFonts w:eastAsia="仿宋_GB2312"/>
          <w:color w:val="000000"/>
          <w:sz w:val="32"/>
          <w:szCs w:val="32"/>
        </w:rPr>
        <w:t>动作平稳性。</w:t>
      </w:r>
    </w:p>
    <w:p w14:paraId="3B9138A5"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3.2.3.4 </w:t>
      </w:r>
      <w:r w:rsidRPr="00B27F13">
        <w:rPr>
          <w:rFonts w:eastAsia="仿宋_GB2312"/>
          <w:color w:val="000000"/>
          <w:sz w:val="32"/>
          <w:szCs w:val="32"/>
        </w:rPr>
        <w:t>床体的移动和锁定。</w:t>
      </w:r>
    </w:p>
    <w:p w14:paraId="00F6764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3.2.3.5 X</w:t>
      </w:r>
      <w:r w:rsidRPr="00B27F13">
        <w:rPr>
          <w:rFonts w:eastAsia="仿宋_GB2312"/>
          <w:color w:val="000000"/>
          <w:sz w:val="32"/>
          <w:szCs w:val="32"/>
        </w:rPr>
        <w:t>射线透过性（若适用）。</w:t>
      </w:r>
    </w:p>
    <w:p w14:paraId="2EA7DBA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3.2.3.6 </w:t>
      </w:r>
      <w:r w:rsidRPr="00B27F13">
        <w:rPr>
          <w:rFonts w:eastAsia="仿宋_GB2312"/>
          <w:color w:val="000000"/>
          <w:sz w:val="32"/>
          <w:szCs w:val="32"/>
        </w:rPr>
        <w:t>外观。</w:t>
      </w:r>
    </w:p>
    <w:p w14:paraId="74CAFE9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3.2.3.7 </w:t>
      </w:r>
      <w:r w:rsidRPr="00B27F13">
        <w:rPr>
          <w:rFonts w:eastAsia="仿宋_GB2312"/>
          <w:color w:val="000000"/>
          <w:sz w:val="32"/>
          <w:szCs w:val="32"/>
        </w:rPr>
        <w:t>液压和</w:t>
      </w:r>
      <w:r w:rsidRPr="00B27F13">
        <w:rPr>
          <w:rFonts w:eastAsia="仿宋_GB2312"/>
          <w:color w:val="000000"/>
          <w:sz w:val="32"/>
          <w:szCs w:val="32"/>
        </w:rPr>
        <w:t>/</w:t>
      </w:r>
      <w:r w:rsidRPr="00B27F13">
        <w:rPr>
          <w:rFonts w:eastAsia="仿宋_GB2312"/>
          <w:color w:val="000000"/>
          <w:sz w:val="32"/>
          <w:szCs w:val="32"/>
        </w:rPr>
        <w:t>或气压系统的渗漏（若适用）。</w:t>
      </w:r>
    </w:p>
    <w:p w14:paraId="76BE852E"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3.2.3.8</w:t>
      </w:r>
      <w:r w:rsidRPr="00B27F13">
        <w:rPr>
          <w:rFonts w:eastAsia="仿宋_GB2312"/>
          <w:color w:val="000000"/>
          <w:sz w:val="32"/>
          <w:szCs w:val="32"/>
        </w:rPr>
        <w:t>配件：根据不同配件的具体情况做出相应要求，如：输液架的调整范围等。</w:t>
      </w:r>
    </w:p>
    <w:p w14:paraId="2517163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3.2.3.9</w:t>
      </w:r>
      <w:r w:rsidRPr="00B27F13">
        <w:rPr>
          <w:rFonts w:eastAsia="仿宋_GB2312"/>
          <w:color w:val="000000"/>
          <w:sz w:val="32"/>
          <w:szCs w:val="32"/>
        </w:rPr>
        <w:t>安全指标</w:t>
      </w:r>
    </w:p>
    <w:p w14:paraId="75778263"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应符合</w:t>
      </w:r>
      <w:r w:rsidRPr="00B27F13">
        <w:rPr>
          <w:rFonts w:eastAsia="仿宋_GB2312"/>
          <w:color w:val="000000"/>
          <w:sz w:val="32"/>
          <w:szCs w:val="32"/>
        </w:rPr>
        <w:t xml:space="preserve">GB </w:t>
      </w:r>
      <w:r w:rsidRPr="00B27F13">
        <w:rPr>
          <w:rFonts w:eastAsia="仿宋_GB2312"/>
          <w:color w:val="000000"/>
          <w:sz w:val="32"/>
          <w:szCs w:val="32"/>
        </w:rPr>
        <w:t>9706.1</w:t>
      </w:r>
      <w:r w:rsidRPr="00B27F13">
        <w:rPr>
          <w:rFonts w:eastAsia="仿宋_GB2312"/>
          <w:color w:val="000000"/>
          <w:sz w:val="32"/>
          <w:szCs w:val="32"/>
        </w:rPr>
        <w:t>、</w:t>
      </w:r>
      <w:r w:rsidRPr="00B27F13">
        <w:rPr>
          <w:rFonts w:eastAsia="仿宋_GB2312"/>
          <w:color w:val="000000"/>
          <w:sz w:val="32"/>
          <w:szCs w:val="32"/>
        </w:rPr>
        <w:t>YY 9706.252</w:t>
      </w:r>
      <w:r w:rsidRPr="00B27F13">
        <w:rPr>
          <w:rFonts w:eastAsia="仿宋_GB2312"/>
          <w:color w:val="000000"/>
          <w:sz w:val="32"/>
          <w:szCs w:val="32"/>
        </w:rPr>
        <w:t>的要求。</w:t>
      </w:r>
    </w:p>
    <w:p w14:paraId="20FA4A23"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3.2.3.10</w:t>
      </w:r>
      <w:r w:rsidRPr="00B27F13">
        <w:rPr>
          <w:rFonts w:eastAsia="仿宋_GB2312"/>
          <w:color w:val="000000"/>
          <w:sz w:val="32"/>
          <w:szCs w:val="32"/>
        </w:rPr>
        <w:t>软件功能要求（如适用）</w:t>
      </w:r>
    </w:p>
    <w:p w14:paraId="17A5BFF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应参照《医疗器械软件注册审查指导原则（</w:t>
      </w:r>
      <w:r w:rsidRPr="00B27F13">
        <w:rPr>
          <w:rFonts w:eastAsia="仿宋_GB2312"/>
          <w:color w:val="000000"/>
          <w:sz w:val="32"/>
          <w:szCs w:val="32"/>
        </w:rPr>
        <w:t>2022</w:t>
      </w:r>
      <w:r w:rsidRPr="00B27F13">
        <w:rPr>
          <w:rFonts w:eastAsia="仿宋_GB2312"/>
          <w:color w:val="000000"/>
          <w:sz w:val="32"/>
          <w:szCs w:val="32"/>
        </w:rPr>
        <w:t>年）修订版》的相关要求执行。明确软件的功能（核心功能（含安全功能）纲要）、使用限制、接口（如适用）、访问控制（如适用）、运行环境（如适用）、性能效率（如适用）。</w:t>
      </w:r>
    </w:p>
    <w:p w14:paraId="09FEFF8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3.2.3.11</w:t>
      </w:r>
      <w:r w:rsidRPr="00B27F13">
        <w:rPr>
          <w:rFonts w:eastAsia="仿宋_GB2312"/>
          <w:color w:val="000000"/>
          <w:sz w:val="32"/>
          <w:szCs w:val="32"/>
        </w:rPr>
        <w:t>电磁兼容要求</w:t>
      </w:r>
    </w:p>
    <w:p w14:paraId="37C4BFB2" w14:textId="77777777" w:rsidR="003B25F4" w:rsidRPr="00B27F13" w:rsidRDefault="00A15FF0">
      <w:pPr>
        <w:spacing w:line="520" w:lineRule="exact"/>
        <w:ind w:firstLineChars="200" w:firstLine="640"/>
        <w:jc w:val="left"/>
        <w:rPr>
          <w:rFonts w:eastAsia="仿宋_GB2312"/>
          <w:color w:val="000000"/>
          <w:sz w:val="32"/>
          <w:szCs w:val="32"/>
          <w:lang w:val="zh-TW" w:eastAsia="zh-TW"/>
        </w:rPr>
      </w:pPr>
      <w:r w:rsidRPr="00B27F13">
        <w:rPr>
          <w:rFonts w:eastAsia="仿宋_GB2312"/>
          <w:color w:val="000000"/>
          <w:sz w:val="32"/>
          <w:szCs w:val="32"/>
        </w:rPr>
        <w:t>应符合</w:t>
      </w:r>
      <w:r w:rsidRPr="00B27F13">
        <w:rPr>
          <w:rFonts w:eastAsia="仿宋_GB2312"/>
          <w:color w:val="000000"/>
          <w:sz w:val="32"/>
          <w:szCs w:val="32"/>
        </w:rPr>
        <w:t>YY 97</w:t>
      </w:r>
      <w:r w:rsidRPr="00B27F13">
        <w:rPr>
          <w:rFonts w:eastAsia="仿宋_GB2312"/>
          <w:color w:val="000000"/>
          <w:sz w:val="32"/>
          <w:szCs w:val="32"/>
          <w:lang w:val="zh-TW" w:eastAsia="zh-TW"/>
        </w:rPr>
        <w:t>06.102</w:t>
      </w:r>
      <w:r w:rsidRPr="00B27F13">
        <w:rPr>
          <w:rFonts w:eastAsia="仿宋_GB2312"/>
          <w:color w:val="000000"/>
          <w:sz w:val="32"/>
          <w:szCs w:val="32"/>
          <w:lang w:val="zh-TW" w:eastAsia="zh-TW"/>
        </w:rPr>
        <w:t>的要求。</w:t>
      </w:r>
    </w:p>
    <w:p w14:paraId="67E1C8EC" w14:textId="77777777" w:rsidR="003B25F4" w:rsidRPr="00B27F13" w:rsidRDefault="00A15FF0">
      <w:pPr>
        <w:spacing w:line="520" w:lineRule="exact"/>
        <w:ind w:firstLineChars="200" w:firstLine="640"/>
        <w:jc w:val="left"/>
        <w:rPr>
          <w:rFonts w:eastAsia="仿宋_GB2312"/>
          <w:color w:val="000000"/>
          <w:sz w:val="32"/>
          <w:szCs w:val="32"/>
          <w:lang w:val="zh-TW" w:eastAsia="zh-TW"/>
        </w:rPr>
      </w:pPr>
      <w:r w:rsidRPr="00B27F13">
        <w:rPr>
          <w:rFonts w:eastAsia="仿宋_GB2312"/>
          <w:color w:val="000000"/>
          <w:sz w:val="32"/>
          <w:szCs w:val="32"/>
          <w:lang w:val="zh-TW" w:eastAsia="zh-TW"/>
        </w:rPr>
        <w:t>3.2.</w:t>
      </w:r>
      <w:r w:rsidRPr="00B27F13">
        <w:rPr>
          <w:rFonts w:eastAsia="仿宋_GB2312"/>
          <w:color w:val="000000"/>
          <w:sz w:val="32"/>
          <w:szCs w:val="32"/>
        </w:rPr>
        <w:t>4</w:t>
      </w:r>
      <w:r w:rsidRPr="00B27F13">
        <w:rPr>
          <w:rFonts w:eastAsia="仿宋_GB2312"/>
          <w:color w:val="000000"/>
          <w:sz w:val="32"/>
          <w:szCs w:val="32"/>
          <w:lang w:val="zh-TW" w:eastAsia="zh-TW"/>
        </w:rPr>
        <w:t>附录</w:t>
      </w:r>
    </w:p>
    <w:p w14:paraId="0D5D155B" w14:textId="77777777" w:rsidR="003B25F4" w:rsidRPr="00B27F13" w:rsidRDefault="00A15FF0">
      <w:pPr>
        <w:spacing w:line="520" w:lineRule="exact"/>
        <w:ind w:firstLineChars="200" w:firstLine="640"/>
        <w:jc w:val="left"/>
        <w:rPr>
          <w:rFonts w:eastAsia="仿宋_GB2312"/>
          <w:color w:val="000000"/>
          <w:sz w:val="32"/>
          <w:szCs w:val="32"/>
          <w:lang w:val="zh-TW"/>
        </w:rPr>
      </w:pPr>
      <w:r w:rsidRPr="00B27F13">
        <w:rPr>
          <w:rFonts w:eastAsia="仿宋_GB2312"/>
          <w:color w:val="000000"/>
          <w:sz w:val="32"/>
          <w:szCs w:val="32"/>
          <w:lang w:val="zh-TW" w:eastAsia="zh-TW"/>
        </w:rPr>
        <w:t>可在附录中明确产品非检验的技术信息</w:t>
      </w:r>
      <w:r w:rsidRPr="00B27F13">
        <w:rPr>
          <w:rFonts w:eastAsia="仿宋_GB2312"/>
          <w:color w:val="000000"/>
          <w:sz w:val="32"/>
          <w:szCs w:val="32"/>
          <w:lang w:val="zh-TW"/>
        </w:rPr>
        <w:t>，</w:t>
      </w:r>
      <w:r w:rsidRPr="00B27F13">
        <w:rPr>
          <w:rFonts w:eastAsia="仿宋_GB2312"/>
          <w:color w:val="000000"/>
          <w:sz w:val="32"/>
          <w:szCs w:val="32"/>
        </w:rPr>
        <w:t>如</w:t>
      </w:r>
      <w:r w:rsidRPr="00B27F13">
        <w:rPr>
          <w:rFonts w:eastAsia="仿宋_GB2312"/>
          <w:color w:val="000000"/>
          <w:sz w:val="32"/>
          <w:szCs w:val="32"/>
        </w:rPr>
        <w:t>“</w:t>
      </w:r>
      <w:r w:rsidRPr="00B27F13">
        <w:rPr>
          <w:rFonts w:eastAsia="仿宋_GB2312"/>
          <w:color w:val="000000"/>
          <w:sz w:val="32"/>
          <w:szCs w:val="32"/>
        </w:rPr>
        <w:t>产品主要安全特征、关键的技术规格信息</w:t>
      </w:r>
      <w:r w:rsidRPr="00B27F13">
        <w:rPr>
          <w:rFonts w:eastAsia="仿宋_GB2312"/>
          <w:color w:val="000000"/>
          <w:sz w:val="32"/>
          <w:szCs w:val="32"/>
        </w:rPr>
        <w:t>”</w:t>
      </w:r>
      <w:r w:rsidRPr="00B27F13">
        <w:rPr>
          <w:rFonts w:eastAsia="仿宋_GB2312"/>
          <w:color w:val="000000"/>
          <w:sz w:val="32"/>
          <w:szCs w:val="32"/>
        </w:rPr>
        <w:t>等</w:t>
      </w:r>
      <w:r w:rsidRPr="00B27F13">
        <w:rPr>
          <w:rFonts w:eastAsia="仿宋_GB2312"/>
          <w:color w:val="000000"/>
          <w:sz w:val="32"/>
          <w:szCs w:val="32"/>
          <w:lang w:val="zh-TW" w:eastAsia="zh-TW"/>
        </w:rPr>
        <w:t>。</w:t>
      </w:r>
    </w:p>
    <w:p w14:paraId="4307A642" w14:textId="77777777" w:rsidR="003B25F4" w:rsidRPr="00B27F13" w:rsidRDefault="00A15FF0">
      <w:pPr>
        <w:spacing w:line="520" w:lineRule="exact"/>
        <w:ind w:firstLineChars="200" w:firstLine="640"/>
        <w:jc w:val="left"/>
        <w:rPr>
          <w:rFonts w:eastAsia="仿宋_GB2312"/>
          <w:color w:val="000000"/>
          <w:sz w:val="32"/>
          <w:szCs w:val="32"/>
          <w:lang w:val="zh-TW" w:eastAsia="zh-TW"/>
        </w:rPr>
      </w:pPr>
      <w:r w:rsidRPr="00B27F13">
        <w:rPr>
          <w:rFonts w:eastAsia="仿宋_GB2312"/>
          <w:color w:val="000000"/>
          <w:sz w:val="32"/>
          <w:szCs w:val="32"/>
          <w:lang w:val="zh-TW" w:eastAsia="zh-TW"/>
        </w:rPr>
        <w:t>3.3</w:t>
      </w:r>
      <w:r w:rsidRPr="00B27F13">
        <w:rPr>
          <w:rFonts w:eastAsia="仿宋_GB2312"/>
          <w:color w:val="000000"/>
          <w:sz w:val="32"/>
          <w:szCs w:val="32"/>
          <w:lang w:val="zh-TW" w:eastAsia="zh-TW"/>
        </w:rPr>
        <w:t>检验报告</w:t>
      </w:r>
    </w:p>
    <w:p w14:paraId="753C3F7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注册申请人应提供产品检验报告，检验报告可以是申请人出具的自检报告，也可以是委托有资质的医疗器械检验机构出具的检验报告。</w:t>
      </w:r>
    </w:p>
    <w:p w14:paraId="6FBF0A3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检验报告所附照片中的产品结构组成、标识标签等信息应当与其他申报资料描述相同。</w:t>
      </w:r>
    </w:p>
    <w:p w14:paraId="3AA06BF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同一注册单元内所检验的产品应当是能够代表</w:t>
      </w:r>
      <w:proofErr w:type="gramStart"/>
      <w:r w:rsidRPr="00B27F13">
        <w:rPr>
          <w:rFonts w:eastAsia="仿宋_GB2312"/>
          <w:color w:val="000000"/>
          <w:sz w:val="32"/>
          <w:szCs w:val="32"/>
        </w:rPr>
        <w:t>本注册</w:t>
      </w:r>
      <w:proofErr w:type="gramEnd"/>
      <w:r w:rsidRPr="00B27F13">
        <w:rPr>
          <w:rFonts w:eastAsia="仿宋_GB2312"/>
          <w:color w:val="000000"/>
          <w:sz w:val="32"/>
          <w:szCs w:val="32"/>
        </w:rPr>
        <w:t>单元内其他产品安全性和有效性的典型产品。若申报的产品包括多个型号规格，原则上选取结构最复杂、功能最多、配置最齐全的型号规格进行检验。如果检测一个型号不能覆盖其他型号的全部性能功能，则可对其他型号不能覆盖的部分进行差异检测。对于缺少必要的理论和</w:t>
      </w:r>
      <w:r w:rsidRPr="00B27F13">
        <w:rPr>
          <w:rFonts w:eastAsia="仿宋_GB2312"/>
          <w:color w:val="000000"/>
          <w:sz w:val="32"/>
          <w:szCs w:val="32"/>
        </w:rPr>
        <w:t>/</w:t>
      </w:r>
      <w:r w:rsidRPr="00B27F13">
        <w:rPr>
          <w:rFonts w:eastAsia="仿宋_GB2312"/>
          <w:color w:val="000000"/>
          <w:sz w:val="32"/>
          <w:szCs w:val="32"/>
        </w:rPr>
        <w:t>或试验数据作为依据的情况</w:t>
      </w:r>
      <w:r w:rsidRPr="00B27F13">
        <w:rPr>
          <w:rFonts w:eastAsia="仿宋_GB2312"/>
          <w:color w:val="000000"/>
          <w:sz w:val="32"/>
          <w:szCs w:val="32"/>
        </w:rPr>
        <w:t>，电磁兼容检验应当涵盖注册单元中的全部型号。</w:t>
      </w:r>
    </w:p>
    <w:p w14:paraId="6BEB92A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如：同一注册单元的两个型号产品结构完全相同，性能指标中仅有</w:t>
      </w:r>
      <w:r w:rsidRPr="00B27F13">
        <w:rPr>
          <w:rFonts w:eastAsia="仿宋_GB2312"/>
          <w:color w:val="000000"/>
          <w:sz w:val="32"/>
          <w:szCs w:val="32"/>
        </w:rPr>
        <w:t>X</w:t>
      </w:r>
      <w:r w:rsidRPr="00B27F13">
        <w:rPr>
          <w:rFonts w:eastAsia="仿宋_GB2312"/>
          <w:color w:val="000000"/>
          <w:sz w:val="32"/>
          <w:szCs w:val="32"/>
        </w:rPr>
        <w:t>射线透过要求不同时，应选</w:t>
      </w:r>
      <w:proofErr w:type="gramStart"/>
      <w:r w:rsidRPr="00B27F13">
        <w:rPr>
          <w:rFonts w:eastAsia="仿宋_GB2312"/>
          <w:color w:val="000000"/>
          <w:sz w:val="32"/>
          <w:szCs w:val="32"/>
        </w:rPr>
        <w:t>择采用</w:t>
      </w:r>
      <w:proofErr w:type="gramEnd"/>
      <w:r w:rsidRPr="00B27F13">
        <w:rPr>
          <w:rFonts w:eastAsia="仿宋_GB2312"/>
          <w:color w:val="000000"/>
          <w:sz w:val="32"/>
          <w:szCs w:val="32"/>
        </w:rPr>
        <w:t>能透过</w:t>
      </w:r>
      <w:r w:rsidRPr="00B27F13">
        <w:rPr>
          <w:rFonts w:eastAsia="仿宋_GB2312"/>
          <w:color w:val="000000"/>
          <w:sz w:val="32"/>
          <w:szCs w:val="32"/>
        </w:rPr>
        <w:t>X</w:t>
      </w:r>
      <w:r w:rsidRPr="00B27F13">
        <w:rPr>
          <w:rFonts w:eastAsia="仿宋_GB2312"/>
          <w:color w:val="000000"/>
          <w:sz w:val="32"/>
          <w:szCs w:val="32"/>
        </w:rPr>
        <w:t>射线材料</w:t>
      </w:r>
      <w:r w:rsidRPr="00B27F13">
        <w:rPr>
          <w:rFonts w:eastAsia="仿宋_GB2312"/>
          <w:color w:val="000000"/>
          <w:sz w:val="32"/>
          <w:szCs w:val="32"/>
        </w:rPr>
        <w:lastRenderedPageBreak/>
        <w:t>制成的台面的型号作为典型产品。</w:t>
      </w:r>
    </w:p>
    <w:p w14:paraId="68B46F1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4.</w:t>
      </w:r>
      <w:r w:rsidRPr="00B27F13">
        <w:rPr>
          <w:rFonts w:eastAsia="仿宋_GB2312"/>
          <w:color w:val="000000"/>
          <w:sz w:val="32"/>
          <w:szCs w:val="32"/>
        </w:rPr>
        <w:t>研究资料</w:t>
      </w:r>
    </w:p>
    <w:p w14:paraId="4383C91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14:paraId="1380D96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4.1</w:t>
      </w:r>
      <w:r w:rsidRPr="00B27F13">
        <w:rPr>
          <w:rFonts w:eastAsia="仿宋_GB2312"/>
          <w:color w:val="000000"/>
          <w:sz w:val="32"/>
          <w:szCs w:val="32"/>
        </w:rPr>
        <w:t>化学和物理性能研究</w:t>
      </w:r>
    </w:p>
    <w:p w14:paraId="788DD57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4.1.1 </w:t>
      </w:r>
      <w:r w:rsidRPr="00B27F13">
        <w:rPr>
          <w:rFonts w:eastAsia="仿宋_GB2312"/>
          <w:color w:val="000000"/>
          <w:sz w:val="32"/>
          <w:szCs w:val="32"/>
        </w:rPr>
        <w:t>应当提</w:t>
      </w:r>
      <w:r w:rsidRPr="00B27F13">
        <w:rPr>
          <w:rFonts w:eastAsia="仿宋_GB2312"/>
          <w:color w:val="000000"/>
          <w:sz w:val="32"/>
          <w:szCs w:val="32"/>
        </w:rPr>
        <w:t>供产品物理和</w:t>
      </w:r>
      <w:r w:rsidRPr="00B27F13">
        <w:rPr>
          <w:rFonts w:eastAsia="仿宋_GB2312"/>
          <w:color w:val="000000"/>
          <w:sz w:val="32"/>
          <w:szCs w:val="32"/>
        </w:rPr>
        <w:t>/</w:t>
      </w:r>
      <w:r w:rsidRPr="00B27F13">
        <w:rPr>
          <w:rFonts w:eastAsia="仿宋_GB2312"/>
          <w:color w:val="000000"/>
          <w:sz w:val="32"/>
          <w:szCs w:val="32"/>
        </w:rPr>
        <w:t>或机械性能指标的确定依据、设计输入来源以及临床意义、所采用的标准或方法、采用的原因及理论基础；至少应包括以下指标的验证：床体升降行程、床体纵向倾斜、床体横向倾斜、背板折转角度、</w:t>
      </w:r>
      <w:proofErr w:type="gramStart"/>
      <w:r w:rsidRPr="00B27F13">
        <w:rPr>
          <w:rFonts w:eastAsia="仿宋_GB2312"/>
          <w:color w:val="000000"/>
          <w:sz w:val="32"/>
          <w:szCs w:val="32"/>
        </w:rPr>
        <w:t>腿板折转</w:t>
      </w:r>
      <w:proofErr w:type="gramEnd"/>
      <w:r w:rsidRPr="00B27F13">
        <w:rPr>
          <w:rFonts w:eastAsia="仿宋_GB2312"/>
          <w:color w:val="000000"/>
          <w:sz w:val="32"/>
          <w:szCs w:val="32"/>
        </w:rPr>
        <w:t>角度、脚板折转角度、床面纵向平移、安全工作载荷、动作平稳性、床体的移动和锁定、</w:t>
      </w:r>
      <w:r w:rsidRPr="00B27F13">
        <w:rPr>
          <w:rFonts w:eastAsia="仿宋_GB2312"/>
          <w:color w:val="000000"/>
          <w:sz w:val="32"/>
          <w:szCs w:val="32"/>
        </w:rPr>
        <w:t>X</w:t>
      </w:r>
      <w:r w:rsidRPr="00B27F13">
        <w:rPr>
          <w:rFonts w:eastAsia="仿宋_GB2312"/>
          <w:color w:val="000000"/>
          <w:sz w:val="32"/>
          <w:szCs w:val="32"/>
        </w:rPr>
        <w:t>射线透过性（若适用）、外观、噪声等。如有配件，应根据不同配件的具体情况做出相应要求，如：输液架的调整范围等。</w:t>
      </w:r>
    </w:p>
    <w:p w14:paraId="66C976F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对于不适用的标准、标准中不适用的条款及指导原则中的不适用项，需给出不适用的合理理由。</w:t>
      </w:r>
    </w:p>
    <w:p w14:paraId="7698729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电动病床在电机选型时需考虑其两端材质、</w:t>
      </w:r>
      <w:r w:rsidRPr="00B27F13">
        <w:rPr>
          <w:rFonts w:eastAsia="仿宋_GB2312"/>
          <w:color w:val="000000"/>
          <w:sz w:val="32"/>
          <w:szCs w:val="32"/>
        </w:rPr>
        <w:t>固定方式、受力点等，应与产品自身在预期使用寿命内的性能要求相匹配。</w:t>
      </w:r>
    </w:p>
    <w:p w14:paraId="7E76F4C5"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对于申报产品与其他上市产品不同的特殊设计，应提供能证明该特殊设计产品安全有效的验证资料。</w:t>
      </w:r>
    </w:p>
    <w:p w14:paraId="55D25F2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研究资料中应详细写明通过研究验证确定的结构组成、主要部件信息、生产床架、床头、床尾用原材料名称、牌号、规格等。</w:t>
      </w:r>
    </w:p>
    <w:p w14:paraId="7DF64F6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4.1.2</w:t>
      </w:r>
      <w:r w:rsidRPr="00B27F13">
        <w:rPr>
          <w:rFonts w:eastAsia="仿宋_GB2312"/>
          <w:color w:val="000000"/>
          <w:sz w:val="32"/>
          <w:szCs w:val="32"/>
        </w:rPr>
        <w:t>联合使用</w:t>
      </w:r>
    </w:p>
    <w:p w14:paraId="45CE9F3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如申报产品预期与其他医疗器械、非医疗器械产品联合使用实现同一预期用途，应当提供证明联合使用安全有效的研究资料，包括互联基本信息（连接类型、接口、协议、最低性能）、联合使用风险及控制措施、联合使用上的限制，兼容性研究等。</w:t>
      </w:r>
    </w:p>
    <w:p w14:paraId="0979998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4</w:t>
      </w:r>
      <w:r w:rsidRPr="00B27F13">
        <w:rPr>
          <w:rFonts w:eastAsia="仿宋_GB2312"/>
          <w:color w:val="000000"/>
          <w:sz w:val="32"/>
          <w:szCs w:val="32"/>
        </w:rPr>
        <w:t xml:space="preserve">.2 </w:t>
      </w:r>
      <w:r w:rsidRPr="00B27F13">
        <w:rPr>
          <w:rFonts w:eastAsia="仿宋_GB2312"/>
          <w:color w:val="000000"/>
          <w:sz w:val="32"/>
          <w:szCs w:val="32"/>
        </w:rPr>
        <w:t>安全性指标研究资料</w:t>
      </w:r>
    </w:p>
    <w:p w14:paraId="348C9AD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安全性指标的验证包括电气安全指标和电磁兼容指标两大类。电气安全指标应当包括</w:t>
      </w:r>
      <w:r w:rsidRPr="00B27F13">
        <w:rPr>
          <w:rFonts w:eastAsia="仿宋_GB2312"/>
          <w:color w:val="000000"/>
          <w:sz w:val="32"/>
          <w:szCs w:val="32"/>
        </w:rPr>
        <w:t>GB 9706.1</w:t>
      </w:r>
      <w:r w:rsidRPr="00B27F13">
        <w:rPr>
          <w:rFonts w:eastAsia="仿宋_GB2312"/>
          <w:color w:val="000000"/>
          <w:sz w:val="32"/>
          <w:szCs w:val="32"/>
        </w:rPr>
        <w:t>及其他适用的国家标准和行业标准中的所有指标，电磁兼容指标应当包括</w:t>
      </w:r>
      <w:r w:rsidRPr="00B27F13">
        <w:rPr>
          <w:rFonts w:eastAsia="仿宋_GB2312"/>
          <w:color w:val="000000"/>
          <w:sz w:val="32"/>
          <w:szCs w:val="32"/>
        </w:rPr>
        <w:t xml:space="preserve"> YY 9706.102</w:t>
      </w:r>
      <w:r w:rsidRPr="00B27F13">
        <w:rPr>
          <w:rFonts w:eastAsia="仿宋_GB2312"/>
          <w:color w:val="000000"/>
          <w:sz w:val="32"/>
          <w:szCs w:val="32"/>
        </w:rPr>
        <w:t>及其他适用的国家标准和行业标准中的所有指标。</w:t>
      </w:r>
    </w:p>
    <w:p w14:paraId="48BF123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4.3</w:t>
      </w:r>
      <w:r w:rsidRPr="00B27F13">
        <w:rPr>
          <w:rFonts w:eastAsia="仿宋_GB2312"/>
          <w:color w:val="000000"/>
          <w:sz w:val="32"/>
          <w:szCs w:val="32"/>
        </w:rPr>
        <w:t>软件研究</w:t>
      </w:r>
    </w:p>
    <w:p w14:paraId="2DF76CC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themeColor="text1"/>
          <w:sz w:val="32"/>
        </w:rPr>
        <w:t>如果产品含有软件，其安全性级别通常为轻微。</w:t>
      </w:r>
      <w:r w:rsidRPr="00B27F13">
        <w:rPr>
          <w:rFonts w:eastAsia="仿宋_GB2312"/>
          <w:color w:val="000000"/>
          <w:sz w:val="32"/>
          <w:szCs w:val="32"/>
        </w:rPr>
        <w:t>应参照《医疗器械软件注册审查指导原则（</w:t>
      </w:r>
      <w:r w:rsidRPr="00B27F13">
        <w:rPr>
          <w:rFonts w:eastAsia="仿宋_GB2312"/>
          <w:color w:val="000000"/>
          <w:sz w:val="32"/>
          <w:szCs w:val="32"/>
        </w:rPr>
        <w:t>2022</w:t>
      </w:r>
      <w:r w:rsidRPr="00B27F13">
        <w:rPr>
          <w:rFonts w:eastAsia="仿宋_GB2312"/>
          <w:color w:val="000000"/>
          <w:sz w:val="32"/>
          <w:szCs w:val="32"/>
        </w:rPr>
        <w:t>年修订版）》的相关要求提交软件研究资料。</w:t>
      </w:r>
    </w:p>
    <w:p w14:paraId="15774E12"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若产品具备电子数据交换、远程访问与控制、用户访问功能，应参照《医疗器械网络安全注册审查指导原则（</w:t>
      </w:r>
      <w:r w:rsidRPr="00B27F13">
        <w:rPr>
          <w:rFonts w:eastAsia="仿宋_GB2312"/>
          <w:color w:val="000000"/>
          <w:sz w:val="32"/>
          <w:szCs w:val="32"/>
        </w:rPr>
        <w:t>2022</w:t>
      </w:r>
      <w:r w:rsidRPr="00B27F13">
        <w:rPr>
          <w:rFonts w:eastAsia="仿宋_GB2312"/>
          <w:color w:val="000000"/>
          <w:sz w:val="32"/>
          <w:szCs w:val="32"/>
        </w:rPr>
        <w:t>年修订版）》要求提供网络安全研究资料。</w:t>
      </w:r>
    </w:p>
    <w:p w14:paraId="63F3E48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4.4</w:t>
      </w:r>
      <w:r w:rsidRPr="00B27F13">
        <w:rPr>
          <w:rFonts w:eastAsia="仿宋_GB2312"/>
          <w:color w:val="000000"/>
          <w:sz w:val="32"/>
          <w:szCs w:val="32"/>
        </w:rPr>
        <w:t>生物相容性的评价研究</w:t>
      </w:r>
    </w:p>
    <w:p w14:paraId="4A8CE0F5" w14:textId="77777777" w:rsidR="003B25F4" w:rsidRPr="00B27F13" w:rsidRDefault="00A15FF0">
      <w:pPr>
        <w:spacing w:line="520" w:lineRule="exact"/>
        <w:ind w:firstLineChars="200" w:firstLine="640"/>
        <w:jc w:val="left"/>
        <w:rPr>
          <w:rFonts w:eastAsia="仿宋_GB2312"/>
          <w:color w:val="000000"/>
          <w:sz w:val="32"/>
          <w:szCs w:val="32"/>
          <w:lang w:val="zh-TW" w:eastAsia="zh-TW"/>
        </w:rPr>
      </w:pPr>
      <w:r w:rsidRPr="00B27F13">
        <w:rPr>
          <w:rFonts w:eastAsia="仿宋_GB2312"/>
          <w:color w:val="000000"/>
          <w:sz w:val="32"/>
          <w:szCs w:val="32"/>
        </w:rPr>
        <w:t>应根据产品与人体接触部位、接触方式及接触时间，按</w:t>
      </w:r>
      <w:r w:rsidRPr="00B27F13">
        <w:rPr>
          <w:rFonts w:eastAsia="仿宋_GB2312"/>
          <w:color w:val="000000"/>
          <w:sz w:val="32"/>
          <w:szCs w:val="32"/>
        </w:rPr>
        <w:t>GB/T16886.1</w:t>
      </w:r>
      <w:r w:rsidRPr="00B27F13">
        <w:rPr>
          <w:rFonts w:eastAsia="仿宋_GB2312"/>
          <w:color w:val="000000"/>
          <w:sz w:val="32"/>
          <w:szCs w:val="32"/>
        </w:rPr>
        <w:t>《医疗器械生物学评价</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w:t>
      </w:r>
      <w:r w:rsidRPr="00B27F13">
        <w:rPr>
          <w:rFonts w:eastAsia="仿宋_GB2312"/>
          <w:color w:val="000000"/>
          <w:sz w:val="32"/>
          <w:szCs w:val="32"/>
        </w:rPr>
        <w:t>部分：风险管理过程中的评价与试验》</w:t>
      </w:r>
      <w:r w:rsidRPr="00B27F13">
        <w:rPr>
          <w:rFonts w:eastAsia="仿宋_GB2312"/>
          <w:color w:val="000000"/>
          <w:sz w:val="32"/>
          <w:szCs w:val="32"/>
          <w:lang w:val="zh-TW"/>
        </w:rPr>
        <w:t>和《关于印发医疗器械生物学评价和审评指南的通知》</w:t>
      </w:r>
      <w:r w:rsidRPr="00B27F13">
        <w:rPr>
          <w:rFonts w:eastAsia="仿宋_GB2312"/>
          <w:color w:val="000000"/>
          <w:sz w:val="32"/>
          <w:szCs w:val="32"/>
        </w:rPr>
        <w:t>的要求进行</w:t>
      </w:r>
      <w:r w:rsidRPr="00B27F13">
        <w:rPr>
          <w:rFonts w:eastAsia="仿宋_GB2312"/>
          <w:color w:val="000000"/>
          <w:sz w:val="32"/>
          <w:szCs w:val="32"/>
          <w:lang w:val="zh-TW" w:eastAsia="zh-TW"/>
        </w:rPr>
        <w:t>生物相容性评价</w:t>
      </w:r>
      <w:r w:rsidRPr="00B27F13">
        <w:rPr>
          <w:rFonts w:eastAsia="仿宋_GB2312"/>
          <w:color w:val="000000"/>
          <w:sz w:val="32"/>
          <w:szCs w:val="32"/>
        </w:rPr>
        <w:t>。</w:t>
      </w:r>
      <w:r w:rsidRPr="00B27F13">
        <w:rPr>
          <w:rFonts w:eastAsia="仿宋_GB2312"/>
          <w:color w:val="000000"/>
          <w:sz w:val="32"/>
          <w:szCs w:val="32"/>
          <w:lang w:val="zh-TW" w:eastAsia="zh-TW"/>
        </w:rPr>
        <w:t>应提供</w:t>
      </w:r>
      <w:r w:rsidRPr="00B27F13">
        <w:rPr>
          <w:rFonts w:eastAsia="仿宋_GB2312"/>
          <w:color w:val="000000"/>
          <w:sz w:val="32"/>
          <w:szCs w:val="32"/>
        </w:rPr>
        <w:t>预期与患者</w:t>
      </w:r>
      <w:r w:rsidRPr="00B27F13">
        <w:rPr>
          <w:rFonts w:eastAsia="仿宋_GB2312"/>
          <w:color w:val="000000"/>
          <w:sz w:val="32"/>
          <w:szCs w:val="32"/>
          <w:lang w:val="zh-TW" w:eastAsia="zh-TW"/>
        </w:rPr>
        <w:t>直接或间接接触</w:t>
      </w:r>
      <w:r w:rsidRPr="00B27F13">
        <w:rPr>
          <w:rFonts w:eastAsia="仿宋_GB2312"/>
          <w:color w:val="000000"/>
          <w:sz w:val="32"/>
          <w:szCs w:val="32"/>
        </w:rPr>
        <w:t>的</w:t>
      </w:r>
      <w:r w:rsidRPr="00B27F13">
        <w:rPr>
          <w:rFonts w:eastAsia="仿宋_GB2312"/>
          <w:color w:val="000000"/>
          <w:sz w:val="32"/>
          <w:szCs w:val="32"/>
          <w:lang w:val="zh-TW" w:eastAsia="zh-TW"/>
        </w:rPr>
        <w:t>部件名称、部件材料、接触性质（接触类型、接触时间）</w:t>
      </w:r>
      <w:r w:rsidRPr="00B27F13">
        <w:rPr>
          <w:rFonts w:eastAsia="仿宋_GB2312"/>
          <w:color w:val="000000"/>
          <w:sz w:val="32"/>
          <w:szCs w:val="32"/>
          <w:lang w:val="zh-TW"/>
        </w:rPr>
        <w:t>，并提供相应评价资料</w:t>
      </w:r>
      <w:r w:rsidRPr="00B27F13">
        <w:rPr>
          <w:rFonts w:eastAsia="仿宋_GB2312"/>
          <w:color w:val="000000"/>
          <w:sz w:val="32"/>
          <w:szCs w:val="32"/>
          <w:lang w:val="zh-TW" w:eastAsia="zh-TW"/>
        </w:rPr>
        <w:t>。</w:t>
      </w:r>
    </w:p>
    <w:p w14:paraId="4A2A8DBE" w14:textId="77777777" w:rsidR="003B25F4" w:rsidRPr="00B27F13" w:rsidRDefault="00A15FF0">
      <w:pPr>
        <w:pStyle w:val="Af0"/>
        <w:widowControl w:val="0"/>
        <w:adjustRightInd w:val="0"/>
        <w:snapToGrid w:val="0"/>
        <w:spacing w:after="0" w:line="520" w:lineRule="exact"/>
        <w:ind w:firstLineChars="200" w:firstLine="640"/>
        <w:jc w:val="both"/>
        <w:outlineLvl w:val="3"/>
        <w:rPr>
          <w:rFonts w:ascii="Times New Roman" w:eastAsia="仿宋_GB2312" w:hAnsi="Times New Roman" w:cs="Times New Roman"/>
          <w:sz w:val="32"/>
          <w:szCs w:val="32"/>
          <w:lang w:val="zh-TW" w:eastAsia="zh-TW"/>
        </w:rPr>
      </w:pPr>
      <w:r w:rsidRPr="00B27F13">
        <w:rPr>
          <w:rFonts w:ascii="Times New Roman" w:eastAsia="仿宋_GB2312" w:hAnsi="Times New Roman" w:cs="Times New Roman"/>
          <w:sz w:val="32"/>
          <w:szCs w:val="32"/>
        </w:rPr>
        <w:lastRenderedPageBreak/>
        <w:t>4</w:t>
      </w:r>
      <w:r w:rsidRPr="00B27F13">
        <w:rPr>
          <w:rFonts w:ascii="Times New Roman" w:eastAsia="仿宋_GB2312" w:hAnsi="Times New Roman" w:cs="Times New Roman"/>
          <w:sz w:val="32"/>
          <w:szCs w:val="32"/>
          <w:lang w:val="zh-TW" w:eastAsia="zh-TW"/>
        </w:rPr>
        <w:t>.</w:t>
      </w:r>
      <w:r w:rsidRPr="00B27F13">
        <w:rPr>
          <w:rFonts w:ascii="Times New Roman" w:eastAsia="仿宋_GB2312" w:hAnsi="Times New Roman" w:cs="Times New Roman"/>
          <w:sz w:val="32"/>
          <w:szCs w:val="32"/>
        </w:rPr>
        <w:t>5</w:t>
      </w:r>
      <w:r w:rsidRPr="00B27F13">
        <w:rPr>
          <w:rFonts w:ascii="Times New Roman" w:eastAsia="仿宋_GB2312" w:hAnsi="Times New Roman" w:cs="Times New Roman"/>
          <w:sz w:val="32"/>
          <w:szCs w:val="32"/>
        </w:rPr>
        <w:t>清洁、</w:t>
      </w:r>
      <w:r w:rsidRPr="00B27F13">
        <w:rPr>
          <w:rFonts w:ascii="Times New Roman" w:eastAsia="仿宋_GB2312" w:hAnsi="Times New Roman" w:cs="Times New Roman"/>
          <w:sz w:val="32"/>
          <w:szCs w:val="32"/>
          <w:lang w:val="zh-TW" w:eastAsia="zh-TW"/>
        </w:rPr>
        <w:t>消毒工艺</w:t>
      </w:r>
    </w:p>
    <w:p w14:paraId="02460536" w14:textId="77777777" w:rsidR="003B25F4" w:rsidRPr="00B27F13" w:rsidRDefault="00A15FF0">
      <w:pPr>
        <w:spacing w:line="560" w:lineRule="exact"/>
        <w:ind w:firstLineChars="200" w:firstLine="640"/>
        <w:rPr>
          <w:rFonts w:eastAsia="仿宋_GB2312"/>
          <w:color w:val="000000"/>
          <w:sz w:val="32"/>
          <w:szCs w:val="32"/>
        </w:rPr>
      </w:pPr>
      <w:r w:rsidRPr="00B27F13">
        <w:rPr>
          <w:rFonts w:eastAsia="仿宋_GB2312"/>
          <w:bCs/>
          <w:color w:val="000000"/>
          <w:sz w:val="32"/>
          <w:szCs w:val="32"/>
        </w:rPr>
        <w:t>使用者清</w:t>
      </w:r>
      <w:r w:rsidRPr="00B27F13">
        <w:rPr>
          <w:rFonts w:eastAsia="仿宋_GB2312"/>
          <w:bCs/>
          <w:color w:val="000000"/>
          <w:sz w:val="32"/>
          <w:szCs w:val="32"/>
        </w:rPr>
        <w:t>洁和消毒：如适用，应当明确推荐的清洗和消毒工艺（方法和参数）、工艺的确定依据以及验证的相关研究资料。</w:t>
      </w:r>
    </w:p>
    <w:p w14:paraId="5678968A" w14:textId="77777777" w:rsidR="003B25F4" w:rsidRPr="00B27F13" w:rsidRDefault="00A15FF0">
      <w:pPr>
        <w:pStyle w:val="af"/>
        <w:spacing w:line="560" w:lineRule="exact"/>
        <w:ind w:firstLine="640"/>
        <w:rPr>
          <w:rFonts w:ascii="Times New Roman" w:eastAsia="仿宋_GB2312" w:hAnsi="Times New Roman"/>
          <w:bCs/>
          <w:color w:val="000000"/>
          <w:sz w:val="32"/>
          <w:szCs w:val="32"/>
        </w:rPr>
      </w:pPr>
      <w:r w:rsidRPr="00B27F13">
        <w:rPr>
          <w:rFonts w:ascii="Times New Roman" w:eastAsia="仿宋_GB2312" w:hAnsi="Times New Roman"/>
          <w:bCs/>
          <w:color w:val="000000"/>
          <w:sz w:val="32"/>
          <w:szCs w:val="32"/>
        </w:rPr>
        <w:t>残留毒性：若产品经清洁、消毒后可能产生残留物质，应当对清洁、消毒后的产品进行残留毒性的研究，明确残留物信息及采取的处理方法，并提供相关研究资料。</w:t>
      </w:r>
    </w:p>
    <w:p w14:paraId="0AA7AF13" w14:textId="77777777" w:rsidR="003B25F4" w:rsidRPr="00B27F13" w:rsidRDefault="00A15FF0">
      <w:pPr>
        <w:pStyle w:val="Af0"/>
        <w:widowControl w:val="0"/>
        <w:spacing w:after="0" w:line="520" w:lineRule="exact"/>
        <w:ind w:firstLineChars="200" w:firstLine="640"/>
        <w:jc w:val="both"/>
        <w:rPr>
          <w:rFonts w:ascii="Times New Roman" w:eastAsia="仿宋_GB2312" w:hAnsi="Times New Roman" w:cs="Times New Roman"/>
          <w:sz w:val="32"/>
          <w:szCs w:val="32"/>
        </w:rPr>
      </w:pPr>
      <w:r w:rsidRPr="00B27F13">
        <w:rPr>
          <w:rFonts w:ascii="Times New Roman" w:eastAsia="仿宋_GB2312" w:hAnsi="Times New Roman" w:cs="Times New Roman"/>
          <w:sz w:val="32"/>
          <w:szCs w:val="32"/>
        </w:rPr>
        <w:t>4.6</w:t>
      </w:r>
      <w:r w:rsidRPr="00B27F13">
        <w:rPr>
          <w:rFonts w:ascii="Times New Roman" w:eastAsia="仿宋_GB2312" w:hAnsi="Times New Roman" w:cs="Times New Roman"/>
          <w:sz w:val="32"/>
          <w:szCs w:val="32"/>
        </w:rPr>
        <w:t>可用性工程研究</w:t>
      </w:r>
    </w:p>
    <w:p w14:paraId="5FECEB60" w14:textId="77777777" w:rsidR="003B25F4" w:rsidRPr="00B27F13" w:rsidRDefault="00A15FF0">
      <w:pPr>
        <w:pStyle w:val="Af0"/>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B27F13">
        <w:rPr>
          <w:rFonts w:ascii="Times New Roman" w:eastAsia="仿宋_GB2312" w:hAnsi="Times New Roman" w:cs="Times New Roman"/>
          <w:sz w:val="32"/>
          <w:szCs w:val="32"/>
        </w:rPr>
        <w:t>应参照《医疗器械可用性工程注册审查指导原则》及其应用说明要求提交使用错误评估报告。若前期已开展可用性工程研究，亦可提交可用性工程研究报告，用于替代使用错误评估报告。</w:t>
      </w:r>
    </w:p>
    <w:p w14:paraId="7AB9343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5.</w:t>
      </w:r>
      <w:r w:rsidRPr="00B27F13">
        <w:rPr>
          <w:rFonts w:eastAsia="仿宋_GB2312"/>
          <w:color w:val="000000"/>
          <w:sz w:val="32"/>
          <w:szCs w:val="32"/>
        </w:rPr>
        <w:t>非临床文献</w:t>
      </w:r>
    </w:p>
    <w:p w14:paraId="2C1DF7B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提供与申报产品相关的已发表的非临床研究（如尸体研究、生物力学研究等）文献</w:t>
      </w:r>
      <w:r w:rsidRPr="00B27F13">
        <w:rPr>
          <w:rFonts w:eastAsia="仿宋_GB2312"/>
          <w:color w:val="000000"/>
          <w:sz w:val="32"/>
          <w:szCs w:val="32"/>
        </w:rPr>
        <w:t>/</w:t>
      </w:r>
      <w:r w:rsidRPr="00B27F13">
        <w:rPr>
          <w:rFonts w:eastAsia="仿宋_GB2312"/>
          <w:color w:val="000000"/>
          <w:sz w:val="32"/>
          <w:szCs w:val="32"/>
        </w:rPr>
        <w:t>书目列表，并提供相关内容的复印件（外文应同时提供翻译件）。如未检索到与申报产品相关的非临床文献</w:t>
      </w:r>
      <w:r w:rsidRPr="00B27F13">
        <w:rPr>
          <w:rFonts w:eastAsia="仿宋_GB2312"/>
          <w:color w:val="000000"/>
          <w:sz w:val="32"/>
          <w:szCs w:val="32"/>
        </w:rPr>
        <w:t>/</w:t>
      </w:r>
      <w:r w:rsidRPr="00B27F13">
        <w:rPr>
          <w:rFonts w:eastAsia="仿宋_GB2312"/>
          <w:color w:val="000000"/>
          <w:sz w:val="32"/>
          <w:szCs w:val="32"/>
        </w:rPr>
        <w:t>书目，应当提供相关的声明。</w:t>
      </w:r>
    </w:p>
    <w:p w14:paraId="1136239F"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6.</w:t>
      </w:r>
      <w:r w:rsidRPr="00B27F13">
        <w:rPr>
          <w:rFonts w:eastAsia="仿宋_GB2312"/>
          <w:color w:val="000000"/>
          <w:sz w:val="32"/>
          <w:szCs w:val="32"/>
        </w:rPr>
        <w:t>稳定性研究</w:t>
      </w:r>
    </w:p>
    <w:p w14:paraId="3833423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6.1</w:t>
      </w:r>
      <w:r w:rsidRPr="00B27F13">
        <w:rPr>
          <w:rFonts w:eastAsia="仿宋_GB2312"/>
          <w:color w:val="000000"/>
          <w:sz w:val="32"/>
          <w:szCs w:val="32"/>
        </w:rPr>
        <w:t>使用稳定性</w:t>
      </w:r>
    </w:p>
    <w:p w14:paraId="0FD010D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应当提供产品使用稳定性</w:t>
      </w:r>
      <w:r w:rsidRPr="00B27F13">
        <w:rPr>
          <w:rFonts w:eastAsia="仿宋_GB2312"/>
          <w:color w:val="000000"/>
          <w:sz w:val="32"/>
          <w:szCs w:val="32"/>
        </w:rPr>
        <w:t>/</w:t>
      </w:r>
      <w:r w:rsidRPr="00B27F13">
        <w:rPr>
          <w:rFonts w:eastAsia="仿宋_GB2312"/>
          <w:color w:val="000000"/>
          <w:sz w:val="32"/>
          <w:szCs w:val="32"/>
        </w:rPr>
        <w:t>可靠性研究资料，证明在规定的使用期限内，产品的性能功能可以满足临床使用要求。应根据《有源医疗器械使用期限注册技术审查指导原则》提交使用期限验证分析报告。报告中应对申报产品中包含的易耗、易损、需定期更换（如脚轮、制动器、蓄电池等）或者具有固定使用期限的主要元</w:t>
      </w:r>
      <w:r w:rsidRPr="00B27F13">
        <w:rPr>
          <w:rFonts w:eastAsia="仿宋_GB2312"/>
          <w:color w:val="000000"/>
          <w:sz w:val="32"/>
          <w:szCs w:val="32"/>
        </w:rPr>
        <w:t>器件的情况进行详细描述，详述确定产品使用期限的具体理由，给出产品使用期限。</w:t>
      </w:r>
    </w:p>
    <w:p w14:paraId="259C883D"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6.2</w:t>
      </w:r>
      <w:r w:rsidRPr="00B27F13">
        <w:rPr>
          <w:rFonts w:eastAsia="仿宋_GB2312"/>
          <w:color w:val="000000"/>
          <w:sz w:val="32"/>
          <w:szCs w:val="32"/>
        </w:rPr>
        <w:t>运输稳定性</w:t>
      </w:r>
    </w:p>
    <w:p w14:paraId="1E7D8C3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应当提供运输稳定性和包装研究资料，证明在生产企业规定的运输条件下，运输过程中的环境条件（例如：震动、振动、温度和湿度的波动）不会对医疗器械的特性和性能造成不利影响。注册申请人应结合声称的储运条件开展包装和环境试验研究，并论述研究设置的合理性。环境试验可参考</w:t>
      </w:r>
      <w:r w:rsidRPr="00B27F13">
        <w:rPr>
          <w:rFonts w:eastAsia="仿宋_GB2312"/>
          <w:color w:val="000000"/>
          <w:sz w:val="32"/>
          <w:szCs w:val="32"/>
        </w:rPr>
        <w:t>GB/T 14710</w:t>
      </w:r>
      <w:r w:rsidRPr="00B27F13">
        <w:rPr>
          <w:rFonts w:eastAsia="仿宋_GB2312"/>
          <w:color w:val="000000"/>
          <w:sz w:val="32"/>
          <w:szCs w:val="32"/>
        </w:rPr>
        <w:t>的要求，包装要求可参考</w:t>
      </w:r>
      <w:r w:rsidRPr="00B27F13">
        <w:rPr>
          <w:rFonts w:eastAsia="仿宋_GB2312"/>
          <w:color w:val="000000"/>
          <w:sz w:val="32"/>
          <w:szCs w:val="32"/>
        </w:rPr>
        <w:t>GB/T 4857</w:t>
      </w:r>
      <w:r w:rsidRPr="00B27F13">
        <w:rPr>
          <w:rFonts w:eastAsia="仿宋_GB2312"/>
          <w:color w:val="000000"/>
          <w:sz w:val="32"/>
          <w:szCs w:val="32"/>
        </w:rPr>
        <w:t>系列标准。应对产品进行性能测试，证明运输和环境测试后产品能够保持其完整性和功能性。</w:t>
      </w:r>
    </w:p>
    <w:p w14:paraId="5378C6BC"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7.</w:t>
      </w:r>
      <w:r w:rsidRPr="00B27F13">
        <w:rPr>
          <w:rFonts w:eastAsia="仿宋_GB2312"/>
          <w:color w:val="000000"/>
          <w:sz w:val="32"/>
          <w:szCs w:val="32"/>
        </w:rPr>
        <w:t>其他资料</w:t>
      </w:r>
    </w:p>
    <w:p w14:paraId="2317629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电动</w:t>
      </w:r>
      <w:r w:rsidRPr="00B27F13">
        <w:rPr>
          <w:rFonts w:eastAsia="仿宋_GB2312"/>
          <w:color w:val="000000"/>
          <w:sz w:val="32"/>
          <w:szCs w:val="32"/>
        </w:rPr>
        <w:t>病床属于列入《免于临床评价医疗器械目录》中的产品，申请人应按照《列入免于临床评价医疗器械目录产品对比说明技术指导原则》的要求，从基本原理、结构组成、性能、安全性、适用范围等方面，证明产品的安全有效性。</w:t>
      </w:r>
    </w:p>
    <w:p w14:paraId="044287D1" w14:textId="77777777" w:rsidR="003B25F4" w:rsidRPr="00B27F13" w:rsidRDefault="00A15FF0">
      <w:pPr>
        <w:spacing w:line="520" w:lineRule="exact"/>
        <w:ind w:firstLineChars="200" w:firstLine="640"/>
        <w:jc w:val="left"/>
        <w:rPr>
          <w:rFonts w:eastAsia="楷体_GB2312"/>
          <w:color w:val="000000"/>
          <w:sz w:val="32"/>
          <w:szCs w:val="32"/>
        </w:rPr>
      </w:pPr>
      <w:r w:rsidRPr="00B27F13">
        <w:rPr>
          <w:rFonts w:eastAsia="楷体_GB2312"/>
          <w:color w:val="000000"/>
          <w:sz w:val="32"/>
          <w:szCs w:val="32"/>
        </w:rPr>
        <w:t>（四）临床评价资料</w:t>
      </w:r>
    </w:p>
    <w:p w14:paraId="260BB19B"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如无法证明申报产品与《目录》所述的产品具有基本等同性，应对产品进行临床评价。应按照《医疗器械临床评价技术指导原则》的要求，提供相应的临床评价资料。</w:t>
      </w:r>
    </w:p>
    <w:p w14:paraId="78A189B9" w14:textId="77777777" w:rsidR="003B25F4" w:rsidRPr="00B27F13" w:rsidRDefault="00A15FF0">
      <w:pPr>
        <w:spacing w:line="520" w:lineRule="exact"/>
        <w:ind w:firstLineChars="200" w:firstLine="640"/>
        <w:jc w:val="left"/>
        <w:rPr>
          <w:rFonts w:eastAsia="楷体_GB2312"/>
          <w:color w:val="000000"/>
          <w:sz w:val="32"/>
          <w:szCs w:val="32"/>
        </w:rPr>
      </w:pPr>
      <w:r w:rsidRPr="00B27F13">
        <w:rPr>
          <w:rFonts w:eastAsia="楷体_GB2312"/>
          <w:color w:val="000000"/>
          <w:sz w:val="32"/>
          <w:szCs w:val="32"/>
        </w:rPr>
        <w:t>（五）产品说明书和标签样稿</w:t>
      </w:r>
    </w:p>
    <w:p w14:paraId="03AF950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w:t>
      </w:r>
      <w:r w:rsidRPr="00B27F13">
        <w:rPr>
          <w:rFonts w:eastAsia="仿宋_GB2312"/>
          <w:color w:val="000000"/>
          <w:sz w:val="32"/>
          <w:szCs w:val="32"/>
        </w:rPr>
        <w:t>产品说明书</w:t>
      </w:r>
    </w:p>
    <w:p w14:paraId="3C64650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电动病床说明书的编写应符合《医疗器械说明书和标签管理规定》及相关标准的要求。</w:t>
      </w:r>
    </w:p>
    <w:p w14:paraId="1521EE05"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电动病床的说明书中至少还应包含以下内容：</w:t>
      </w:r>
    </w:p>
    <w:p w14:paraId="29737D3B"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w:t>
      </w:r>
      <w:r w:rsidRPr="00B27F13">
        <w:rPr>
          <w:rFonts w:eastAsia="仿宋_GB2312"/>
          <w:color w:val="000000"/>
          <w:sz w:val="32"/>
          <w:szCs w:val="32"/>
        </w:rPr>
        <w:t>电动病床的工作条件，特别要提供该设备与其他设备间潜在的电磁干扰或其他干扰的相关信息及有关避免这些干扰的</w:t>
      </w:r>
      <w:r w:rsidRPr="00B27F13">
        <w:rPr>
          <w:rFonts w:eastAsia="仿宋_GB2312"/>
          <w:color w:val="000000"/>
          <w:sz w:val="32"/>
          <w:szCs w:val="32"/>
        </w:rPr>
        <w:lastRenderedPageBreak/>
        <w:t>建议。</w:t>
      </w:r>
    </w:p>
    <w:p w14:paraId="0ECE26BB"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1.2 </w:t>
      </w:r>
      <w:r w:rsidRPr="00B27F13">
        <w:rPr>
          <w:rFonts w:eastAsia="仿宋_GB2312"/>
          <w:color w:val="000000"/>
          <w:sz w:val="32"/>
          <w:szCs w:val="32"/>
        </w:rPr>
        <w:t>安全注意事项：应明确异常情况下的紧急处理措施；特殊情况下（停电、意外移动等）的注意事项；根据应用环境需明确电源是否可靠接地；可能出现的误</w:t>
      </w:r>
      <w:proofErr w:type="gramStart"/>
      <w:r w:rsidRPr="00B27F13">
        <w:rPr>
          <w:rFonts w:eastAsia="仿宋_GB2312"/>
          <w:color w:val="000000"/>
          <w:sz w:val="32"/>
          <w:szCs w:val="32"/>
        </w:rPr>
        <w:t>操作及误操作</w:t>
      </w:r>
      <w:proofErr w:type="gramEnd"/>
      <w:r w:rsidRPr="00B27F13">
        <w:rPr>
          <w:rFonts w:eastAsia="仿宋_GB2312"/>
          <w:color w:val="000000"/>
          <w:sz w:val="32"/>
          <w:szCs w:val="32"/>
        </w:rPr>
        <w:t>可能造成的伤害；如使用其他配件或材料会降低最低安全性，相关的配件或材料是否被说明；对不能保持在完全可用状态的附加电源的警告；产品使用期限；不可与患者或使用者直接接触部分的提示等内容。</w:t>
      </w:r>
    </w:p>
    <w:p w14:paraId="764D57ED"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1.3 </w:t>
      </w:r>
      <w:r w:rsidRPr="00B27F13">
        <w:rPr>
          <w:rFonts w:eastAsia="仿宋_GB2312"/>
          <w:color w:val="000000"/>
          <w:sz w:val="32"/>
          <w:szCs w:val="32"/>
        </w:rPr>
        <w:t>产品结</w:t>
      </w:r>
      <w:r w:rsidRPr="00B27F13">
        <w:rPr>
          <w:rFonts w:eastAsia="仿宋_GB2312"/>
          <w:color w:val="000000"/>
          <w:sz w:val="32"/>
          <w:szCs w:val="32"/>
        </w:rPr>
        <w:t>构：审查产品的结构及配件是否明确，产品及各配件功能是否明确；</w:t>
      </w:r>
    </w:p>
    <w:p w14:paraId="74A083F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产品的性能指标：审查产品性能指标是否被产品技术要求所涵盖，主要性能及参数是否明确，外形尺寸及安装尺寸是否明确等。</w:t>
      </w:r>
    </w:p>
    <w:p w14:paraId="194C01B3"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1.4</w:t>
      </w:r>
      <w:r w:rsidRPr="00B27F13">
        <w:rPr>
          <w:rFonts w:eastAsia="仿宋_GB2312"/>
          <w:color w:val="000000"/>
          <w:sz w:val="32"/>
          <w:szCs w:val="32"/>
        </w:rPr>
        <w:t>安装及调试：审查产品安装及调试的负责方是否明确（即是否上门安装调试）；需要用户自行安装部分（如可拆卸配件）的安装、调试方法及其注意事项是否明确；长期停用后的检修等。</w:t>
      </w:r>
    </w:p>
    <w:p w14:paraId="0602D9F4"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1.5 </w:t>
      </w:r>
      <w:r w:rsidRPr="00B27F13">
        <w:rPr>
          <w:rFonts w:eastAsia="仿宋_GB2312"/>
          <w:color w:val="000000"/>
          <w:sz w:val="32"/>
          <w:szCs w:val="32"/>
        </w:rPr>
        <w:t>使用方法：主要审查使用前的检查和准备；运行过程中的操作程序、方法及注意事项；停机方法及注意事项等。</w:t>
      </w:r>
    </w:p>
    <w:p w14:paraId="5C6AFFA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1.6</w:t>
      </w:r>
      <w:r w:rsidRPr="00B27F13">
        <w:rPr>
          <w:rFonts w:eastAsia="仿宋_GB2312"/>
          <w:color w:val="000000"/>
          <w:sz w:val="32"/>
          <w:szCs w:val="32"/>
        </w:rPr>
        <w:t>故障的分析与排除：审查可能出现的故障及对故障原因的分析；明确需要生产单位排除的故障和使用者排除的故障；需要使用者排除的故障的排除方法等。</w:t>
      </w:r>
    </w:p>
    <w:p w14:paraId="7C593B7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1.7 </w:t>
      </w:r>
      <w:r w:rsidRPr="00B27F13">
        <w:rPr>
          <w:rFonts w:eastAsia="仿宋_GB2312"/>
          <w:color w:val="000000"/>
          <w:sz w:val="32"/>
          <w:szCs w:val="32"/>
        </w:rPr>
        <w:t>保养及维护：审查是否明确了日常保养及维护方法和周期；运行时的保养及维护方法；附加电源的检查、保养、更换周期及方法；检修周期；明确清洁方式（如：表面擦拭、喷淋清洁等）长期停用的保养及维护方法等。</w:t>
      </w:r>
    </w:p>
    <w:p w14:paraId="2DCDAB26"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lastRenderedPageBreak/>
        <w:t xml:space="preserve">1.8 </w:t>
      </w:r>
      <w:r w:rsidRPr="00B27F13">
        <w:rPr>
          <w:rFonts w:eastAsia="仿宋_GB2312"/>
          <w:color w:val="000000"/>
          <w:sz w:val="32"/>
          <w:szCs w:val="32"/>
        </w:rPr>
        <w:t>特殊符号的说明：审查操作及控制部件附近和各配件安装孔附近等处所使用的特殊符号，包装标识使用的符号及</w:t>
      </w:r>
      <w:r w:rsidRPr="00B27F13">
        <w:rPr>
          <w:rFonts w:eastAsia="仿宋_GB2312"/>
          <w:color w:val="000000"/>
          <w:sz w:val="32"/>
          <w:szCs w:val="32"/>
        </w:rPr>
        <w:t>GB 9706.1</w:t>
      </w:r>
      <w:r w:rsidRPr="00B27F13">
        <w:rPr>
          <w:rFonts w:eastAsia="仿宋_GB2312"/>
          <w:color w:val="000000"/>
          <w:sz w:val="32"/>
          <w:szCs w:val="32"/>
        </w:rPr>
        <w:t>和</w:t>
      </w:r>
      <w:r w:rsidRPr="00B27F13">
        <w:rPr>
          <w:rFonts w:eastAsia="仿宋_GB2312"/>
          <w:color w:val="000000"/>
          <w:sz w:val="32"/>
          <w:szCs w:val="32"/>
        </w:rPr>
        <w:t>YY 9706.252</w:t>
      </w:r>
      <w:r w:rsidRPr="00B27F13">
        <w:rPr>
          <w:rFonts w:eastAsia="仿宋_GB2312"/>
          <w:color w:val="000000"/>
          <w:sz w:val="32"/>
          <w:szCs w:val="32"/>
        </w:rPr>
        <w:t>是否予以说明。</w:t>
      </w:r>
    </w:p>
    <w:p w14:paraId="1DC088F9"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w:t>
      </w:r>
      <w:r w:rsidRPr="00B27F13">
        <w:rPr>
          <w:rFonts w:eastAsia="仿宋_GB2312"/>
          <w:color w:val="000000"/>
          <w:sz w:val="32"/>
          <w:szCs w:val="32"/>
        </w:rPr>
        <w:t>.9</w:t>
      </w:r>
      <w:r w:rsidRPr="00B27F13">
        <w:rPr>
          <w:rFonts w:eastAsia="仿宋_GB2312"/>
          <w:color w:val="000000"/>
          <w:sz w:val="32"/>
          <w:szCs w:val="32"/>
        </w:rPr>
        <w:t>熔断器及其他部件的更换方法（如适用）。</w:t>
      </w:r>
    </w:p>
    <w:p w14:paraId="1B01A02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 xml:space="preserve">1.10 </w:t>
      </w:r>
      <w:r w:rsidRPr="00B27F13">
        <w:rPr>
          <w:rFonts w:eastAsia="仿宋_GB2312"/>
          <w:color w:val="000000"/>
          <w:sz w:val="32"/>
          <w:szCs w:val="32"/>
        </w:rPr>
        <w:t>电路图、元器件清单：审查是否明确了可按要求提供需要使用者自行维修部分的电路图、元器件清单、图注、校正细则等所必需的资料。</w:t>
      </w:r>
    </w:p>
    <w:p w14:paraId="03188968"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1.11</w:t>
      </w:r>
      <w:r w:rsidRPr="00B27F13">
        <w:rPr>
          <w:rFonts w:eastAsia="仿宋_GB2312"/>
          <w:color w:val="000000"/>
          <w:sz w:val="32"/>
          <w:szCs w:val="32"/>
        </w:rPr>
        <w:t>使用前的清洁方法：制造商应根据其产品情况列出。</w:t>
      </w:r>
    </w:p>
    <w:p w14:paraId="3018C621"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1.12</w:t>
      </w:r>
      <w:r w:rsidRPr="00B27F13">
        <w:rPr>
          <w:rFonts w:eastAsia="仿宋_GB2312"/>
          <w:color w:val="000000"/>
          <w:sz w:val="32"/>
          <w:szCs w:val="32"/>
        </w:rPr>
        <w:t>产品结构图、照片、附件及专用工具明细表等。</w:t>
      </w:r>
    </w:p>
    <w:p w14:paraId="106FBC60"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1.13</w:t>
      </w:r>
      <w:r w:rsidRPr="00B27F13">
        <w:rPr>
          <w:rFonts w:eastAsia="仿宋_GB2312"/>
          <w:color w:val="000000"/>
          <w:sz w:val="32"/>
          <w:szCs w:val="32"/>
        </w:rPr>
        <w:t>按照</w:t>
      </w:r>
      <w:r w:rsidRPr="00B27F13">
        <w:rPr>
          <w:rFonts w:eastAsia="仿宋_GB2312"/>
          <w:color w:val="000000"/>
          <w:sz w:val="32"/>
          <w:szCs w:val="32"/>
        </w:rPr>
        <w:t>YY 9706.102</w:t>
      </w:r>
      <w:r w:rsidRPr="00B27F13">
        <w:rPr>
          <w:rFonts w:eastAsia="仿宋_GB2312"/>
          <w:color w:val="000000"/>
          <w:sz w:val="32"/>
          <w:szCs w:val="32"/>
        </w:rPr>
        <w:t>的要求给出符合电磁兼容性方面要求的声明。</w:t>
      </w:r>
    </w:p>
    <w:p w14:paraId="3E094B3A"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1.14</w:t>
      </w:r>
      <w:r w:rsidRPr="00B27F13">
        <w:rPr>
          <w:rFonts w:eastAsia="仿宋_GB2312"/>
          <w:color w:val="000000"/>
          <w:sz w:val="32"/>
          <w:szCs w:val="32"/>
        </w:rPr>
        <w:t>软件发布版本。</w:t>
      </w:r>
    </w:p>
    <w:p w14:paraId="7CA4B28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2.</w:t>
      </w:r>
      <w:r w:rsidRPr="00B27F13">
        <w:rPr>
          <w:rFonts w:eastAsia="仿宋_GB2312"/>
          <w:color w:val="000000"/>
          <w:sz w:val="32"/>
          <w:szCs w:val="32"/>
        </w:rPr>
        <w:t>标签样稿</w:t>
      </w:r>
    </w:p>
    <w:p w14:paraId="4C12F5F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产品的标签样稿应符合《医疗器械说明书和标签管理规定》和</w:t>
      </w:r>
      <w:r w:rsidRPr="00B27F13">
        <w:rPr>
          <w:rFonts w:eastAsia="仿宋_GB2312"/>
          <w:color w:val="000000"/>
          <w:sz w:val="32"/>
          <w:szCs w:val="32"/>
        </w:rPr>
        <w:t>YY/T 0466.1</w:t>
      </w:r>
      <w:r w:rsidRPr="00B27F13">
        <w:rPr>
          <w:rFonts w:eastAsia="仿宋_GB2312"/>
          <w:color w:val="000000"/>
          <w:sz w:val="32"/>
          <w:szCs w:val="32"/>
        </w:rPr>
        <w:t>、</w:t>
      </w:r>
      <w:r w:rsidRPr="00B27F13">
        <w:rPr>
          <w:rFonts w:eastAsia="仿宋_GB2312"/>
          <w:color w:val="000000"/>
          <w:sz w:val="32"/>
          <w:szCs w:val="32"/>
        </w:rPr>
        <w:t>GB9706</w:t>
      </w:r>
      <w:r w:rsidRPr="00B27F13">
        <w:rPr>
          <w:rFonts w:eastAsia="仿宋_GB2312"/>
          <w:color w:val="000000"/>
          <w:sz w:val="32"/>
          <w:szCs w:val="32"/>
        </w:rPr>
        <w:t>系列标准等的要求。</w:t>
      </w:r>
    </w:p>
    <w:p w14:paraId="69B30E4C" w14:textId="77777777" w:rsidR="003B25F4" w:rsidRPr="00B27F13" w:rsidRDefault="00A15FF0">
      <w:pPr>
        <w:spacing w:line="520" w:lineRule="exact"/>
        <w:ind w:firstLineChars="200" w:firstLine="640"/>
        <w:jc w:val="left"/>
        <w:rPr>
          <w:rFonts w:eastAsia="楷体_GB2312"/>
          <w:color w:val="000000"/>
          <w:sz w:val="32"/>
          <w:szCs w:val="32"/>
        </w:rPr>
      </w:pPr>
      <w:r w:rsidRPr="00B27F13">
        <w:rPr>
          <w:rFonts w:eastAsia="楷体_GB2312"/>
          <w:color w:val="000000"/>
          <w:sz w:val="32"/>
          <w:szCs w:val="32"/>
        </w:rPr>
        <w:t>（六</w:t>
      </w:r>
      <w:r w:rsidRPr="00B27F13">
        <w:rPr>
          <w:rFonts w:eastAsia="楷体_GB2312"/>
          <w:color w:val="000000"/>
          <w:sz w:val="32"/>
          <w:szCs w:val="32"/>
        </w:rPr>
        <w:t>）质量管理体系文件</w:t>
      </w:r>
    </w:p>
    <w:p w14:paraId="47DA0B17"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产品的质量管理体系文件应符合《医疗器械生产质量管理规范》的要求，并按《医疗器械注册申报资料要求及说明》提交资料。</w:t>
      </w:r>
    </w:p>
    <w:p w14:paraId="634961BB"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1.</w:t>
      </w:r>
      <w:r w:rsidRPr="00B27F13">
        <w:rPr>
          <w:rFonts w:eastAsia="仿宋_GB2312"/>
          <w:color w:val="000000"/>
          <w:sz w:val="32"/>
          <w:szCs w:val="32"/>
        </w:rPr>
        <w:t>产品生产制造相关要求</w:t>
      </w:r>
    </w:p>
    <w:p w14:paraId="3A4B19ED" w14:textId="77777777" w:rsidR="003B25F4" w:rsidRPr="00B27F13" w:rsidRDefault="00A15FF0">
      <w:pPr>
        <w:spacing w:line="520" w:lineRule="exact"/>
        <w:ind w:firstLineChars="200" w:firstLine="640"/>
        <w:jc w:val="left"/>
        <w:rPr>
          <w:rFonts w:eastAsia="仿宋_GB2312"/>
          <w:color w:val="000000"/>
          <w:sz w:val="32"/>
          <w:szCs w:val="32"/>
        </w:rPr>
      </w:pPr>
      <w:r w:rsidRPr="00B27F13">
        <w:rPr>
          <w:rFonts w:eastAsia="仿宋_GB2312"/>
          <w:color w:val="000000"/>
          <w:sz w:val="32"/>
          <w:szCs w:val="32"/>
        </w:rPr>
        <w:t>电动病床在制造过程中，原材料的选择和采购对产品的性能有直接影响，注册申请人对合格供方的资质应重点审查，在进货检验过程中对原材料的材质单认真审查是否符合采购要求。对床架焊接和组装的过程检验应重点对应影响病床性能的项目进行</w:t>
      </w:r>
      <w:r w:rsidRPr="00B27F13">
        <w:rPr>
          <w:rFonts w:eastAsia="仿宋_GB2312"/>
          <w:color w:val="000000"/>
          <w:sz w:val="32"/>
          <w:szCs w:val="32"/>
        </w:rPr>
        <w:lastRenderedPageBreak/>
        <w:t>检验（如：焊接质量、牢靠性等）。</w:t>
      </w:r>
    </w:p>
    <w:p w14:paraId="1DF9170D" w14:textId="77777777" w:rsidR="003B25F4" w:rsidRPr="00B27F13" w:rsidRDefault="00A15FF0">
      <w:pPr>
        <w:spacing w:line="520" w:lineRule="exact"/>
        <w:ind w:firstLineChars="200" w:firstLine="640"/>
        <w:jc w:val="left"/>
        <w:rPr>
          <w:rFonts w:eastAsia="仿宋_GB2312"/>
        </w:rPr>
      </w:pPr>
      <w:r w:rsidRPr="00B27F13">
        <w:rPr>
          <w:rFonts w:eastAsia="仿宋_GB2312"/>
          <w:color w:val="000000"/>
          <w:sz w:val="32"/>
          <w:szCs w:val="32"/>
        </w:rPr>
        <w:t>注册申请人应根据申报产品的实际情况，以流程图的形式对生产工艺过程进行详细描述，并根据流程图逐一描述其</w:t>
      </w:r>
      <w:r w:rsidRPr="00B27F13">
        <w:rPr>
          <w:rFonts w:eastAsia="仿宋_GB2312"/>
          <w:color w:val="000000"/>
          <w:sz w:val="32"/>
          <w:szCs w:val="32"/>
        </w:rPr>
        <w:t>中的过程控制点。对关键工序和特殊工艺应在作业指导书中详细描述生产操作的步骤、方法、注意事项。作业指导书描述应明确，不得使生产制造人员产生歧义。关键工序检验应由经过相关培训的有一定经验的检验人员负责。</w:t>
      </w:r>
    </w:p>
    <w:p w14:paraId="076E3773" w14:textId="77777777" w:rsidR="003B25F4" w:rsidRPr="00B27F13" w:rsidRDefault="00A15FF0">
      <w:pPr>
        <w:pStyle w:val="af1"/>
        <w:numPr>
          <w:ilvl w:val="0"/>
          <w:numId w:val="2"/>
        </w:numPr>
        <w:spacing w:line="460" w:lineRule="exact"/>
        <w:ind w:firstLine="640"/>
      </w:pPr>
      <w:r w:rsidRPr="00B27F13">
        <w:t>参考文献</w:t>
      </w:r>
    </w:p>
    <w:p w14:paraId="6AA3E53D"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中华人民共和国国务院</w:t>
      </w:r>
      <w:r w:rsidRPr="00B27F13">
        <w:rPr>
          <w:rFonts w:eastAsia="仿宋_GB2312"/>
          <w:color w:val="000000"/>
          <w:sz w:val="32"/>
          <w:szCs w:val="32"/>
        </w:rPr>
        <w:t>.</w:t>
      </w:r>
      <w:r w:rsidRPr="00B27F13">
        <w:rPr>
          <w:rFonts w:eastAsia="仿宋_GB2312"/>
          <w:color w:val="000000"/>
          <w:sz w:val="32"/>
          <w:szCs w:val="32"/>
        </w:rPr>
        <w:t>医疗器械监督管理条例：国务院令第</w:t>
      </w:r>
      <w:r w:rsidRPr="00B27F13">
        <w:rPr>
          <w:rFonts w:eastAsia="仿宋_GB2312"/>
          <w:color w:val="000000"/>
          <w:sz w:val="32"/>
          <w:szCs w:val="32"/>
        </w:rPr>
        <w:t>739</w:t>
      </w:r>
      <w:r w:rsidRPr="00B27F13">
        <w:rPr>
          <w:rFonts w:eastAsia="仿宋_GB2312"/>
          <w:color w:val="000000"/>
          <w:sz w:val="32"/>
          <w:szCs w:val="32"/>
        </w:rPr>
        <w:t>号</w:t>
      </w:r>
      <w:r w:rsidRPr="00B27F13">
        <w:rPr>
          <w:rFonts w:eastAsia="仿宋_GB2312"/>
          <w:color w:val="000000"/>
          <w:sz w:val="32"/>
          <w:szCs w:val="32"/>
        </w:rPr>
        <w:t>[Z].</w:t>
      </w:r>
    </w:p>
    <w:p w14:paraId="5FF53570"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国家市场监督管理总局</w:t>
      </w:r>
      <w:r w:rsidRPr="00B27F13">
        <w:rPr>
          <w:rFonts w:eastAsia="仿宋_GB2312"/>
          <w:color w:val="000000"/>
          <w:sz w:val="32"/>
          <w:szCs w:val="32"/>
        </w:rPr>
        <w:t>.</w:t>
      </w:r>
      <w:r w:rsidRPr="00B27F13">
        <w:rPr>
          <w:rFonts w:eastAsia="仿宋_GB2312"/>
          <w:color w:val="000000"/>
          <w:sz w:val="32"/>
          <w:szCs w:val="32"/>
        </w:rPr>
        <w:t>医疗器械注册与备案管理办法：国家市场监督管理总局令第</w:t>
      </w:r>
      <w:r w:rsidRPr="00B27F13">
        <w:rPr>
          <w:rFonts w:eastAsia="仿宋_GB2312"/>
          <w:color w:val="000000"/>
          <w:sz w:val="32"/>
          <w:szCs w:val="32"/>
        </w:rPr>
        <w:t>47</w:t>
      </w:r>
      <w:r w:rsidRPr="00B27F13">
        <w:rPr>
          <w:rFonts w:eastAsia="仿宋_GB2312"/>
          <w:color w:val="000000"/>
          <w:sz w:val="32"/>
          <w:szCs w:val="32"/>
        </w:rPr>
        <w:t>号</w:t>
      </w:r>
      <w:r w:rsidRPr="00B27F13">
        <w:rPr>
          <w:rFonts w:eastAsia="仿宋_GB2312"/>
          <w:color w:val="000000"/>
          <w:sz w:val="32"/>
          <w:szCs w:val="32"/>
        </w:rPr>
        <w:t>[Z].</w:t>
      </w:r>
    </w:p>
    <w:p w14:paraId="652D4CB0"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国家食品药品监督管理总局</w:t>
      </w:r>
      <w:r w:rsidRPr="00B27F13">
        <w:rPr>
          <w:rFonts w:eastAsia="仿宋_GB2312"/>
          <w:color w:val="000000"/>
          <w:sz w:val="32"/>
          <w:szCs w:val="32"/>
        </w:rPr>
        <w:t>.</w:t>
      </w:r>
      <w:r w:rsidRPr="00B27F13">
        <w:rPr>
          <w:rFonts w:eastAsia="仿宋_GB2312"/>
          <w:color w:val="000000"/>
          <w:sz w:val="32"/>
          <w:szCs w:val="32"/>
        </w:rPr>
        <w:t>医疗器械分类目录：国家食品药品监管总局公告</w:t>
      </w:r>
      <w:r w:rsidRPr="00B27F13">
        <w:rPr>
          <w:rFonts w:eastAsia="仿宋_GB2312"/>
          <w:color w:val="000000"/>
          <w:sz w:val="32"/>
          <w:szCs w:val="32"/>
        </w:rPr>
        <w:t>2017</w:t>
      </w:r>
      <w:r w:rsidRPr="00B27F13">
        <w:rPr>
          <w:rFonts w:eastAsia="仿宋_GB2312"/>
          <w:color w:val="000000"/>
          <w:sz w:val="32"/>
          <w:szCs w:val="32"/>
        </w:rPr>
        <w:t>年第</w:t>
      </w:r>
      <w:r w:rsidRPr="00B27F13">
        <w:rPr>
          <w:rFonts w:eastAsia="仿宋_GB2312"/>
          <w:color w:val="000000"/>
          <w:sz w:val="32"/>
          <w:szCs w:val="32"/>
        </w:rPr>
        <w:t>104</w:t>
      </w:r>
      <w:r w:rsidRPr="00B27F13">
        <w:rPr>
          <w:rFonts w:eastAsia="仿宋_GB2312"/>
          <w:color w:val="000000"/>
          <w:sz w:val="32"/>
          <w:szCs w:val="32"/>
        </w:rPr>
        <w:t>号</w:t>
      </w:r>
      <w:r w:rsidRPr="00B27F13">
        <w:rPr>
          <w:rFonts w:eastAsia="仿宋_GB2312"/>
          <w:color w:val="000000"/>
          <w:sz w:val="32"/>
          <w:szCs w:val="32"/>
        </w:rPr>
        <w:t>[Z].</w:t>
      </w:r>
    </w:p>
    <w:p w14:paraId="2F5C04BB"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国家食品药品监督管理总局</w:t>
      </w:r>
      <w:r w:rsidRPr="00B27F13">
        <w:rPr>
          <w:rFonts w:eastAsia="仿宋_GB2312"/>
          <w:color w:val="000000"/>
          <w:sz w:val="32"/>
          <w:szCs w:val="32"/>
        </w:rPr>
        <w:t>.</w:t>
      </w:r>
      <w:r w:rsidRPr="00B27F13">
        <w:rPr>
          <w:rFonts w:eastAsia="仿宋_GB2312"/>
          <w:color w:val="000000"/>
          <w:sz w:val="32"/>
          <w:szCs w:val="32"/>
        </w:rPr>
        <w:t>医疗器械说明书和标签管理规定：国家食品药品监督管理总局令第</w:t>
      </w:r>
      <w:r w:rsidRPr="00B27F13">
        <w:rPr>
          <w:rFonts w:eastAsia="仿宋_GB2312"/>
          <w:color w:val="000000"/>
          <w:sz w:val="32"/>
          <w:szCs w:val="32"/>
        </w:rPr>
        <w:t>6</w:t>
      </w:r>
      <w:r w:rsidRPr="00B27F13">
        <w:rPr>
          <w:rFonts w:eastAsia="仿宋_GB2312"/>
          <w:color w:val="000000"/>
          <w:sz w:val="32"/>
          <w:szCs w:val="32"/>
        </w:rPr>
        <w:t>号</w:t>
      </w:r>
      <w:r w:rsidRPr="00B27F13">
        <w:rPr>
          <w:rFonts w:eastAsia="仿宋_GB2312"/>
          <w:color w:val="000000"/>
          <w:sz w:val="32"/>
          <w:szCs w:val="32"/>
        </w:rPr>
        <w:t>[Z].</w:t>
      </w:r>
    </w:p>
    <w:p w14:paraId="406E2661"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国家药品监督管理局医疗器械审评中心</w:t>
      </w:r>
      <w:r w:rsidRPr="00B27F13">
        <w:rPr>
          <w:rFonts w:eastAsia="仿宋_GB2312"/>
          <w:color w:val="000000"/>
          <w:sz w:val="32"/>
          <w:szCs w:val="32"/>
        </w:rPr>
        <w:t>.</w:t>
      </w:r>
      <w:r w:rsidRPr="00B27F13">
        <w:rPr>
          <w:rFonts w:eastAsia="仿宋_GB2312"/>
          <w:color w:val="000000"/>
          <w:sz w:val="32"/>
          <w:szCs w:val="32"/>
        </w:rPr>
        <w:t>医疗器械软件注册审查指导原则（</w:t>
      </w:r>
      <w:r w:rsidRPr="00B27F13">
        <w:rPr>
          <w:rFonts w:eastAsia="仿宋_GB2312"/>
          <w:color w:val="000000"/>
          <w:sz w:val="32"/>
          <w:szCs w:val="32"/>
        </w:rPr>
        <w:t>2022</w:t>
      </w:r>
      <w:r w:rsidRPr="00B27F13">
        <w:rPr>
          <w:rFonts w:eastAsia="仿宋_GB2312"/>
          <w:color w:val="000000"/>
          <w:sz w:val="32"/>
          <w:szCs w:val="32"/>
        </w:rPr>
        <w:t>年修订版）：国家药监</w:t>
      </w:r>
      <w:proofErr w:type="gramStart"/>
      <w:r w:rsidRPr="00B27F13">
        <w:rPr>
          <w:rFonts w:eastAsia="仿宋_GB2312"/>
          <w:color w:val="000000"/>
          <w:sz w:val="32"/>
          <w:szCs w:val="32"/>
        </w:rPr>
        <w:t>局器审中心</w:t>
      </w:r>
      <w:proofErr w:type="gramEnd"/>
      <w:r w:rsidRPr="00B27F13">
        <w:rPr>
          <w:rFonts w:eastAsia="仿宋_GB2312"/>
          <w:color w:val="000000"/>
          <w:sz w:val="32"/>
          <w:szCs w:val="32"/>
        </w:rPr>
        <w:t>通告</w:t>
      </w:r>
      <w:r w:rsidRPr="00B27F13">
        <w:rPr>
          <w:rFonts w:eastAsia="仿宋_GB2312"/>
          <w:color w:val="000000"/>
          <w:sz w:val="32"/>
          <w:szCs w:val="32"/>
        </w:rPr>
        <w:t>2022</w:t>
      </w:r>
      <w:r w:rsidRPr="00B27F13">
        <w:rPr>
          <w:rFonts w:eastAsia="仿宋_GB2312"/>
          <w:color w:val="000000"/>
          <w:sz w:val="32"/>
          <w:szCs w:val="32"/>
        </w:rPr>
        <w:t>年第</w:t>
      </w:r>
      <w:r w:rsidRPr="00B27F13">
        <w:rPr>
          <w:rFonts w:eastAsia="仿宋_GB2312"/>
          <w:color w:val="000000"/>
          <w:sz w:val="32"/>
          <w:szCs w:val="32"/>
        </w:rPr>
        <w:t>9</w:t>
      </w:r>
      <w:r w:rsidRPr="00B27F13">
        <w:rPr>
          <w:rFonts w:eastAsia="仿宋_GB2312"/>
          <w:color w:val="000000"/>
          <w:sz w:val="32"/>
          <w:szCs w:val="32"/>
        </w:rPr>
        <w:t>号</w:t>
      </w:r>
      <w:r w:rsidRPr="00B27F13">
        <w:rPr>
          <w:rFonts w:eastAsia="仿宋_GB2312"/>
          <w:color w:val="000000"/>
          <w:sz w:val="32"/>
          <w:szCs w:val="32"/>
        </w:rPr>
        <w:t>[Z].</w:t>
      </w:r>
    </w:p>
    <w:p w14:paraId="0D0FB81A"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国家食品药品监督管理局</w:t>
      </w:r>
      <w:r w:rsidRPr="00B27F13">
        <w:rPr>
          <w:rFonts w:eastAsia="仿宋_GB2312"/>
          <w:color w:val="000000"/>
          <w:sz w:val="32"/>
          <w:szCs w:val="32"/>
        </w:rPr>
        <w:t>.</w:t>
      </w:r>
      <w:r w:rsidRPr="00B27F13">
        <w:rPr>
          <w:rFonts w:eastAsia="仿宋_GB2312"/>
          <w:color w:val="000000"/>
          <w:sz w:val="32"/>
          <w:szCs w:val="32"/>
        </w:rPr>
        <w:t>医疗器械通用名称命名规则：国家食品药品监督管理总局令第</w:t>
      </w:r>
      <w:r w:rsidRPr="00B27F13">
        <w:rPr>
          <w:rFonts w:eastAsia="仿宋_GB2312"/>
          <w:color w:val="000000"/>
          <w:sz w:val="32"/>
          <w:szCs w:val="32"/>
        </w:rPr>
        <w:t>19</w:t>
      </w:r>
      <w:r w:rsidRPr="00B27F13">
        <w:rPr>
          <w:rFonts w:eastAsia="仿宋_GB2312"/>
          <w:color w:val="000000"/>
          <w:sz w:val="32"/>
          <w:szCs w:val="32"/>
        </w:rPr>
        <w:t>号</w:t>
      </w:r>
      <w:r w:rsidRPr="00B27F13">
        <w:rPr>
          <w:rFonts w:eastAsia="仿宋_GB2312"/>
          <w:color w:val="000000"/>
          <w:sz w:val="32"/>
          <w:szCs w:val="32"/>
        </w:rPr>
        <w:t>[Z].</w:t>
      </w:r>
    </w:p>
    <w:p w14:paraId="39EFC72F"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w:t>
      </w:r>
      <w:r w:rsidRPr="00B27F13">
        <w:rPr>
          <w:rFonts w:eastAsia="仿宋_GB2312"/>
          <w:color w:val="000000"/>
          <w:sz w:val="32"/>
          <w:szCs w:val="32"/>
        </w:rPr>
        <w:t>.</w:t>
      </w:r>
      <w:r w:rsidRPr="00B27F13">
        <w:rPr>
          <w:rFonts w:eastAsia="仿宋_GB2312"/>
          <w:color w:val="000000"/>
          <w:sz w:val="32"/>
          <w:szCs w:val="32"/>
        </w:rPr>
        <w:t>医疗器械通用名称命名指导原则：国家药监局通告</w:t>
      </w:r>
      <w:r w:rsidRPr="00B27F13">
        <w:rPr>
          <w:rFonts w:eastAsia="仿宋_GB2312"/>
          <w:color w:val="000000"/>
          <w:sz w:val="32"/>
          <w:szCs w:val="32"/>
        </w:rPr>
        <w:t>2019</w:t>
      </w:r>
      <w:r w:rsidRPr="00B27F13">
        <w:rPr>
          <w:rFonts w:eastAsia="仿宋_GB2312"/>
          <w:color w:val="000000"/>
          <w:sz w:val="32"/>
          <w:szCs w:val="32"/>
        </w:rPr>
        <w:t>年第</w:t>
      </w:r>
      <w:r w:rsidRPr="00B27F13">
        <w:rPr>
          <w:rFonts w:eastAsia="仿宋_GB2312"/>
          <w:color w:val="000000"/>
          <w:sz w:val="32"/>
          <w:szCs w:val="32"/>
        </w:rPr>
        <w:t>99</w:t>
      </w:r>
      <w:r w:rsidRPr="00B27F13">
        <w:rPr>
          <w:rFonts w:eastAsia="仿宋_GB2312"/>
          <w:color w:val="000000"/>
          <w:sz w:val="32"/>
          <w:szCs w:val="32"/>
        </w:rPr>
        <w:t>号</w:t>
      </w:r>
      <w:r w:rsidRPr="00B27F13">
        <w:rPr>
          <w:rFonts w:eastAsia="仿宋_GB2312"/>
          <w:color w:val="000000"/>
          <w:sz w:val="32"/>
          <w:szCs w:val="32"/>
        </w:rPr>
        <w:t>[Z].</w:t>
      </w:r>
    </w:p>
    <w:p w14:paraId="77667B64"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w:t>
      </w:r>
      <w:r w:rsidRPr="00B27F13">
        <w:rPr>
          <w:rFonts w:eastAsia="仿宋_GB2312"/>
          <w:color w:val="000000"/>
          <w:sz w:val="32"/>
          <w:szCs w:val="32"/>
        </w:rPr>
        <w:t>.</w:t>
      </w:r>
      <w:r w:rsidRPr="00B27F13">
        <w:rPr>
          <w:rFonts w:eastAsia="仿宋_GB2312"/>
          <w:color w:val="000000"/>
          <w:sz w:val="32"/>
          <w:szCs w:val="32"/>
        </w:rPr>
        <w:t>患者承载器械通用名称命名指导</w:t>
      </w:r>
      <w:r w:rsidRPr="00B27F13">
        <w:rPr>
          <w:rFonts w:eastAsia="仿宋_GB2312"/>
          <w:color w:val="000000"/>
          <w:sz w:val="32"/>
          <w:szCs w:val="32"/>
        </w:rPr>
        <w:lastRenderedPageBreak/>
        <w:t>原则：国家药监局通告</w:t>
      </w:r>
      <w:r w:rsidRPr="00B27F13">
        <w:rPr>
          <w:rFonts w:eastAsia="仿宋_GB2312"/>
          <w:color w:val="000000"/>
          <w:sz w:val="32"/>
          <w:szCs w:val="32"/>
        </w:rPr>
        <w:t>2022</w:t>
      </w:r>
      <w:r w:rsidRPr="00B27F13">
        <w:rPr>
          <w:rFonts w:eastAsia="仿宋_GB2312"/>
          <w:color w:val="000000"/>
          <w:sz w:val="32"/>
          <w:szCs w:val="32"/>
        </w:rPr>
        <w:t>年第</w:t>
      </w:r>
      <w:r w:rsidRPr="00B27F13">
        <w:rPr>
          <w:rFonts w:eastAsia="仿宋_GB2312"/>
          <w:color w:val="000000"/>
          <w:sz w:val="32"/>
          <w:szCs w:val="32"/>
        </w:rPr>
        <w:t>26</w:t>
      </w:r>
      <w:r w:rsidRPr="00B27F13">
        <w:rPr>
          <w:rFonts w:eastAsia="仿宋_GB2312"/>
          <w:color w:val="000000"/>
          <w:sz w:val="32"/>
          <w:szCs w:val="32"/>
        </w:rPr>
        <w:t>号</w:t>
      </w:r>
      <w:r w:rsidRPr="00B27F13">
        <w:rPr>
          <w:rFonts w:eastAsia="仿宋_GB2312"/>
          <w:color w:val="000000"/>
          <w:sz w:val="32"/>
          <w:szCs w:val="32"/>
        </w:rPr>
        <w:t>[Z].</w:t>
      </w:r>
    </w:p>
    <w:p w14:paraId="11170CCE"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国家药品监督管理局医疗器械审评中心</w:t>
      </w:r>
      <w:r w:rsidRPr="00B27F13">
        <w:rPr>
          <w:rFonts w:eastAsia="仿宋_GB2312"/>
          <w:color w:val="000000"/>
          <w:sz w:val="32"/>
          <w:szCs w:val="32"/>
        </w:rPr>
        <w:t>.</w:t>
      </w:r>
      <w:r w:rsidRPr="00B27F13">
        <w:rPr>
          <w:rFonts w:eastAsia="仿宋_GB2312"/>
          <w:color w:val="000000"/>
          <w:sz w:val="32"/>
          <w:szCs w:val="32"/>
        </w:rPr>
        <w:t>医疗器械网络安全注册审查指导原则（</w:t>
      </w:r>
      <w:r w:rsidRPr="00B27F13">
        <w:rPr>
          <w:rFonts w:eastAsia="仿宋_GB2312"/>
          <w:color w:val="000000"/>
          <w:sz w:val="32"/>
          <w:szCs w:val="32"/>
        </w:rPr>
        <w:t>2022</w:t>
      </w:r>
      <w:r w:rsidRPr="00B27F13">
        <w:rPr>
          <w:rFonts w:eastAsia="仿宋_GB2312"/>
          <w:color w:val="000000"/>
          <w:sz w:val="32"/>
          <w:szCs w:val="32"/>
        </w:rPr>
        <w:t>年修订版）：国家药监</w:t>
      </w:r>
      <w:proofErr w:type="gramStart"/>
      <w:r w:rsidRPr="00B27F13">
        <w:rPr>
          <w:rFonts w:eastAsia="仿宋_GB2312"/>
          <w:color w:val="000000"/>
          <w:sz w:val="32"/>
          <w:szCs w:val="32"/>
        </w:rPr>
        <w:t>局器审中心</w:t>
      </w:r>
      <w:proofErr w:type="gramEnd"/>
      <w:r w:rsidRPr="00B27F13">
        <w:rPr>
          <w:rFonts w:eastAsia="仿宋_GB2312"/>
          <w:color w:val="000000"/>
          <w:sz w:val="32"/>
          <w:szCs w:val="32"/>
        </w:rPr>
        <w:t>通告</w:t>
      </w:r>
      <w:r w:rsidRPr="00B27F13">
        <w:rPr>
          <w:rFonts w:eastAsia="仿宋_GB2312"/>
          <w:color w:val="000000"/>
          <w:sz w:val="32"/>
          <w:szCs w:val="32"/>
        </w:rPr>
        <w:t>2022</w:t>
      </w:r>
      <w:r w:rsidRPr="00B27F13">
        <w:rPr>
          <w:rFonts w:eastAsia="仿宋_GB2312"/>
          <w:color w:val="000000"/>
          <w:sz w:val="32"/>
          <w:szCs w:val="32"/>
        </w:rPr>
        <w:t>年第</w:t>
      </w:r>
      <w:r w:rsidRPr="00B27F13">
        <w:rPr>
          <w:rFonts w:eastAsia="仿宋_GB2312"/>
          <w:color w:val="000000"/>
          <w:sz w:val="32"/>
          <w:szCs w:val="32"/>
        </w:rPr>
        <w:t>7</w:t>
      </w:r>
      <w:r w:rsidRPr="00B27F13">
        <w:rPr>
          <w:rFonts w:eastAsia="仿宋_GB2312"/>
          <w:color w:val="000000"/>
          <w:sz w:val="32"/>
          <w:szCs w:val="32"/>
        </w:rPr>
        <w:t>号</w:t>
      </w:r>
      <w:r w:rsidRPr="00B27F13">
        <w:rPr>
          <w:rFonts w:eastAsia="仿宋_GB2312"/>
          <w:color w:val="000000"/>
          <w:sz w:val="32"/>
          <w:szCs w:val="32"/>
        </w:rPr>
        <w:t>[Z].</w:t>
      </w:r>
    </w:p>
    <w:p w14:paraId="32B1C4B3"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国家药品监督管理局医疗器械审评中心</w:t>
      </w:r>
      <w:r w:rsidRPr="00B27F13">
        <w:rPr>
          <w:rFonts w:eastAsia="仿宋_GB2312"/>
          <w:color w:val="000000"/>
          <w:sz w:val="32"/>
          <w:szCs w:val="32"/>
        </w:rPr>
        <w:t>.</w:t>
      </w:r>
      <w:r w:rsidRPr="00B27F13">
        <w:rPr>
          <w:rFonts w:eastAsia="仿宋_GB2312"/>
          <w:color w:val="000000"/>
          <w:sz w:val="32"/>
          <w:szCs w:val="32"/>
        </w:rPr>
        <w:t>医疗器械可用性工程注册审查指导原则：国家药监</w:t>
      </w:r>
      <w:proofErr w:type="gramStart"/>
      <w:r w:rsidRPr="00B27F13">
        <w:rPr>
          <w:rFonts w:eastAsia="仿宋_GB2312"/>
          <w:color w:val="000000"/>
          <w:sz w:val="32"/>
          <w:szCs w:val="32"/>
        </w:rPr>
        <w:t>局器审中心</w:t>
      </w:r>
      <w:proofErr w:type="gramEnd"/>
      <w:r w:rsidRPr="00B27F13">
        <w:rPr>
          <w:rFonts w:eastAsia="仿宋_GB2312"/>
          <w:color w:val="000000"/>
          <w:sz w:val="32"/>
          <w:szCs w:val="32"/>
        </w:rPr>
        <w:t>通告</w:t>
      </w:r>
      <w:r w:rsidRPr="00B27F13">
        <w:rPr>
          <w:rFonts w:eastAsia="仿宋_GB2312"/>
          <w:color w:val="000000"/>
          <w:sz w:val="32"/>
          <w:szCs w:val="32"/>
        </w:rPr>
        <w:t>2024</w:t>
      </w:r>
      <w:r w:rsidRPr="00B27F13">
        <w:rPr>
          <w:rFonts w:eastAsia="仿宋_GB2312"/>
          <w:color w:val="000000"/>
          <w:sz w:val="32"/>
          <w:szCs w:val="32"/>
        </w:rPr>
        <w:t>年第</w:t>
      </w:r>
      <w:r w:rsidRPr="00B27F13">
        <w:rPr>
          <w:rFonts w:eastAsia="仿宋_GB2312"/>
          <w:color w:val="000000"/>
          <w:sz w:val="32"/>
          <w:szCs w:val="32"/>
        </w:rPr>
        <w:t>13</w:t>
      </w:r>
      <w:r w:rsidRPr="00B27F13">
        <w:rPr>
          <w:rFonts w:eastAsia="仿宋_GB2312"/>
          <w:color w:val="000000"/>
          <w:sz w:val="32"/>
          <w:szCs w:val="32"/>
        </w:rPr>
        <w:t>号</w:t>
      </w:r>
      <w:r w:rsidRPr="00B27F13">
        <w:rPr>
          <w:rFonts w:eastAsia="仿宋_GB2312"/>
          <w:color w:val="000000"/>
          <w:sz w:val="32"/>
          <w:szCs w:val="32"/>
        </w:rPr>
        <w:t>[Z].</w:t>
      </w:r>
    </w:p>
    <w:p w14:paraId="3A93D651"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国家食品药品监督管理局</w:t>
      </w:r>
      <w:r w:rsidRPr="00B27F13">
        <w:rPr>
          <w:rFonts w:eastAsia="仿宋_GB2312"/>
          <w:color w:val="000000"/>
          <w:sz w:val="32"/>
          <w:szCs w:val="32"/>
        </w:rPr>
        <w:t>.</w:t>
      </w:r>
      <w:r w:rsidRPr="00B27F13">
        <w:rPr>
          <w:rFonts w:eastAsia="仿宋_GB2312"/>
          <w:color w:val="000000"/>
          <w:sz w:val="32"/>
          <w:szCs w:val="32"/>
        </w:rPr>
        <w:t>医疗器械注册单元划分指导原则：国家食品药品监督管理总局通告</w:t>
      </w:r>
      <w:r w:rsidRPr="00B27F13">
        <w:rPr>
          <w:rFonts w:eastAsia="仿宋_GB2312"/>
          <w:color w:val="000000"/>
          <w:sz w:val="32"/>
          <w:szCs w:val="32"/>
        </w:rPr>
        <w:t>2017</w:t>
      </w:r>
      <w:r w:rsidRPr="00B27F13">
        <w:rPr>
          <w:rFonts w:eastAsia="仿宋_GB2312"/>
          <w:color w:val="000000"/>
          <w:sz w:val="32"/>
          <w:szCs w:val="32"/>
        </w:rPr>
        <w:t>年第</w:t>
      </w:r>
      <w:r w:rsidRPr="00B27F13">
        <w:rPr>
          <w:rFonts w:eastAsia="仿宋_GB2312"/>
          <w:color w:val="000000"/>
          <w:sz w:val="32"/>
          <w:szCs w:val="32"/>
        </w:rPr>
        <w:t>187</w:t>
      </w:r>
      <w:r w:rsidRPr="00B27F13">
        <w:rPr>
          <w:rFonts w:eastAsia="仿宋_GB2312"/>
          <w:color w:val="000000"/>
          <w:sz w:val="32"/>
          <w:szCs w:val="32"/>
        </w:rPr>
        <w:t>号</w:t>
      </w:r>
      <w:r w:rsidRPr="00B27F13">
        <w:rPr>
          <w:rFonts w:eastAsia="仿宋_GB2312"/>
          <w:color w:val="000000"/>
          <w:sz w:val="32"/>
          <w:szCs w:val="32"/>
        </w:rPr>
        <w:t>[Z].</w:t>
      </w:r>
    </w:p>
    <w:p w14:paraId="08EFE744"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w:t>
      </w:r>
      <w:r w:rsidRPr="00B27F13">
        <w:rPr>
          <w:rFonts w:eastAsia="仿宋_GB2312"/>
          <w:color w:val="000000"/>
          <w:sz w:val="32"/>
          <w:szCs w:val="32"/>
        </w:rPr>
        <w:t>.</w:t>
      </w:r>
      <w:r w:rsidRPr="00B27F13">
        <w:rPr>
          <w:rFonts w:eastAsia="仿宋_GB2312"/>
          <w:color w:val="000000"/>
          <w:sz w:val="32"/>
          <w:szCs w:val="32"/>
        </w:rPr>
        <w:t>医疗器械产品技术要求编写指导原则：国家药监局通告</w:t>
      </w:r>
      <w:r w:rsidRPr="00B27F13">
        <w:rPr>
          <w:rFonts w:eastAsia="仿宋_GB2312"/>
          <w:color w:val="000000"/>
          <w:sz w:val="32"/>
          <w:szCs w:val="32"/>
        </w:rPr>
        <w:t>2022</w:t>
      </w:r>
      <w:r w:rsidRPr="00B27F13">
        <w:rPr>
          <w:rFonts w:eastAsia="仿宋_GB2312"/>
          <w:color w:val="000000"/>
          <w:sz w:val="32"/>
          <w:szCs w:val="32"/>
        </w:rPr>
        <w:t>年第</w:t>
      </w:r>
      <w:r w:rsidRPr="00B27F13">
        <w:rPr>
          <w:rFonts w:eastAsia="仿宋_GB2312"/>
          <w:color w:val="000000"/>
          <w:sz w:val="32"/>
          <w:szCs w:val="32"/>
        </w:rPr>
        <w:t>8</w:t>
      </w:r>
      <w:r w:rsidRPr="00B27F13">
        <w:rPr>
          <w:rFonts w:eastAsia="仿宋_GB2312"/>
          <w:color w:val="000000"/>
          <w:sz w:val="32"/>
          <w:szCs w:val="32"/>
        </w:rPr>
        <w:t>号</w:t>
      </w:r>
      <w:r w:rsidRPr="00B27F13">
        <w:rPr>
          <w:rFonts w:eastAsia="仿宋_GB2312"/>
          <w:color w:val="000000"/>
          <w:sz w:val="32"/>
          <w:szCs w:val="32"/>
        </w:rPr>
        <w:t>[Z].</w:t>
      </w:r>
    </w:p>
    <w:p w14:paraId="1BB4E038"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w:t>
      </w:r>
      <w:r w:rsidRPr="00B27F13">
        <w:rPr>
          <w:rFonts w:eastAsia="仿宋_GB2312"/>
          <w:color w:val="000000"/>
          <w:sz w:val="32"/>
          <w:szCs w:val="32"/>
        </w:rPr>
        <w:t>.</w:t>
      </w:r>
      <w:r w:rsidRPr="00B27F13">
        <w:rPr>
          <w:rFonts w:eastAsia="仿宋_GB2312"/>
          <w:color w:val="000000"/>
          <w:sz w:val="32"/>
          <w:szCs w:val="32"/>
        </w:rPr>
        <w:t>有源医疗器械使用期限注册</w:t>
      </w:r>
      <w:r w:rsidRPr="00B27F13">
        <w:rPr>
          <w:rFonts w:eastAsia="仿宋_GB2312"/>
          <w:color w:val="000000"/>
          <w:sz w:val="32"/>
          <w:szCs w:val="32"/>
        </w:rPr>
        <w:t>技术审查指导原则：国家药监局通告</w:t>
      </w:r>
      <w:r w:rsidRPr="00B27F13">
        <w:rPr>
          <w:rFonts w:eastAsia="仿宋_GB2312"/>
          <w:color w:val="000000"/>
          <w:sz w:val="32"/>
          <w:szCs w:val="32"/>
        </w:rPr>
        <w:t>2019</w:t>
      </w:r>
      <w:r w:rsidRPr="00B27F13">
        <w:rPr>
          <w:rFonts w:eastAsia="仿宋_GB2312"/>
          <w:color w:val="000000"/>
          <w:sz w:val="32"/>
          <w:szCs w:val="32"/>
        </w:rPr>
        <w:t>年第</w:t>
      </w:r>
      <w:r w:rsidRPr="00B27F13">
        <w:rPr>
          <w:rFonts w:eastAsia="仿宋_GB2312"/>
          <w:color w:val="000000"/>
          <w:sz w:val="32"/>
          <w:szCs w:val="32"/>
        </w:rPr>
        <w:t>23</w:t>
      </w:r>
      <w:r w:rsidRPr="00B27F13">
        <w:rPr>
          <w:rFonts w:eastAsia="仿宋_GB2312"/>
          <w:color w:val="000000"/>
          <w:sz w:val="32"/>
          <w:szCs w:val="32"/>
        </w:rPr>
        <w:t>号</w:t>
      </w:r>
      <w:r w:rsidRPr="00B27F13">
        <w:rPr>
          <w:rFonts w:eastAsia="仿宋_GB2312"/>
          <w:color w:val="000000"/>
          <w:sz w:val="32"/>
          <w:szCs w:val="32"/>
        </w:rPr>
        <w:t>[Z].</w:t>
      </w:r>
    </w:p>
    <w:p w14:paraId="10E38949"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国家食品药品监督管理局</w:t>
      </w:r>
      <w:r w:rsidRPr="00B27F13">
        <w:rPr>
          <w:rFonts w:eastAsia="仿宋_GB2312"/>
          <w:color w:val="000000"/>
          <w:sz w:val="32"/>
          <w:szCs w:val="32"/>
        </w:rPr>
        <w:t>.</w:t>
      </w:r>
      <w:r w:rsidRPr="00B27F13">
        <w:rPr>
          <w:rFonts w:eastAsia="仿宋_GB2312"/>
          <w:color w:val="000000"/>
          <w:sz w:val="32"/>
          <w:szCs w:val="32"/>
        </w:rPr>
        <w:t>医疗器械临床评价技术指导原则：国家食品药品监督管理总局通告</w:t>
      </w:r>
      <w:r w:rsidRPr="00B27F13">
        <w:rPr>
          <w:rFonts w:eastAsia="仿宋_GB2312"/>
          <w:color w:val="000000"/>
          <w:sz w:val="32"/>
          <w:szCs w:val="32"/>
        </w:rPr>
        <w:t>2021</w:t>
      </w:r>
      <w:r w:rsidRPr="00B27F13">
        <w:rPr>
          <w:rFonts w:eastAsia="仿宋_GB2312"/>
          <w:color w:val="000000"/>
          <w:sz w:val="32"/>
          <w:szCs w:val="32"/>
        </w:rPr>
        <w:t>年第</w:t>
      </w:r>
      <w:r w:rsidRPr="00B27F13">
        <w:rPr>
          <w:rFonts w:eastAsia="仿宋_GB2312"/>
          <w:color w:val="000000"/>
          <w:sz w:val="32"/>
          <w:szCs w:val="32"/>
        </w:rPr>
        <w:t>73</w:t>
      </w:r>
      <w:r w:rsidRPr="00B27F13">
        <w:rPr>
          <w:rFonts w:eastAsia="仿宋_GB2312"/>
          <w:color w:val="000000"/>
          <w:sz w:val="32"/>
          <w:szCs w:val="32"/>
        </w:rPr>
        <w:t>号</w:t>
      </w:r>
      <w:r w:rsidRPr="00B27F13">
        <w:rPr>
          <w:rFonts w:eastAsia="仿宋_GB2312"/>
          <w:color w:val="000000"/>
          <w:sz w:val="32"/>
          <w:szCs w:val="32"/>
        </w:rPr>
        <w:t>[Z].</w:t>
      </w:r>
    </w:p>
    <w:p w14:paraId="448269CD"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国家食品药品监督管理局</w:t>
      </w:r>
      <w:r w:rsidRPr="00B27F13">
        <w:rPr>
          <w:rFonts w:eastAsia="仿宋_GB2312"/>
          <w:color w:val="000000"/>
          <w:sz w:val="32"/>
          <w:szCs w:val="32"/>
        </w:rPr>
        <w:t>.</w:t>
      </w:r>
      <w:r w:rsidRPr="00B27F13">
        <w:rPr>
          <w:rFonts w:eastAsia="仿宋_GB2312"/>
          <w:color w:val="000000"/>
          <w:sz w:val="32"/>
          <w:szCs w:val="32"/>
        </w:rPr>
        <w:t>医疗器械生产质量管理规范：国家食品药品监督管理总局公告</w:t>
      </w:r>
      <w:r w:rsidRPr="00B27F13">
        <w:rPr>
          <w:rFonts w:eastAsia="仿宋_GB2312"/>
          <w:color w:val="000000"/>
          <w:sz w:val="32"/>
          <w:szCs w:val="32"/>
        </w:rPr>
        <w:t>2014</w:t>
      </w:r>
      <w:r w:rsidRPr="00B27F13">
        <w:rPr>
          <w:rFonts w:eastAsia="仿宋_GB2312"/>
          <w:color w:val="000000"/>
          <w:sz w:val="32"/>
          <w:szCs w:val="32"/>
        </w:rPr>
        <w:t>年第</w:t>
      </w:r>
      <w:r w:rsidRPr="00B27F13">
        <w:rPr>
          <w:rFonts w:eastAsia="仿宋_GB2312"/>
          <w:color w:val="000000"/>
          <w:sz w:val="32"/>
          <w:szCs w:val="32"/>
        </w:rPr>
        <w:t>64</w:t>
      </w:r>
      <w:r w:rsidRPr="00B27F13">
        <w:rPr>
          <w:rFonts w:eastAsia="仿宋_GB2312"/>
          <w:color w:val="000000"/>
          <w:sz w:val="32"/>
          <w:szCs w:val="32"/>
        </w:rPr>
        <w:t>号</w:t>
      </w:r>
      <w:r w:rsidRPr="00B27F13">
        <w:rPr>
          <w:rFonts w:eastAsia="仿宋_GB2312"/>
          <w:color w:val="000000"/>
          <w:sz w:val="32"/>
          <w:szCs w:val="32"/>
        </w:rPr>
        <w:t>[Z].</w:t>
      </w:r>
    </w:p>
    <w:p w14:paraId="30EC3040"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w:t>
      </w:r>
      <w:r w:rsidRPr="00B27F13">
        <w:rPr>
          <w:rFonts w:eastAsia="仿宋_GB2312"/>
          <w:color w:val="000000"/>
          <w:sz w:val="32"/>
          <w:szCs w:val="32"/>
        </w:rPr>
        <w:t>.</w:t>
      </w:r>
      <w:r w:rsidRPr="00B27F13">
        <w:rPr>
          <w:rFonts w:eastAsia="仿宋_GB2312"/>
          <w:color w:val="000000"/>
          <w:sz w:val="32"/>
          <w:szCs w:val="32"/>
        </w:rPr>
        <w:t>免于临床评价医疗器械目录：国家药监局通告</w:t>
      </w:r>
      <w:r w:rsidRPr="00B27F13">
        <w:rPr>
          <w:rFonts w:eastAsia="仿宋_GB2312"/>
          <w:color w:val="000000"/>
          <w:sz w:val="32"/>
          <w:szCs w:val="32"/>
        </w:rPr>
        <w:t>2023</w:t>
      </w:r>
      <w:r w:rsidRPr="00B27F13">
        <w:rPr>
          <w:rFonts w:eastAsia="仿宋_GB2312"/>
          <w:color w:val="000000"/>
          <w:sz w:val="32"/>
          <w:szCs w:val="32"/>
        </w:rPr>
        <w:t>年第</w:t>
      </w:r>
      <w:r w:rsidRPr="00B27F13">
        <w:rPr>
          <w:rFonts w:eastAsia="仿宋_GB2312"/>
          <w:color w:val="000000"/>
          <w:sz w:val="32"/>
          <w:szCs w:val="32"/>
        </w:rPr>
        <w:t>33</w:t>
      </w:r>
      <w:r w:rsidRPr="00B27F13">
        <w:rPr>
          <w:rFonts w:eastAsia="仿宋_GB2312"/>
          <w:color w:val="000000"/>
          <w:sz w:val="32"/>
          <w:szCs w:val="32"/>
        </w:rPr>
        <w:t>号</w:t>
      </w:r>
      <w:r w:rsidRPr="00B27F13">
        <w:rPr>
          <w:rFonts w:eastAsia="仿宋_GB2312"/>
          <w:color w:val="000000"/>
          <w:sz w:val="32"/>
          <w:szCs w:val="32"/>
        </w:rPr>
        <w:t>[Z].</w:t>
      </w:r>
    </w:p>
    <w:p w14:paraId="3C1F914F"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国家药品监督管理局医疗器械审评中心</w:t>
      </w:r>
      <w:r w:rsidRPr="00B27F13">
        <w:rPr>
          <w:rFonts w:eastAsia="仿宋_GB2312"/>
          <w:color w:val="000000"/>
          <w:sz w:val="32"/>
          <w:szCs w:val="32"/>
        </w:rPr>
        <w:t>.</w:t>
      </w:r>
      <w:r w:rsidRPr="00B27F13">
        <w:rPr>
          <w:rFonts w:eastAsia="仿宋_GB2312"/>
          <w:color w:val="000000"/>
          <w:sz w:val="32"/>
          <w:szCs w:val="32"/>
        </w:rPr>
        <w:t>医疗器械软件注册审查指导原则（</w:t>
      </w:r>
      <w:r w:rsidRPr="00B27F13">
        <w:rPr>
          <w:rFonts w:eastAsia="仿宋_GB2312"/>
          <w:color w:val="000000"/>
          <w:sz w:val="32"/>
          <w:szCs w:val="32"/>
        </w:rPr>
        <w:t>2022</w:t>
      </w:r>
      <w:r w:rsidRPr="00B27F13">
        <w:rPr>
          <w:rFonts w:eastAsia="仿宋_GB2312"/>
          <w:color w:val="000000"/>
          <w:sz w:val="32"/>
          <w:szCs w:val="32"/>
        </w:rPr>
        <w:t>年修订版）：国家药监</w:t>
      </w:r>
      <w:proofErr w:type="gramStart"/>
      <w:r w:rsidRPr="00B27F13">
        <w:rPr>
          <w:rFonts w:eastAsia="仿宋_GB2312"/>
          <w:color w:val="000000"/>
          <w:sz w:val="32"/>
          <w:szCs w:val="32"/>
        </w:rPr>
        <w:t>局器审中心</w:t>
      </w:r>
      <w:proofErr w:type="gramEnd"/>
      <w:r w:rsidRPr="00B27F13">
        <w:rPr>
          <w:rFonts w:eastAsia="仿宋_GB2312"/>
          <w:color w:val="000000"/>
          <w:sz w:val="32"/>
          <w:szCs w:val="32"/>
        </w:rPr>
        <w:t>通告</w:t>
      </w:r>
      <w:r w:rsidRPr="00B27F13">
        <w:rPr>
          <w:rFonts w:eastAsia="仿宋_GB2312"/>
          <w:color w:val="000000"/>
          <w:sz w:val="32"/>
          <w:szCs w:val="32"/>
        </w:rPr>
        <w:t>2022</w:t>
      </w:r>
      <w:r w:rsidRPr="00B27F13">
        <w:rPr>
          <w:rFonts w:eastAsia="仿宋_GB2312"/>
          <w:color w:val="000000"/>
          <w:sz w:val="32"/>
          <w:szCs w:val="32"/>
        </w:rPr>
        <w:t>年第</w:t>
      </w:r>
      <w:r w:rsidRPr="00B27F13">
        <w:rPr>
          <w:rFonts w:eastAsia="仿宋_GB2312"/>
          <w:color w:val="000000"/>
          <w:sz w:val="32"/>
          <w:szCs w:val="32"/>
        </w:rPr>
        <w:t>9</w:t>
      </w:r>
      <w:r w:rsidRPr="00B27F13">
        <w:rPr>
          <w:rFonts w:eastAsia="仿宋_GB2312"/>
          <w:color w:val="000000"/>
          <w:sz w:val="32"/>
          <w:szCs w:val="32"/>
        </w:rPr>
        <w:t>号</w:t>
      </w:r>
      <w:r w:rsidRPr="00B27F13">
        <w:rPr>
          <w:rFonts w:eastAsia="仿宋_GB2312"/>
          <w:color w:val="000000"/>
          <w:sz w:val="32"/>
          <w:szCs w:val="32"/>
        </w:rPr>
        <w:t>[Z].</w:t>
      </w:r>
    </w:p>
    <w:p w14:paraId="3115DDCD" w14:textId="77777777" w:rsidR="003B25F4" w:rsidRPr="00B27F13" w:rsidRDefault="00A15FF0">
      <w:pPr>
        <w:numPr>
          <w:ilvl w:val="0"/>
          <w:numId w:val="3"/>
        </w:numPr>
        <w:spacing w:line="520" w:lineRule="exact"/>
        <w:ind w:firstLineChars="200" w:firstLine="640"/>
        <w:rPr>
          <w:rFonts w:eastAsia="仿宋_GB2312"/>
          <w:color w:val="000000"/>
          <w:sz w:val="32"/>
          <w:szCs w:val="32"/>
          <w:lang w:val="zh-TW" w:eastAsia="zh-TW"/>
        </w:rPr>
      </w:pPr>
      <w:r w:rsidRPr="00B27F13">
        <w:rPr>
          <w:rFonts w:eastAsia="仿宋_GB2312"/>
          <w:color w:val="000000"/>
          <w:sz w:val="32"/>
          <w:szCs w:val="32"/>
        </w:rPr>
        <w:t>国家食品药品监督管理局</w:t>
      </w:r>
      <w:r w:rsidRPr="00B27F13">
        <w:rPr>
          <w:rFonts w:eastAsia="仿宋_GB2312"/>
          <w:color w:val="000000"/>
          <w:sz w:val="32"/>
          <w:szCs w:val="32"/>
        </w:rPr>
        <w:t>.</w:t>
      </w:r>
      <w:r w:rsidRPr="00B27F13">
        <w:rPr>
          <w:rFonts w:eastAsia="仿宋_GB2312"/>
          <w:color w:val="000000"/>
          <w:sz w:val="32"/>
          <w:szCs w:val="32"/>
          <w:lang w:val="zh-TW" w:eastAsia="zh-TW"/>
        </w:rPr>
        <w:t>关于印发医疗器械生物学评价和审评指南的通知</w:t>
      </w:r>
      <w:r w:rsidRPr="00B27F13">
        <w:rPr>
          <w:rFonts w:eastAsia="仿宋_GB2312"/>
          <w:color w:val="000000"/>
          <w:sz w:val="32"/>
          <w:szCs w:val="32"/>
        </w:rPr>
        <w:t>：国食药监</w:t>
      </w:r>
      <w:r w:rsidRPr="00B27F13">
        <w:rPr>
          <w:rFonts w:eastAsia="仿宋_GB2312"/>
          <w:color w:val="000000"/>
          <w:sz w:val="32"/>
          <w:szCs w:val="32"/>
          <w:lang w:val="zh-TW" w:eastAsia="zh-TW"/>
        </w:rPr>
        <w:t>械</w:t>
      </w:r>
      <w:r w:rsidRPr="00B27F13">
        <w:rPr>
          <w:rFonts w:eastAsia="仿宋_GB2312"/>
          <w:color w:val="000000"/>
          <w:sz w:val="32"/>
          <w:szCs w:val="32"/>
        </w:rPr>
        <w:t>[2007].345</w:t>
      </w:r>
      <w:r w:rsidRPr="00B27F13">
        <w:rPr>
          <w:rFonts w:eastAsia="仿宋_GB2312"/>
          <w:color w:val="000000"/>
          <w:sz w:val="32"/>
          <w:szCs w:val="32"/>
        </w:rPr>
        <w:t>号</w:t>
      </w:r>
      <w:r w:rsidRPr="00B27F13">
        <w:rPr>
          <w:rFonts w:eastAsia="仿宋_GB2312"/>
          <w:color w:val="000000"/>
          <w:sz w:val="32"/>
          <w:szCs w:val="32"/>
        </w:rPr>
        <w:t>[Z].</w:t>
      </w:r>
    </w:p>
    <w:p w14:paraId="41726101"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lastRenderedPageBreak/>
        <w:t>国家药品监督管理局</w:t>
      </w:r>
      <w:r w:rsidRPr="00B27F13">
        <w:rPr>
          <w:rFonts w:eastAsia="仿宋_GB2312"/>
          <w:color w:val="000000"/>
          <w:sz w:val="32"/>
          <w:szCs w:val="32"/>
        </w:rPr>
        <w:t>.</w:t>
      </w:r>
      <w:r w:rsidRPr="00B27F13">
        <w:rPr>
          <w:rFonts w:eastAsia="仿宋_GB2312"/>
          <w:color w:val="000000"/>
          <w:sz w:val="32"/>
          <w:szCs w:val="32"/>
        </w:rPr>
        <w:t>医疗器械注册自检管理规定：国家药监局公告</w:t>
      </w:r>
      <w:r w:rsidRPr="00B27F13">
        <w:rPr>
          <w:rFonts w:eastAsia="仿宋_GB2312"/>
          <w:color w:val="000000"/>
          <w:sz w:val="32"/>
          <w:szCs w:val="32"/>
        </w:rPr>
        <w:t>2021</w:t>
      </w:r>
      <w:r w:rsidRPr="00B27F13">
        <w:rPr>
          <w:rFonts w:eastAsia="仿宋_GB2312"/>
          <w:color w:val="000000"/>
          <w:sz w:val="32"/>
          <w:szCs w:val="32"/>
        </w:rPr>
        <w:t>年第</w:t>
      </w:r>
      <w:r w:rsidRPr="00B27F13">
        <w:rPr>
          <w:rFonts w:eastAsia="仿宋_GB2312"/>
          <w:color w:val="000000"/>
          <w:sz w:val="32"/>
          <w:szCs w:val="32"/>
        </w:rPr>
        <w:t>126</w:t>
      </w:r>
      <w:r w:rsidRPr="00B27F13">
        <w:rPr>
          <w:rFonts w:eastAsia="仿宋_GB2312"/>
          <w:color w:val="000000"/>
          <w:sz w:val="32"/>
          <w:szCs w:val="32"/>
        </w:rPr>
        <w:t>号</w:t>
      </w:r>
      <w:r w:rsidRPr="00B27F13">
        <w:rPr>
          <w:rFonts w:eastAsia="仿宋_GB2312"/>
          <w:color w:val="000000"/>
          <w:sz w:val="32"/>
          <w:szCs w:val="32"/>
        </w:rPr>
        <w:t>[Z].</w:t>
      </w:r>
    </w:p>
    <w:p w14:paraId="1E73E6FC"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国家药品监督管理局</w:t>
      </w:r>
      <w:r w:rsidRPr="00B27F13">
        <w:rPr>
          <w:rFonts w:eastAsia="仿宋_GB2312"/>
          <w:color w:val="000000"/>
          <w:sz w:val="32"/>
          <w:szCs w:val="32"/>
        </w:rPr>
        <w:t>.</w:t>
      </w:r>
      <w:r w:rsidRPr="00B27F13">
        <w:rPr>
          <w:rFonts w:eastAsia="仿宋_GB2312"/>
          <w:color w:val="000000"/>
          <w:sz w:val="32"/>
          <w:szCs w:val="32"/>
        </w:rPr>
        <w:t>关于公布医疗器械注册申报资料要求和批准证明文件格式的公告</w:t>
      </w:r>
      <w:r w:rsidRPr="00B27F13">
        <w:rPr>
          <w:rFonts w:eastAsia="仿宋_GB2312"/>
          <w:color w:val="000000"/>
          <w:sz w:val="32"/>
          <w:szCs w:val="32"/>
        </w:rPr>
        <w:t>2021</w:t>
      </w:r>
      <w:r w:rsidRPr="00B27F13">
        <w:rPr>
          <w:rFonts w:eastAsia="仿宋_GB2312"/>
          <w:color w:val="000000"/>
          <w:sz w:val="32"/>
          <w:szCs w:val="32"/>
        </w:rPr>
        <w:t>年第</w:t>
      </w:r>
      <w:r w:rsidRPr="00B27F13">
        <w:rPr>
          <w:rFonts w:eastAsia="仿宋_GB2312"/>
          <w:color w:val="000000"/>
          <w:sz w:val="32"/>
          <w:szCs w:val="32"/>
        </w:rPr>
        <w:t>121</w:t>
      </w:r>
      <w:r w:rsidRPr="00B27F13">
        <w:rPr>
          <w:rFonts w:eastAsia="仿宋_GB2312"/>
          <w:color w:val="000000"/>
          <w:sz w:val="32"/>
          <w:szCs w:val="32"/>
        </w:rPr>
        <w:t>号</w:t>
      </w:r>
      <w:r w:rsidRPr="00B27F13">
        <w:rPr>
          <w:rFonts w:eastAsia="仿宋_GB2312"/>
          <w:color w:val="000000"/>
          <w:sz w:val="32"/>
          <w:szCs w:val="32"/>
        </w:rPr>
        <w:t>[Z].</w:t>
      </w:r>
    </w:p>
    <w:p w14:paraId="0685E13E"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lang w:val="zh-TW" w:eastAsia="zh-TW"/>
        </w:rPr>
        <w:t>GB/T 42062</w:t>
      </w:r>
      <w:r w:rsidRPr="00B27F13">
        <w:rPr>
          <w:rFonts w:eastAsia="仿宋_GB2312"/>
          <w:color w:val="000000"/>
          <w:sz w:val="32"/>
          <w:szCs w:val="32"/>
        </w:rPr>
        <w:t>,</w:t>
      </w:r>
      <w:r w:rsidRPr="00B27F13">
        <w:rPr>
          <w:rFonts w:eastAsia="仿宋_GB2312"/>
          <w:color w:val="000000"/>
          <w:sz w:val="32"/>
          <w:szCs w:val="32"/>
        </w:rPr>
        <w:t>医疗器械风险管理对医疗器械的应用</w:t>
      </w:r>
      <w:r w:rsidRPr="00B27F13">
        <w:rPr>
          <w:rFonts w:eastAsia="仿宋_GB2312"/>
          <w:color w:val="000000"/>
          <w:sz w:val="32"/>
          <w:szCs w:val="32"/>
        </w:rPr>
        <w:t>[S].</w:t>
      </w:r>
    </w:p>
    <w:p w14:paraId="5C8C4BD1"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lang w:val="zh-TW" w:eastAsia="zh-TW"/>
        </w:rPr>
        <w:t>GB 9706.1</w:t>
      </w:r>
      <w:r w:rsidRPr="00B27F13">
        <w:rPr>
          <w:rFonts w:eastAsia="仿宋_GB2312"/>
          <w:color w:val="000000"/>
          <w:sz w:val="32"/>
          <w:szCs w:val="32"/>
        </w:rPr>
        <w:t>,</w:t>
      </w:r>
      <w:r w:rsidRPr="00B27F13">
        <w:rPr>
          <w:rFonts w:eastAsia="仿宋_GB2312"/>
          <w:color w:val="000000"/>
          <w:sz w:val="32"/>
          <w:szCs w:val="32"/>
        </w:rPr>
        <w:t>医用电气设备</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w:t>
      </w:r>
      <w:r w:rsidRPr="00B27F13">
        <w:rPr>
          <w:rFonts w:eastAsia="仿宋_GB2312"/>
          <w:color w:val="000000"/>
          <w:sz w:val="32"/>
          <w:szCs w:val="32"/>
        </w:rPr>
        <w:t>部分：基本安全和基本性能的通用要求</w:t>
      </w:r>
      <w:r w:rsidRPr="00B27F13">
        <w:rPr>
          <w:rFonts w:eastAsia="仿宋_GB2312"/>
          <w:color w:val="000000"/>
          <w:sz w:val="32"/>
          <w:szCs w:val="32"/>
        </w:rPr>
        <w:t>[S].</w:t>
      </w:r>
    </w:p>
    <w:p w14:paraId="624CB559"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lang w:val="zh-TW" w:eastAsia="zh-TW"/>
        </w:rPr>
        <w:t>YY 9706.102</w:t>
      </w:r>
      <w:r w:rsidRPr="00B27F13">
        <w:rPr>
          <w:rFonts w:eastAsia="仿宋_GB2312"/>
          <w:color w:val="000000"/>
          <w:sz w:val="32"/>
          <w:szCs w:val="32"/>
        </w:rPr>
        <w:t>,</w:t>
      </w:r>
      <w:r w:rsidRPr="00B27F13">
        <w:rPr>
          <w:rFonts w:eastAsia="仿宋_GB2312"/>
          <w:color w:val="000000"/>
          <w:sz w:val="32"/>
          <w:szCs w:val="32"/>
        </w:rPr>
        <w:t>医用电气设备</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1-2</w:t>
      </w:r>
      <w:r w:rsidRPr="00B27F13">
        <w:rPr>
          <w:rFonts w:eastAsia="仿宋_GB2312"/>
          <w:color w:val="000000"/>
          <w:sz w:val="32"/>
          <w:szCs w:val="32"/>
        </w:rPr>
        <w:t>部分：基本安全</w:t>
      </w:r>
      <w:r w:rsidRPr="00B27F13">
        <w:rPr>
          <w:rFonts w:eastAsia="仿宋_GB2312"/>
          <w:color w:val="000000"/>
          <w:sz w:val="32"/>
          <w:szCs w:val="32"/>
        </w:rPr>
        <w:t>和基本性能的通用要求</w:t>
      </w:r>
      <w:r w:rsidRPr="00B27F13">
        <w:rPr>
          <w:rFonts w:eastAsia="仿宋_GB2312"/>
          <w:color w:val="000000"/>
          <w:sz w:val="32"/>
          <w:szCs w:val="32"/>
        </w:rPr>
        <w:t xml:space="preserve"> </w:t>
      </w:r>
      <w:r w:rsidRPr="00B27F13">
        <w:rPr>
          <w:rFonts w:eastAsia="仿宋_GB2312"/>
          <w:color w:val="000000"/>
          <w:sz w:val="32"/>
          <w:szCs w:val="32"/>
        </w:rPr>
        <w:t>并列标准：电磁兼容</w:t>
      </w:r>
      <w:r w:rsidRPr="00B27F13">
        <w:rPr>
          <w:rFonts w:eastAsia="仿宋_GB2312"/>
          <w:color w:val="000000"/>
          <w:sz w:val="32"/>
          <w:szCs w:val="32"/>
        </w:rPr>
        <w:t xml:space="preserve"> </w:t>
      </w:r>
      <w:r w:rsidRPr="00B27F13">
        <w:rPr>
          <w:rFonts w:eastAsia="仿宋_GB2312"/>
          <w:color w:val="000000"/>
          <w:sz w:val="32"/>
          <w:szCs w:val="32"/>
        </w:rPr>
        <w:t>要求和试验</w:t>
      </w:r>
      <w:r w:rsidRPr="00B27F13">
        <w:rPr>
          <w:rFonts w:eastAsia="仿宋_GB2312"/>
          <w:color w:val="000000"/>
          <w:sz w:val="32"/>
          <w:szCs w:val="32"/>
        </w:rPr>
        <w:t>[S].</w:t>
      </w:r>
    </w:p>
    <w:p w14:paraId="24AA8E01"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lang w:val="zh-TW" w:eastAsia="zh-TW"/>
        </w:rPr>
        <w:t>YY 9706.</w:t>
      </w:r>
      <w:r w:rsidRPr="00B27F13">
        <w:rPr>
          <w:rFonts w:eastAsia="仿宋_GB2312"/>
          <w:color w:val="000000"/>
          <w:sz w:val="32"/>
          <w:szCs w:val="32"/>
        </w:rPr>
        <w:t>252,</w:t>
      </w:r>
      <w:r w:rsidRPr="00B27F13">
        <w:rPr>
          <w:rFonts w:eastAsia="仿宋_GB2312"/>
          <w:color w:val="000000"/>
          <w:sz w:val="32"/>
          <w:szCs w:val="32"/>
        </w:rPr>
        <w:t>医用电气设备</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2-52</w:t>
      </w:r>
      <w:r w:rsidRPr="00B27F13">
        <w:rPr>
          <w:rFonts w:eastAsia="仿宋_GB2312"/>
          <w:color w:val="000000"/>
          <w:sz w:val="32"/>
          <w:szCs w:val="32"/>
        </w:rPr>
        <w:t>部分：医用病床的基本安全和基本性能专用要求</w:t>
      </w:r>
      <w:r w:rsidRPr="00B27F13">
        <w:rPr>
          <w:rFonts w:eastAsia="仿宋_GB2312"/>
          <w:color w:val="000000"/>
          <w:sz w:val="32"/>
          <w:szCs w:val="32"/>
        </w:rPr>
        <w:t>[S].</w:t>
      </w:r>
    </w:p>
    <w:p w14:paraId="0153F28F"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lang w:val="zh-TW" w:eastAsia="zh-TW"/>
        </w:rPr>
        <w:t>GB/T 14710,</w:t>
      </w:r>
      <w:r w:rsidRPr="00B27F13">
        <w:rPr>
          <w:rFonts w:eastAsia="仿宋_GB2312"/>
          <w:color w:val="000000"/>
          <w:sz w:val="32"/>
          <w:szCs w:val="32"/>
        </w:rPr>
        <w:t>医用电器环境要求及试验方法</w:t>
      </w:r>
      <w:r w:rsidRPr="00B27F13">
        <w:rPr>
          <w:rFonts w:eastAsia="仿宋_GB2312"/>
          <w:color w:val="000000"/>
          <w:sz w:val="32"/>
          <w:szCs w:val="32"/>
        </w:rPr>
        <w:t>[S].</w:t>
      </w:r>
    </w:p>
    <w:p w14:paraId="7DC9C0AB"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lang w:val="zh-TW" w:eastAsia="zh-TW"/>
        </w:rPr>
        <w:t>GB/T 16886.1,</w:t>
      </w:r>
      <w:r w:rsidRPr="00B27F13">
        <w:rPr>
          <w:rFonts w:eastAsia="仿宋_GB2312"/>
          <w:color w:val="000000"/>
          <w:sz w:val="32"/>
          <w:szCs w:val="32"/>
        </w:rPr>
        <w:t>医疗器械生物学评价</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w:t>
      </w:r>
      <w:r w:rsidRPr="00B27F13">
        <w:rPr>
          <w:rFonts w:eastAsia="仿宋_GB2312"/>
          <w:color w:val="000000"/>
          <w:sz w:val="32"/>
          <w:szCs w:val="32"/>
        </w:rPr>
        <w:t>部分：风险管理过程中的评价与试验</w:t>
      </w:r>
      <w:r w:rsidRPr="00B27F13">
        <w:rPr>
          <w:rFonts w:eastAsia="仿宋_GB2312"/>
          <w:color w:val="000000"/>
          <w:sz w:val="32"/>
          <w:szCs w:val="32"/>
        </w:rPr>
        <w:t>[S].</w:t>
      </w:r>
    </w:p>
    <w:p w14:paraId="267013AD"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GB/T 16886.5,</w:t>
      </w:r>
      <w:r w:rsidRPr="00B27F13">
        <w:rPr>
          <w:rFonts w:eastAsia="仿宋_GB2312"/>
          <w:color w:val="000000"/>
          <w:sz w:val="32"/>
          <w:szCs w:val="32"/>
        </w:rPr>
        <w:t>医疗器械生物学评价</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5</w:t>
      </w:r>
      <w:r w:rsidRPr="00B27F13">
        <w:rPr>
          <w:rFonts w:eastAsia="仿宋_GB2312"/>
          <w:color w:val="000000"/>
          <w:sz w:val="32"/>
          <w:szCs w:val="32"/>
        </w:rPr>
        <w:t>部分：体外细胞毒性试验</w:t>
      </w:r>
      <w:r w:rsidRPr="00B27F13">
        <w:rPr>
          <w:rFonts w:eastAsia="仿宋_GB2312"/>
          <w:color w:val="000000"/>
          <w:sz w:val="32"/>
          <w:szCs w:val="32"/>
        </w:rPr>
        <w:t>[S].</w:t>
      </w:r>
    </w:p>
    <w:p w14:paraId="54AF5292" w14:textId="77777777" w:rsidR="003B25F4" w:rsidRPr="00B27F13" w:rsidRDefault="00A15FF0">
      <w:pPr>
        <w:numPr>
          <w:ilvl w:val="0"/>
          <w:numId w:val="3"/>
        </w:numPr>
        <w:spacing w:line="520" w:lineRule="exact"/>
        <w:ind w:firstLineChars="200" w:firstLine="640"/>
        <w:rPr>
          <w:rFonts w:eastAsia="仿宋_GB2312"/>
          <w:color w:val="000000"/>
          <w:sz w:val="32"/>
          <w:szCs w:val="32"/>
        </w:rPr>
      </w:pPr>
      <w:r w:rsidRPr="00B27F13">
        <w:rPr>
          <w:rFonts w:eastAsia="仿宋_GB2312"/>
          <w:color w:val="000000"/>
          <w:sz w:val="32"/>
          <w:szCs w:val="32"/>
        </w:rPr>
        <w:t>GB/T 16886.10,</w:t>
      </w:r>
      <w:r w:rsidRPr="00B27F13">
        <w:rPr>
          <w:rFonts w:eastAsia="仿宋_GB2312"/>
          <w:color w:val="000000"/>
          <w:sz w:val="32"/>
          <w:szCs w:val="32"/>
        </w:rPr>
        <w:t>医疗器械生物学评价</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10</w:t>
      </w:r>
      <w:r w:rsidRPr="00B27F13">
        <w:rPr>
          <w:rFonts w:eastAsia="仿宋_GB2312"/>
          <w:color w:val="000000"/>
          <w:sz w:val="32"/>
          <w:szCs w:val="32"/>
        </w:rPr>
        <w:t>部分：刺激与皮肤致敏试验</w:t>
      </w:r>
      <w:r w:rsidRPr="00B27F13">
        <w:rPr>
          <w:rFonts w:eastAsia="仿宋_GB2312"/>
          <w:color w:val="000000"/>
          <w:sz w:val="32"/>
          <w:szCs w:val="32"/>
        </w:rPr>
        <w:t>[S].</w:t>
      </w:r>
    </w:p>
    <w:p w14:paraId="067C617D" w14:textId="77777777" w:rsidR="003B25F4" w:rsidRPr="00B27F13" w:rsidRDefault="00A15FF0">
      <w:pPr>
        <w:numPr>
          <w:ilvl w:val="0"/>
          <w:numId w:val="3"/>
        </w:numPr>
        <w:spacing w:line="520" w:lineRule="exact"/>
        <w:ind w:firstLineChars="200" w:firstLine="640"/>
        <w:rPr>
          <w:rFonts w:eastAsia="仿宋_GB2312"/>
          <w:color w:val="000000"/>
          <w:sz w:val="32"/>
          <w:szCs w:val="32"/>
          <w:lang w:val="zh-TW" w:eastAsia="zh-TW"/>
        </w:rPr>
      </w:pPr>
      <w:r w:rsidRPr="00B27F13">
        <w:rPr>
          <w:rFonts w:eastAsia="仿宋_GB2312"/>
          <w:color w:val="000000"/>
          <w:sz w:val="32"/>
          <w:szCs w:val="32"/>
        </w:rPr>
        <w:t xml:space="preserve">GB/T </w:t>
      </w:r>
      <w:r w:rsidRPr="00B27F13">
        <w:rPr>
          <w:rFonts w:eastAsia="仿宋_GB2312"/>
          <w:color w:val="000000"/>
          <w:sz w:val="32"/>
          <w:szCs w:val="32"/>
        </w:rPr>
        <w:t>16886.12,</w:t>
      </w:r>
      <w:r w:rsidRPr="00B27F13">
        <w:rPr>
          <w:rFonts w:eastAsia="仿宋_GB2312"/>
          <w:color w:val="000000"/>
          <w:sz w:val="32"/>
          <w:szCs w:val="32"/>
        </w:rPr>
        <w:t>医疗器械生物学评价</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12</w:t>
      </w:r>
      <w:r w:rsidRPr="00B27F13">
        <w:rPr>
          <w:rFonts w:eastAsia="仿宋_GB2312"/>
          <w:color w:val="000000"/>
          <w:sz w:val="32"/>
          <w:szCs w:val="32"/>
        </w:rPr>
        <w:t>部分：样品制备与参照材料</w:t>
      </w:r>
      <w:r w:rsidRPr="00B27F13">
        <w:rPr>
          <w:rFonts w:eastAsia="仿宋_GB2312"/>
          <w:color w:val="000000"/>
          <w:sz w:val="32"/>
          <w:szCs w:val="32"/>
        </w:rPr>
        <w:t>[S].</w:t>
      </w:r>
    </w:p>
    <w:p w14:paraId="3A5B7EAA" w14:textId="77777777" w:rsidR="003B25F4" w:rsidRPr="00B27F13" w:rsidRDefault="00A15FF0">
      <w:pPr>
        <w:numPr>
          <w:ilvl w:val="0"/>
          <w:numId w:val="3"/>
        </w:numPr>
        <w:spacing w:line="520" w:lineRule="exact"/>
        <w:ind w:firstLineChars="200" w:firstLine="640"/>
        <w:rPr>
          <w:rFonts w:eastAsia="仿宋_GB2312"/>
          <w:color w:val="000000"/>
          <w:sz w:val="32"/>
          <w:szCs w:val="32"/>
          <w:lang w:val="zh-TW" w:eastAsia="zh-TW"/>
        </w:rPr>
      </w:pPr>
      <w:r w:rsidRPr="00B27F13">
        <w:rPr>
          <w:rFonts w:eastAsia="仿宋_GB2312"/>
          <w:color w:val="000000"/>
          <w:sz w:val="32"/>
          <w:szCs w:val="32"/>
        </w:rPr>
        <w:t>YY/T 0466.1</w:t>
      </w:r>
      <w:r w:rsidRPr="00B27F13">
        <w:rPr>
          <w:rFonts w:eastAsia="仿宋_GB2312"/>
          <w:color w:val="000000"/>
          <w:sz w:val="32"/>
          <w:szCs w:val="32"/>
        </w:rPr>
        <w:t>，医疗器械</w:t>
      </w:r>
      <w:r w:rsidRPr="00B27F13">
        <w:rPr>
          <w:rFonts w:eastAsia="仿宋_GB2312"/>
          <w:color w:val="000000"/>
          <w:sz w:val="32"/>
          <w:szCs w:val="32"/>
        </w:rPr>
        <w:t xml:space="preserve"> </w:t>
      </w:r>
      <w:r w:rsidRPr="00B27F13">
        <w:rPr>
          <w:rFonts w:eastAsia="仿宋_GB2312"/>
          <w:color w:val="000000"/>
          <w:sz w:val="32"/>
          <w:szCs w:val="32"/>
        </w:rPr>
        <w:t>用于制造商提供信息的符号</w:t>
      </w:r>
      <w:r w:rsidRPr="00B27F13">
        <w:rPr>
          <w:rFonts w:eastAsia="仿宋_GB2312"/>
          <w:color w:val="000000"/>
          <w:sz w:val="32"/>
          <w:szCs w:val="32"/>
        </w:rPr>
        <w:t xml:space="preserve"> </w:t>
      </w:r>
      <w:r w:rsidRPr="00B27F13">
        <w:rPr>
          <w:rFonts w:eastAsia="仿宋_GB2312"/>
          <w:color w:val="000000"/>
          <w:sz w:val="32"/>
          <w:szCs w:val="32"/>
        </w:rPr>
        <w:t>第</w:t>
      </w:r>
      <w:r w:rsidRPr="00B27F13">
        <w:rPr>
          <w:rFonts w:eastAsia="仿宋_GB2312"/>
          <w:color w:val="000000"/>
          <w:sz w:val="32"/>
          <w:szCs w:val="32"/>
        </w:rPr>
        <w:t>1</w:t>
      </w:r>
      <w:r w:rsidRPr="00B27F13">
        <w:rPr>
          <w:rFonts w:eastAsia="仿宋_GB2312"/>
          <w:color w:val="000000"/>
          <w:sz w:val="32"/>
          <w:szCs w:val="32"/>
        </w:rPr>
        <w:t>部分：通用要求</w:t>
      </w:r>
      <w:r w:rsidRPr="00B27F13">
        <w:rPr>
          <w:rFonts w:eastAsia="仿宋_GB2312"/>
          <w:color w:val="000000"/>
          <w:sz w:val="32"/>
          <w:szCs w:val="32"/>
        </w:rPr>
        <w:t>[S].</w:t>
      </w:r>
    </w:p>
    <w:p w14:paraId="7E815800" w14:textId="77777777" w:rsidR="003B25F4" w:rsidRPr="00B27F13" w:rsidRDefault="00A15FF0">
      <w:pPr>
        <w:widowControl/>
        <w:jc w:val="left"/>
        <w:rPr>
          <w:rFonts w:eastAsia="黑体"/>
          <w:sz w:val="32"/>
          <w:szCs w:val="32"/>
        </w:rPr>
      </w:pPr>
      <w:r w:rsidRPr="00B27F13">
        <w:rPr>
          <w:rFonts w:eastAsia="黑体"/>
          <w:sz w:val="32"/>
          <w:szCs w:val="32"/>
        </w:rPr>
        <w:br w:type="page"/>
      </w:r>
    </w:p>
    <w:p w14:paraId="0713DAC6" w14:textId="77777777" w:rsidR="003B25F4" w:rsidRPr="00B27F13" w:rsidRDefault="00A15FF0">
      <w:pPr>
        <w:tabs>
          <w:tab w:val="left" w:pos="8040"/>
        </w:tabs>
        <w:adjustRightInd w:val="0"/>
        <w:snapToGrid w:val="0"/>
        <w:spacing w:line="520" w:lineRule="exact"/>
        <w:rPr>
          <w:rFonts w:eastAsia="黑体"/>
          <w:sz w:val="32"/>
          <w:szCs w:val="32"/>
        </w:rPr>
      </w:pPr>
      <w:r w:rsidRPr="00B27F13">
        <w:rPr>
          <w:rFonts w:eastAsia="黑体"/>
          <w:sz w:val="32"/>
          <w:szCs w:val="32"/>
        </w:rPr>
        <w:lastRenderedPageBreak/>
        <w:t>附件</w:t>
      </w:r>
      <w:r w:rsidRPr="00B27F13">
        <w:rPr>
          <w:rFonts w:eastAsia="黑体"/>
          <w:sz w:val="32"/>
          <w:szCs w:val="32"/>
        </w:rPr>
        <w:t>1</w:t>
      </w:r>
    </w:p>
    <w:p w14:paraId="2AF26A06" w14:textId="77777777" w:rsidR="003B25F4" w:rsidRPr="00B27F13" w:rsidRDefault="00A15FF0">
      <w:pPr>
        <w:tabs>
          <w:tab w:val="left" w:pos="8040"/>
        </w:tabs>
        <w:adjustRightInd w:val="0"/>
        <w:snapToGrid w:val="0"/>
        <w:spacing w:line="520" w:lineRule="exact"/>
        <w:jc w:val="center"/>
        <w:rPr>
          <w:rFonts w:eastAsia="方正小标宋简体"/>
          <w:bCs/>
          <w:sz w:val="44"/>
          <w:szCs w:val="44"/>
          <w:lang w:val="zh-CN"/>
        </w:rPr>
      </w:pPr>
      <w:r w:rsidRPr="00B27F13">
        <w:rPr>
          <w:rFonts w:eastAsia="方正小标宋简体"/>
          <w:bCs/>
          <w:sz w:val="44"/>
          <w:szCs w:val="44"/>
          <w:lang w:val="zh-CN"/>
        </w:rPr>
        <w:t>风险管理文档</w:t>
      </w:r>
    </w:p>
    <w:p w14:paraId="7EF4694E" w14:textId="77777777" w:rsidR="003B25F4" w:rsidRPr="00B27F13" w:rsidRDefault="00A15FF0">
      <w:pPr>
        <w:spacing w:line="520" w:lineRule="exact"/>
        <w:rPr>
          <w:rFonts w:eastAsia="仿宋_GB2312"/>
          <w:sz w:val="32"/>
          <w:szCs w:val="32"/>
        </w:rPr>
      </w:pPr>
      <w:r w:rsidRPr="00B27F13">
        <w:rPr>
          <w:rFonts w:eastAsia="仿宋_GB2312"/>
          <w:sz w:val="32"/>
          <w:szCs w:val="32"/>
        </w:rPr>
        <w:t>下表所列为常见初始事件和环境示例，需关注：</w:t>
      </w:r>
    </w:p>
    <w:p w14:paraId="7E6A5A90" w14:textId="77777777" w:rsidR="003B25F4" w:rsidRPr="00B27F13" w:rsidRDefault="00A15FF0">
      <w:pPr>
        <w:pStyle w:val="af2"/>
        <w:jc w:val="center"/>
        <w:rPr>
          <w:rFonts w:ascii="Times New Roman" w:eastAsia="黑体" w:hAnsi="Times New Roman"/>
          <w:sz w:val="28"/>
          <w:szCs w:val="28"/>
        </w:rPr>
      </w:pPr>
      <w:r w:rsidRPr="00B27F13">
        <w:rPr>
          <w:rFonts w:ascii="Times New Roman" w:eastAsia="黑体" w:hAnsi="Times New Roman"/>
          <w:sz w:val="28"/>
          <w:szCs w:val="28"/>
        </w:rPr>
        <w:t>表</w:t>
      </w:r>
      <w:r w:rsidRPr="00B27F13">
        <w:rPr>
          <w:rFonts w:ascii="Times New Roman" w:eastAsia="黑体" w:hAnsi="Times New Roman"/>
          <w:sz w:val="28"/>
          <w:szCs w:val="28"/>
        </w:rPr>
        <w:t xml:space="preserve">1 </w:t>
      </w:r>
      <w:r w:rsidRPr="00B27F13">
        <w:rPr>
          <w:rFonts w:ascii="Times New Roman" w:eastAsia="黑体" w:hAnsi="Times New Roman"/>
          <w:sz w:val="28"/>
          <w:szCs w:val="28"/>
        </w:rPr>
        <w:t>初始事件和环境示例</w:t>
      </w:r>
    </w:p>
    <w:tbl>
      <w:tblPr>
        <w:tblpPr w:leftFromText="180" w:rightFromText="180" w:vertAnchor="text" w:horzAnchor="page" w:tblpX="1566" w:tblpY="112"/>
        <w:tblOverlap w:val="never"/>
        <w:tblW w:w="5000" w:type="pct"/>
        <w:tblCellMar>
          <w:left w:w="0" w:type="dxa"/>
          <w:right w:w="0" w:type="dxa"/>
        </w:tblCellMar>
        <w:tblLook w:val="04A0" w:firstRow="1" w:lastRow="0" w:firstColumn="1" w:lastColumn="0" w:noHBand="0" w:noVBand="1"/>
      </w:tblPr>
      <w:tblGrid>
        <w:gridCol w:w="1163"/>
        <w:gridCol w:w="7897"/>
      </w:tblGrid>
      <w:tr w:rsidR="003B25F4" w:rsidRPr="00B27F13" w14:paraId="61DF12CF" w14:textId="77777777">
        <w:trPr>
          <w:cantSplit/>
          <w:tblHead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B28C54" w14:textId="77777777" w:rsidR="003B25F4" w:rsidRPr="00B27F13" w:rsidRDefault="00A15FF0">
            <w:pPr>
              <w:widowControl/>
              <w:spacing w:before="120" w:line="400" w:lineRule="exact"/>
              <w:jc w:val="center"/>
              <w:rPr>
                <w:rFonts w:eastAsia="仿宋_GB2312"/>
                <w:b/>
                <w:bCs/>
                <w:kern w:val="0"/>
                <w:sz w:val="28"/>
                <w:szCs w:val="21"/>
              </w:rPr>
            </w:pPr>
            <w:r w:rsidRPr="00B27F13">
              <w:rPr>
                <w:rFonts w:eastAsia="仿宋_GB2312"/>
                <w:b/>
                <w:bCs/>
                <w:kern w:val="0"/>
                <w:sz w:val="28"/>
                <w:szCs w:val="21"/>
              </w:rPr>
              <w:t>通用类别</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F78047" w14:textId="77777777" w:rsidR="003B25F4" w:rsidRPr="00B27F13" w:rsidRDefault="00A15FF0">
            <w:pPr>
              <w:widowControl/>
              <w:spacing w:before="120" w:line="400" w:lineRule="exact"/>
              <w:jc w:val="center"/>
              <w:rPr>
                <w:rFonts w:eastAsia="仿宋_GB2312"/>
                <w:b/>
                <w:bCs/>
                <w:kern w:val="0"/>
                <w:sz w:val="28"/>
                <w:szCs w:val="21"/>
              </w:rPr>
            </w:pPr>
            <w:r w:rsidRPr="00B27F13">
              <w:rPr>
                <w:rFonts w:eastAsia="仿宋_GB2312"/>
                <w:b/>
                <w:bCs/>
                <w:kern w:val="0"/>
                <w:sz w:val="28"/>
                <w:szCs w:val="21"/>
              </w:rPr>
              <w:t>初始事件和环境示例</w:t>
            </w:r>
          </w:p>
        </w:tc>
      </w:tr>
      <w:tr w:rsidR="003B25F4" w:rsidRPr="00B27F13" w14:paraId="28A6A6D6" w14:textId="77777777">
        <w:trPr>
          <w:cantSplit/>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C65A3BE"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t>制造材料</w:t>
            </w: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3C0AD32F" w14:textId="77777777" w:rsidR="003B25F4" w:rsidRPr="00B27F13" w:rsidRDefault="00A15FF0">
            <w:pPr>
              <w:spacing w:line="400" w:lineRule="exact"/>
              <w:rPr>
                <w:rFonts w:eastAsia="仿宋_GB2312"/>
                <w:sz w:val="28"/>
                <w:szCs w:val="28"/>
              </w:rPr>
            </w:pPr>
            <w:r w:rsidRPr="00B27F13">
              <w:rPr>
                <w:rFonts w:eastAsia="仿宋_GB2312"/>
                <w:sz w:val="28"/>
                <w:szCs w:val="28"/>
              </w:rPr>
              <w:t>机械部件配合不紧密；电动推杆行程不够；床</w:t>
            </w:r>
            <w:proofErr w:type="gramStart"/>
            <w:r w:rsidRPr="00B27F13">
              <w:rPr>
                <w:rFonts w:eastAsia="仿宋_GB2312"/>
                <w:sz w:val="28"/>
                <w:szCs w:val="28"/>
              </w:rPr>
              <w:t>框制造</w:t>
            </w:r>
            <w:proofErr w:type="gramEnd"/>
            <w:r w:rsidRPr="00B27F13">
              <w:rPr>
                <w:rFonts w:eastAsia="仿宋_GB2312"/>
                <w:sz w:val="28"/>
                <w:szCs w:val="28"/>
              </w:rPr>
              <w:t>材料强度不能满足支撑力的要求；床面升降行程不符合要求；床面整体转角，床面和各部分倾角、折角不符合要求；配件安装架的位置及配件安装稳定性等对操作者和患者的危害；可触及金属部分、外壳、应用部分等与带电部分隔离</w:t>
            </w:r>
            <w:r w:rsidRPr="00B27F13">
              <w:rPr>
                <w:rFonts w:eastAsia="仿宋_GB2312"/>
                <w:sz w:val="28"/>
                <w:szCs w:val="28"/>
              </w:rPr>
              <w:t>/</w:t>
            </w:r>
            <w:r w:rsidRPr="00B27F13">
              <w:rPr>
                <w:rFonts w:eastAsia="仿宋_GB2312"/>
                <w:sz w:val="28"/>
                <w:szCs w:val="28"/>
              </w:rPr>
              <w:t>保护不够，电介质强度不够，导致对电击危险防护不够，可能对使用者或患者造成电击危害；进液防护能力不足，造成危害；附件和悬挂物不牢固，带脚轮设备锁定不良；设备面、角、边粗糙等可能对使用者或患者造成的机械损伤；对环境的电磁干扰超标，干扰其他设备正常工作等；无线控制器</w:t>
            </w:r>
            <w:r w:rsidRPr="00B27F13">
              <w:rPr>
                <w:rFonts w:eastAsia="仿宋_GB2312"/>
                <w:sz w:val="28"/>
                <w:szCs w:val="28"/>
              </w:rPr>
              <w:t>对其他病床的干扰或误动。</w:t>
            </w:r>
          </w:p>
          <w:p w14:paraId="00BB3472" w14:textId="77777777" w:rsidR="003B25F4" w:rsidRPr="00B27F13" w:rsidRDefault="00A15FF0">
            <w:pPr>
              <w:spacing w:line="400" w:lineRule="exact"/>
              <w:rPr>
                <w:rFonts w:eastAsia="仿宋_GB2312"/>
                <w:sz w:val="28"/>
                <w:szCs w:val="28"/>
              </w:rPr>
            </w:pPr>
            <w:r w:rsidRPr="00B27F13">
              <w:rPr>
                <w:rFonts w:eastAsia="仿宋_GB2312"/>
                <w:sz w:val="28"/>
                <w:szCs w:val="28"/>
              </w:rPr>
              <w:t>床面的移动和</w:t>
            </w:r>
            <w:proofErr w:type="gramStart"/>
            <w:r w:rsidRPr="00B27F13">
              <w:rPr>
                <w:rFonts w:eastAsia="仿宋_GB2312"/>
                <w:sz w:val="28"/>
                <w:szCs w:val="28"/>
              </w:rPr>
              <w:t>各板折起角度</w:t>
            </w:r>
            <w:proofErr w:type="gramEnd"/>
            <w:r w:rsidRPr="00B27F13">
              <w:rPr>
                <w:rFonts w:eastAsia="仿宋_GB2312"/>
                <w:sz w:val="28"/>
                <w:szCs w:val="28"/>
              </w:rPr>
              <w:t>等是否能通过控制器达到预定的要求等。</w:t>
            </w:r>
          </w:p>
          <w:p w14:paraId="74D78683" w14:textId="77777777" w:rsidR="003B25F4" w:rsidRPr="00B27F13" w:rsidRDefault="00A15FF0">
            <w:pPr>
              <w:spacing w:line="400" w:lineRule="exact"/>
              <w:rPr>
                <w:rFonts w:eastAsia="仿宋_GB2312"/>
                <w:sz w:val="28"/>
                <w:szCs w:val="28"/>
              </w:rPr>
            </w:pPr>
            <w:r w:rsidRPr="00B27F13">
              <w:rPr>
                <w:rFonts w:eastAsia="仿宋_GB2312"/>
                <w:sz w:val="28"/>
                <w:szCs w:val="28"/>
              </w:rPr>
              <w:t>与人体接触部件材料的生物安全性问题。</w:t>
            </w:r>
          </w:p>
          <w:p w14:paraId="7BE8A610" w14:textId="77777777" w:rsidR="003B25F4" w:rsidRPr="00B27F13" w:rsidRDefault="00A15FF0">
            <w:pPr>
              <w:spacing w:line="400" w:lineRule="exact"/>
              <w:rPr>
                <w:rFonts w:eastAsia="仿宋_GB2312"/>
                <w:sz w:val="28"/>
                <w:szCs w:val="28"/>
              </w:rPr>
            </w:pPr>
            <w:r w:rsidRPr="00B27F13">
              <w:rPr>
                <w:rFonts w:eastAsia="仿宋_GB2312"/>
                <w:sz w:val="28"/>
                <w:szCs w:val="28"/>
              </w:rPr>
              <w:t>使用说明书未对设备及附件维护和保养的方式、方法、频次、消毒方法进行说明，导致设备不能正常使用等。</w:t>
            </w:r>
          </w:p>
          <w:p w14:paraId="4E67FF31" w14:textId="77777777" w:rsidR="003B25F4" w:rsidRPr="00B27F13" w:rsidRDefault="00A15FF0">
            <w:pPr>
              <w:spacing w:line="400" w:lineRule="exact"/>
              <w:rPr>
                <w:rFonts w:eastAsia="仿宋_GB2312"/>
                <w:sz w:val="28"/>
                <w:szCs w:val="28"/>
              </w:rPr>
            </w:pPr>
            <w:r w:rsidRPr="00B27F13">
              <w:rPr>
                <w:rFonts w:eastAsia="仿宋_GB2312"/>
                <w:sz w:val="28"/>
                <w:szCs w:val="28"/>
              </w:rPr>
              <w:t>使用说明书未对设备</w:t>
            </w:r>
            <w:r w:rsidRPr="00B27F13">
              <w:rPr>
                <w:rFonts w:eastAsia="仿宋_GB2312"/>
                <w:sz w:val="28"/>
                <w:szCs w:val="28"/>
              </w:rPr>
              <w:t>/</w:t>
            </w:r>
            <w:r w:rsidRPr="00B27F13">
              <w:rPr>
                <w:rFonts w:eastAsia="仿宋_GB2312"/>
                <w:sz w:val="28"/>
                <w:szCs w:val="28"/>
              </w:rPr>
              <w:t>配件的使用寿命和贮存寿命进行规定，导致设备</w:t>
            </w:r>
            <w:r w:rsidRPr="00B27F13">
              <w:rPr>
                <w:rFonts w:eastAsia="仿宋_GB2312"/>
                <w:sz w:val="28"/>
                <w:szCs w:val="28"/>
              </w:rPr>
              <w:t>/</w:t>
            </w:r>
            <w:r w:rsidRPr="00B27F13">
              <w:rPr>
                <w:rFonts w:eastAsia="仿宋_GB2312"/>
                <w:sz w:val="28"/>
                <w:szCs w:val="28"/>
              </w:rPr>
              <w:t>配件</w:t>
            </w:r>
            <w:proofErr w:type="gramStart"/>
            <w:r w:rsidRPr="00B27F13">
              <w:rPr>
                <w:rFonts w:eastAsia="仿宋_GB2312"/>
                <w:sz w:val="28"/>
                <w:szCs w:val="28"/>
              </w:rPr>
              <w:t>超期非</w:t>
            </w:r>
            <w:proofErr w:type="gramEnd"/>
            <w:r w:rsidRPr="00B27F13">
              <w:rPr>
                <w:rFonts w:eastAsia="仿宋_GB2312"/>
                <w:sz w:val="28"/>
                <w:szCs w:val="28"/>
              </w:rPr>
              <w:t>正常使用导致稳定性等指标降低，安全性能出现隐患等。</w:t>
            </w:r>
          </w:p>
        </w:tc>
      </w:tr>
      <w:tr w:rsidR="003B25F4" w:rsidRPr="00B27F13" w14:paraId="2FA9FACD"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0A9F53"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lastRenderedPageBreak/>
              <w:t>制造过程</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543E2" w14:textId="77777777" w:rsidR="003B25F4" w:rsidRPr="00B27F13" w:rsidRDefault="00A15FF0">
            <w:pPr>
              <w:spacing w:line="400" w:lineRule="exact"/>
              <w:rPr>
                <w:rFonts w:eastAsia="仿宋_GB2312"/>
                <w:sz w:val="28"/>
                <w:szCs w:val="28"/>
              </w:rPr>
            </w:pPr>
            <w:r w:rsidRPr="00B27F13">
              <w:rPr>
                <w:rFonts w:eastAsia="仿宋_GB2312"/>
                <w:sz w:val="28"/>
                <w:szCs w:val="28"/>
              </w:rPr>
              <w:t>控制程序修改未经验证，导致设备性能参数指标不符合标准要求等。</w:t>
            </w:r>
          </w:p>
          <w:p w14:paraId="306E32EC" w14:textId="77777777" w:rsidR="003B25F4" w:rsidRPr="00B27F13" w:rsidRDefault="00A15FF0">
            <w:pPr>
              <w:spacing w:line="400" w:lineRule="exact"/>
              <w:rPr>
                <w:rFonts w:eastAsia="仿宋_GB2312"/>
                <w:sz w:val="28"/>
                <w:szCs w:val="28"/>
              </w:rPr>
            </w:pPr>
            <w:r w:rsidRPr="00B27F13">
              <w:rPr>
                <w:rFonts w:eastAsia="仿宋_GB2312"/>
                <w:sz w:val="28"/>
                <w:szCs w:val="28"/>
              </w:rPr>
              <w:t>生产过程关键工序控制点未进行监测，导致各部件配合不符合要求等。</w:t>
            </w:r>
          </w:p>
          <w:p w14:paraId="69BAF928" w14:textId="77777777" w:rsidR="003B25F4" w:rsidRPr="00B27F13" w:rsidRDefault="00A15FF0">
            <w:pPr>
              <w:spacing w:line="400" w:lineRule="exact"/>
              <w:rPr>
                <w:rFonts w:eastAsia="仿宋_GB2312"/>
                <w:sz w:val="28"/>
                <w:szCs w:val="28"/>
              </w:rPr>
            </w:pPr>
            <w:r w:rsidRPr="00B27F13">
              <w:rPr>
                <w:rFonts w:eastAsia="仿宋_GB2312"/>
                <w:sz w:val="28"/>
                <w:szCs w:val="28"/>
              </w:rPr>
              <w:t>外购、外协件供方选择不当，外购、</w:t>
            </w:r>
            <w:proofErr w:type="gramStart"/>
            <w:r w:rsidRPr="00B27F13">
              <w:rPr>
                <w:rFonts w:eastAsia="仿宋_GB2312"/>
                <w:sz w:val="28"/>
                <w:szCs w:val="28"/>
              </w:rPr>
              <w:t>外协件未进行</w:t>
            </w:r>
            <w:proofErr w:type="gramEnd"/>
            <w:r w:rsidRPr="00B27F13">
              <w:rPr>
                <w:rFonts w:eastAsia="仿宋_GB2312"/>
                <w:sz w:val="28"/>
                <w:szCs w:val="28"/>
              </w:rPr>
              <w:t>有效进货检验，导致不合格外购、外协</w:t>
            </w:r>
            <w:proofErr w:type="gramStart"/>
            <w:r w:rsidRPr="00B27F13">
              <w:rPr>
                <w:rFonts w:eastAsia="仿宋_GB2312"/>
                <w:sz w:val="28"/>
                <w:szCs w:val="28"/>
              </w:rPr>
              <w:t>件投入</w:t>
            </w:r>
            <w:proofErr w:type="gramEnd"/>
            <w:r w:rsidRPr="00B27F13">
              <w:rPr>
                <w:rFonts w:eastAsia="仿宋_GB2312"/>
                <w:sz w:val="28"/>
                <w:szCs w:val="28"/>
              </w:rPr>
              <w:t>生产等，如：电动推杆行程不够，启动力矩不够，头、脚板组件、脚轮强度不合格等。</w:t>
            </w:r>
          </w:p>
        </w:tc>
      </w:tr>
      <w:tr w:rsidR="003B25F4" w:rsidRPr="00B27F13" w14:paraId="4E6097DB"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6F9C02"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t>运输和贮存</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559E0B" w14:textId="77777777" w:rsidR="003B25F4" w:rsidRPr="00B27F13" w:rsidRDefault="00A15FF0">
            <w:pPr>
              <w:spacing w:line="400" w:lineRule="exact"/>
              <w:rPr>
                <w:rFonts w:eastAsia="仿宋_GB2312"/>
                <w:sz w:val="28"/>
                <w:szCs w:val="28"/>
              </w:rPr>
            </w:pPr>
            <w:r w:rsidRPr="00B27F13">
              <w:rPr>
                <w:rFonts w:eastAsia="仿宋_GB2312"/>
                <w:sz w:val="28"/>
                <w:szCs w:val="28"/>
              </w:rPr>
              <w:t>产品防护不当导致设备运输过程中损坏等。</w:t>
            </w:r>
          </w:p>
          <w:p w14:paraId="13239AC8" w14:textId="77777777" w:rsidR="003B25F4" w:rsidRPr="00B27F13" w:rsidRDefault="00A15FF0">
            <w:pPr>
              <w:spacing w:line="400" w:lineRule="exact"/>
              <w:rPr>
                <w:rFonts w:eastAsia="仿宋_GB2312"/>
                <w:sz w:val="28"/>
                <w:szCs w:val="28"/>
              </w:rPr>
            </w:pPr>
            <w:r w:rsidRPr="00B27F13">
              <w:rPr>
                <w:rFonts w:eastAsia="仿宋_GB2312"/>
                <w:sz w:val="28"/>
                <w:szCs w:val="28"/>
              </w:rPr>
              <w:t>在超出设备规定的贮存环境（温度、湿度、压力）贮存设备，导致设备不能正常工作等。</w:t>
            </w:r>
          </w:p>
        </w:tc>
      </w:tr>
      <w:tr w:rsidR="003B25F4" w:rsidRPr="00B27F13" w14:paraId="7AEAC9CE"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7A94EB"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t>环境因素</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C32650" w14:textId="77777777" w:rsidR="003B25F4" w:rsidRPr="00B27F13" w:rsidRDefault="00A15FF0">
            <w:pPr>
              <w:spacing w:line="400" w:lineRule="exact"/>
              <w:rPr>
                <w:rFonts w:eastAsia="仿宋_GB2312"/>
                <w:sz w:val="28"/>
                <w:szCs w:val="28"/>
              </w:rPr>
            </w:pPr>
            <w:r w:rsidRPr="00B27F13">
              <w:rPr>
                <w:rFonts w:eastAsia="仿宋_GB2312"/>
                <w:sz w:val="28"/>
                <w:szCs w:val="28"/>
              </w:rPr>
              <w:t>过热、过冷的环境可能导致设备不能正常工作等。</w:t>
            </w:r>
          </w:p>
          <w:p w14:paraId="6FA71229" w14:textId="77777777" w:rsidR="003B25F4" w:rsidRPr="00B27F13" w:rsidRDefault="00A15FF0">
            <w:pPr>
              <w:spacing w:line="400" w:lineRule="exact"/>
              <w:rPr>
                <w:rFonts w:eastAsia="仿宋_GB2312"/>
                <w:sz w:val="28"/>
                <w:szCs w:val="28"/>
              </w:rPr>
            </w:pPr>
            <w:r w:rsidRPr="00B27F13">
              <w:rPr>
                <w:rFonts w:eastAsia="仿宋_GB2312"/>
                <w:sz w:val="28"/>
                <w:szCs w:val="28"/>
              </w:rPr>
              <w:t>强酸强碱导致损害等。</w:t>
            </w:r>
          </w:p>
          <w:p w14:paraId="1941755C" w14:textId="77777777" w:rsidR="003B25F4" w:rsidRPr="00B27F13" w:rsidRDefault="00A15FF0">
            <w:pPr>
              <w:spacing w:line="400" w:lineRule="exact"/>
              <w:rPr>
                <w:rFonts w:eastAsia="仿宋_GB2312"/>
                <w:sz w:val="28"/>
                <w:szCs w:val="28"/>
              </w:rPr>
            </w:pPr>
            <w:r w:rsidRPr="00B27F13">
              <w:rPr>
                <w:rFonts w:eastAsia="仿宋_GB2312"/>
                <w:sz w:val="28"/>
                <w:szCs w:val="28"/>
              </w:rPr>
              <w:t>抗电磁干扰能力差，特定环境设备工作不正常等。</w:t>
            </w:r>
          </w:p>
          <w:p w14:paraId="70210C3F" w14:textId="77777777" w:rsidR="003B25F4" w:rsidRPr="00B27F13" w:rsidRDefault="00A15FF0">
            <w:pPr>
              <w:spacing w:line="400" w:lineRule="exact"/>
              <w:rPr>
                <w:rFonts w:eastAsia="仿宋_GB2312"/>
                <w:sz w:val="28"/>
                <w:szCs w:val="28"/>
              </w:rPr>
            </w:pPr>
            <w:r w:rsidRPr="00B27F13">
              <w:rPr>
                <w:rFonts w:eastAsia="仿宋_GB2312"/>
                <w:sz w:val="28"/>
                <w:szCs w:val="28"/>
              </w:rPr>
              <w:t>设备的供电电压不稳定，导致设备不能正常工作或损坏等。</w:t>
            </w:r>
          </w:p>
        </w:tc>
      </w:tr>
      <w:tr w:rsidR="003B25F4" w:rsidRPr="00B27F13" w14:paraId="6B7F99E8"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D5037D"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t>清洁、消毒和灭菌</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D724A" w14:textId="77777777" w:rsidR="003B25F4" w:rsidRPr="00B27F13" w:rsidRDefault="00A15FF0">
            <w:pPr>
              <w:spacing w:line="400" w:lineRule="exact"/>
              <w:rPr>
                <w:rFonts w:eastAsia="仿宋_GB2312"/>
                <w:sz w:val="28"/>
                <w:szCs w:val="28"/>
              </w:rPr>
            </w:pPr>
            <w:r w:rsidRPr="00B27F13">
              <w:rPr>
                <w:rFonts w:eastAsia="仿宋_GB2312"/>
                <w:sz w:val="28"/>
                <w:szCs w:val="28"/>
              </w:rPr>
              <w:t>使用说明书中推荐的对床或其他部件的消毒方法未经确认，不能进行有效消毒等。</w:t>
            </w:r>
          </w:p>
          <w:p w14:paraId="711C991B" w14:textId="77777777" w:rsidR="003B25F4" w:rsidRPr="00B27F13" w:rsidRDefault="00A15FF0">
            <w:pPr>
              <w:spacing w:line="400" w:lineRule="exact"/>
              <w:rPr>
                <w:rFonts w:eastAsia="仿宋_GB2312"/>
                <w:sz w:val="28"/>
                <w:szCs w:val="28"/>
              </w:rPr>
            </w:pPr>
            <w:r w:rsidRPr="00B27F13">
              <w:rPr>
                <w:rFonts w:eastAsia="仿宋_GB2312"/>
                <w:sz w:val="28"/>
                <w:szCs w:val="28"/>
              </w:rPr>
              <w:t>使用者未按要求对床或其他部件进行防护或消毒，导致感染等。</w:t>
            </w:r>
          </w:p>
        </w:tc>
      </w:tr>
      <w:tr w:rsidR="003B25F4" w:rsidRPr="00B27F13" w14:paraId="41BDC666"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241FE"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t>处置和废弃</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F34842" w14:textId="77777777" w:rsidR="003B25F4" w:rsidRPr="00B27F13" w:rsidRDefault="00A15FF0">
            <w:pPr>
              <w:spacing w:line="400" w:lineRule="exact"/>
              <w:rPr>
                <w:rFonts w:eastAsia="仿宋_GB2312"/>
                <w:sz w:val="28"/>
                <w:szCs w:val="28"/>
              </w:rPr>
            </w:pPr>
            <w:r w:rsidRPr="00B27F13">
              <w:rPr>
                <w:rFonts w:eastAsia="仿宋_GB2312"/>
                <w:sz w:val="28"/>
                <w:szCs w:val="28"/>
              </w:rPr>
              <w:t>未在使用说明书中对床或其他部件的处置（特别是使用后的处置）和废弃方法进行说明，或信息不充分；未对设备废弃的处置进行提示性说明等。</w:t>
            </w:r>
          </w:p>
        </w:tc>
      </w:tr>
      <w:tr w:rsidR="003B25F4" w:rsidRPr="00B27F13" w14:paraId="7F3D3B2A"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546BDB"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t>人为因素</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43B2E" w14:textId="77777777" w:rsidR="003B25F4" w:rsidRPr="00B27F13" w:rsidRDefault="00A15FF0">
            <w:pPr>
              <w:spacing w:line="400" w:lineRule="exact"/>
              <w:rPr>
                <w:rFonts w:eastAsia="仿宋_GB2312"/>
                <w:sz w:val="28"/>
                <w:szCs w:val="28"/>
              </w:rPr>
            </w:pPr>
            <w:r w:rsidRPr="00B27F13">
              <w:rPr>
                <w:rFonts w:eastAsia="仿宋_GB2312"/>
                <w:sz w:val="28"/>
                <w:szCs w:val="28"/>
              </w:rPr>
              <w:t>易混淆的或缺少使用说明书：</w:t>
            </w:r>
          </w:p>
          <w:p w14:paraId="6EBCCDC1" w14:textId="77777777" w:rsidR="003B25F4" w:rsidRPr="00B27F13" w:rsidRDefault="00A15FF0">
            <w:pPr>
              <w:spacing w:line="400" w:lineRule="exact"/>
              <w:rPr>
                <w:rFonts w:eastAsia="仿宋_GB2312"/>
                <w:sz w:val="28"/>
                <w:szCs w:val="28"/>
              </w:rPr>
            </w:pPr>
            <w:r w:rsidRPr="00B27F13">
              <w:rPr>
                <w:rFonts w:eastAsia="仿宋_GB2312"/>
                <w:sz w:val="28"/>
                <w:szCs w:val="28"/>
              </w:rPr>
              <w:t>—</w:t>
            </w:r>
            <w:r w:rsidRPr="00B27F13">
              <w:rPr>
                <w:rFonts w:eastAsia="仿宋_GB2312"/>
                <w:sz w:val="28"/>
                <w:szCs w:val="28"/>
              </w:rPr>
              <w:t>图示符号说明不规范；</w:t>
            </w:r>
          </w:p>
          <w:p w14:paraId="37D38FB6" w14:textId="77777777" w:rsidR="003B25F4" w:rsidRPr="00B27F13" w:rsidRDefault="00A15FF0">
            <w:pPr>
              <w:spacing w:line="400" w:lineRule="exact"/>
              <w:rPr>
                <w:rFonts w:eastAsia="仿宋_GB2312"/>
                <w:sz w:val="28"/>
                <w:szCs w:val="28"/>
              </w:rPr>
            </w:pPr>
            <w:proofErr w:type="gramStart"/>
            <w:r w:rsidRPr="00B27F13">
              <w:rPr>
                <w:rFonts w:eastAsia="仿宋_GB2312"/>
                <w:sz w:val="28"/>
                <w:szCs w:val="28"/>
              </w:rPr>
              <w:t>—</w:t>
            </w:r>
            <w:r w:rsidRPr="00B27F13">
              <w:rPr>
                <w:rFonts w:eastAsia="仿宋_GB2312"/>
                <w:sz w:val="28"/>
                <w:szCs w:val="28"/>
              </w:rPr>
              <w:t>操作</w:t>
            </w:r>
            <w:proofErr w:type="gramEnd"/>
            <w:r w:rsidRPr="00B27F13">
              <w:rPr>
                <w:rFonts w:eastAsia="仿宋_GB2312"/>
                <w:sz w:val="28"/>
                <w:szCs w:val="28"/>
              </w:rPr>
              <w:t>使用方法不清楚；</w:t>
            </w:r>
          </w:p>
          <w:p w14:paraId="1755D26A" w14:textId="77777777" w:rsidR="003B25F4" w:rsidRPr="00B27F13" w:rsidRDefault="00A15FF0">
            <w:pPr>
              <w:spacing w:line="400" w:lineRule="exact"/>
              <w:rPr>
                <w:rFonts w:eastAsia="仿宋_GB2312"/>
                <w:sz w:val="28"/>
                <w:szCs w:val="28"/>
              </w:rPr>
            </w:pPr>
            <w:r w:rsidRPr="00B27F13">
              <w:rPr>
                <w:rFonts w:eastAsia="仿宋_GB2312"/>
                <w:sz w:val="28"/>
                <w:szCs w:val="28"/>
              </w:rPr>
              <w:t>—</w:t>
            </w:r>
            <w:r w:rsidRPr="00B27F13">
              <w:rPr>
                <w:rFonts w:eastAsia="仿宋_GB2312"/>
                <w:sz w:val="28"/>
                <w:szCs w:val="28"/>
              </w:rPr>
              <w:t>技术说明不清楚；</w:t>
            </w:r>
          </w:p>
          <w:p w14:paraId="7430DAC3" w14:textId="77777777" w:rsidR="003B25F4" w:rsidRPr="00B27F13" w:rsidRDefault="00A15FF0">
            <w:pPr>
              <w:spacing w:line="400" w:lineRule="exact"/>
              <w:rPr>
                <w:rFonts w:eastAsia="仿宋_GB2312"/>
                <w:sz w:val="28"/>
                <w:szCs w:val="28"/>
              </w:rPr>
            </w:pPr>
            <w:proofErr w:type="gramStart"/>
            <w:r w:rsidRPr="00B27F13">
              <w:rPr>
                <w:rFonts w:eastAsia="仿宋_GB2312"/>
                <w:sz w:val="28"/>
                <w:szCs w:val="28"/>
              </w:rPr>
              <w:t>—</w:t>
            </w:r>
            <w:r w:rsidRPr="00B27F13">
              <w:rPr>
                <w:rFonts w:eastAsia="仿宋_GB2312"/>
                <w:sz w:val="28"/>
                <w:szCs w:val="28"/>
              </w:rPr>
              <w:t>重要</w:t>
            </w:r>
            <w:proofErr w:type="gramEnd"/>
            <w:r w:rsidRPr="00B27F13">
              <w:rPr>
                <w:rFonts w:eastAsia="仿宋_GB2312"/>
                <w:sz w:val="28"/>
                <w:szCs w:val="28"/>
              </w:rPr>
              <w:t>的警告性说明或注意事项不明确；</w:t>
            </w:r>
          </w:p>
          <w:p w14:paraId="0234D070" w14:textId="77777777" w:rsidR="003B25F4" w:rsidRPr="00B27F13" w:rsidRDefault="00A15FF0">
            <w:pPr>
              <w:spacing w:line="400" w:lineRule="exact"/>
              <w:rPr>
                <w:rFonts w:eastAsia="仿宋_GB2312"/>
                <w:sz w:val="28"/>
                <w:szCs w:val="28"/>
              </w:rPr>
            </w:pPr>
            <w:r w:rsidRPr="00B27F13">
              <w:rPr>
                <w:rFonts w:eastAsia="仿宋_GB2312"/>
                <w:sz w:val="28"/>
                <w:szCs w:val="28"/>
              </w:rPr>
              <w:t>—</w:t>
            </w:r>
            <w:r w:rsidRPr="00B27F13">
              <w:rPr>
                <w:rFonts w:eastAsia="仿宋_GB2312"/>
                <w:sz w:val="28"/>
                <w:szCs w:val="28"/>
              </w:rPr>
              <w:t>不适当的操作说明等。</w:t>
            </w:r>
          </w:p>
          <w:p w14:paraId="09AA310D" w14:textId="77777777" w:rsidR="003B25F4" w:rsidRPr="00B27F13" w:rsidRDefault="00A15FF0">
            <w:pPr>
              <w:spacing w:line="400" w:lineRule="exact"/>
              <w:rPr>
                <w:rFonts w:eastAsia="仿宋_GB2312"/>
                <w:sz w:val="28"/>
                <w:szCs w:val="28"/>
              </w:rPr>
            </w:pPr>
            <w:r w:rsidRPr="00B27F13">
              <w:rPr>
                <w:rFonts w:eastAsia="仿宋_GB2312"/>
                <w:sz w:val="28"/>
                <w:szCs w:val="28"/>
              </w:rPr>
              <w:t>由缺乏技术</w:t>
            </w:r>
            <w:r w:rsidRPr="00B27F13">
              <w:rPr>
                <w:rFonts w:eastAsia="仿宋_GB2312"/>
                <w:sz w:val="28"/>
                <w:szCs w:val="28"/>
              </w:rPr>
              <w:t>/</w:t>
            </w:r>
            <w:r w:rsidRPr="00B27F13">
              <w:rPr>
                <w:rFonts w:eastAsia="仿宋_GB2312"/>
                <w:sz w:val="28"/>
                <w:szCs w:val="28"/>
              </w:rPr>
              <w:t>未经培训的人员使用，不能正确使用和维护保养设备等，包括：</w:t>
            </w:r>
          </w:p>
          <w:p w14:paraId="65D2B4B5" w14:textId="77777777" w:rsidR="003B25F4" w:rsidRPr="00B27F13" w:rsidRDefault="00A15FF0">
            <w:pPr>
              <w:spacing w:line="400" w:lineRule="exact"/>
              <w:rPr>
                <w:rFonts w:eastAsia="仿宋_GB2312"/>
                <w:sz w:val="28"/>
                <w:szCs w:val="28"/>
              </w:rPr>
            </w:pPr>
            <w:r w:rsidRPr="00B27F13">
              <w:rPr>
                <w:rFonts w:eastAsia="仿宋_GB2312"/>
                <w:sz w:val="28"/>
                <w:szCs w:val="28"/>
              </w:rPr>
              <w:t>—</w:t>
            </w:r>
            <w:r w:rsidRPr="00B27F13">
              <w:rPr>
                <w:rFonts w:eastAsia="仿宋_GB2312"/>
                <w:sz w:val="28"/>
                <w:szCs w:val="28"/>
              </w:rPr>
              <w:t>控制器的意外操作；</w:t>
            </w:r>
          </w:p>
          <w:p w14:paraId="23E0CE2A" w14:textId="77777777" w:rsidR="003B25F4" w:rsidRPr="00B27F13" w:rsidRDefault="00A15FF0">
            <w:pPr>
              <w:spacing w:line="400" w:lineRule="exact"/>
              <w:rPr>
                <w:rFonts w:eastAsia="仿宋_GB2312"/>
                <w:sz w:val="28"/>
                <w:szCs w:val="28"/>
              </w:rPr>
            </w:pPr>
            <w:proofErr w:type="gramStart"/>
            <w:r w:rsidRPr="00B27F13">
              <w:rPr>
                <w:rFonts w:eastAsia="仿宋_GB2312"/>
                <w:sz w:val="28"/>
                <w:szCs w:val="28"/>
              </w:rPr>
              <w:t>—</w:t>
            </w:r>
            <w:r w:rsidRPr="00B27F13">
              <w:rPr>
                <w:rFonts w:eastAsia="仿宋_GB2312"/>
                <w:sz w:val="28"/>
                <w:szCs w:val="28"/>
              </w:rPr>
              <w:t>维护</w:t>
            </w:r>
            <w:proofErr w:type="gramEnd"/>
            <w:r w:rsidRPr="00B27F13">
              <w:rPr>
                <w:rFonts w:eastAsia="仿宋_GB2312"/>
                <w:sz w:val="28"/>
                <w:szCs w:val="28"/>
              </w:rPr>
              <w:t>不当引起的不能正常发挥使用性能。</w:t>
            </w:r>
          </w:p>
        </w:tc>
      </w:tr>
      <w:tr w:rsidR="003B25F4" w:rsidRPr="00B27F13" w14:paraId="61858D1A" w14:textId="77777777">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9EAF38" w14:textId="77777777" w:rsidR="003B25F4" w:rsidRPr="00B27F13" w:rsidRDefault="00A15FF0">
            <w:pPr>
              <w:spacing w:line="400" w:lineRule="exact"/>
              <w:jc w:val="center"/>
              <w:rPr>
                <w:rFonts w:eastAsia="仿宋_GB2312"/>
                <w:sz w:val="28"/>
                <w:szCs w:val="28"/>
              </w:rPr>
            </w:pPr>
            <w:r w:rsidRPr="00B27F13">
              <w:rPr>
                <w:rFonts w:eastAsia="仿宋_GB2312"/>
                <w:sz w:val="28"/>
                <w:szCs w:val="28"/>
              </w:rPr>
              <w:lastRenderedPageBreak/>
              <w:t>失效模式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95EEF" w14:textId="77777777" w:rsidR="003B25F4" w:rsidRPr="00B27F13" w:rsidRDefault="00A15FF0">
            <w:pPr>
              <w:spacing w:line="400" w:lineRule="exact"/>
              <w:rPr>
                <w:rFonts w:eastAsia="仿宋_GB2312"/>
                <w:sz w:val="28"/>
                <w:szCs w:val="28"/>
              </w:rPr>
            </w:pPr>
            <w:r w:rsidRPr="00B27F13">
              <w:rPr>
                <w:rFonts w:eastAsia="仿宋_GB2312"/>
                <w:sz w:val="28"/>
                <w:szCs w:val="28"/>
              </w:rPr>
              <w:t>由于老化、磨损和重复使用而导致功能退化，如：注塑部件老化、连接部件磨损等。</w:t>
            </w:r>
          </w:p>
          <w:p w14:paraId="1550418E" w14:textId="77777777" w:rsidR="003B25F4" w:rsidRPr="00B27F13" w:rsidRDefault="00A15FF0">
            <w:pPr>
              <w:spacing w:line="400" w:lineRule="exact"/>
              <w:rPr>
                <w:rFonts w:eastAsia="仿宋_GB2312"/>
                <w:sz w:val="28"/>
                <w:szCs w:val="28"/>
              </w:rPr>
            </w:pPr>
            <w:r w:rsidRPr="00B27F13">
              <w:rPr>
                <w:rFonts w:eastAsia="仿宋_GB2312"/>
                <w:sz w:val="28"/>
                <w:szCs w:val="28"/>
              </w:rPr>
              <w:t>疲劳失效。</w:t>
            </w:r>
          </w:p>
        </w:tc>
      </w:tr>
    </w:tbl>
    <w:p w14:paraId="2A78A144" w14:textId="77777777" w:rsidR="003B25F4" w:rsidRPr="00B27F13" w:rsidRDefault="003B25F4">
      <w:pPr>
        <w:pStyle w:val="af2"/>
        <w:rPr>
          <w:rFonts w:ascii="Times New Roman" w:eastAsia="仿宋_GB2312" w:hAnsi="Times New Roman"/>
          <w:sz w:val="32"/>
          <w:szCs w:val="32"/>
        </w:rPr>
      </w:pPr>
    </w:p>
    <w:p w14:paraId="5772ADCA" w14:textId="77777777" w:rsidR="003B25F4" w:rsidRPr="00B27F13" w:rsidRDefault="00A15FF0">
      <w:pPr>
        <w:spacing w:line="520" w:lineRule="exact"/>
        <w:rPr>
          <w:rFonts w:eastAsia="黑体"/>
          <w:bCs/>
          <w:sz w:val="28"/>
          <w:szCs w:val="28"/>
        </w:rPr>
      </w:pPr>
      <w:r w:rsidRPr="00B27F13">
        <w:rPr>
          <w:rFonts w:eastAsia="黑体"/>
          <w:bCs/>
          <w:sz w:val="28"/>
          <w:szCs w:val="28"/>
        </w:rPr>
        <w:t>表</w:t>
      </w:r>
      <w:r w:rsidRPr="00B27F13">
        <w:rPr>
          <w:rFonts w:eastAsia="黑体"/>
          <w:bCs/>
          <w:sz w:val="28"/>
          <w:szCs w:val="28"/>
        </w:rPr>
        <w:t xml:space="preserve">2 </w:t>
      </w:r>
      <w:r w:rsidRPr="00B27F13">
        <w:rPr>
          <w:rFonts w:eastAsia="黑体"/>
          <w:bCs/>
          <w:sz w:val="28"/>
          <w:szCs w:val="28"/>
        </w:rPr>
        <w:t>危害、可预见事件序列、危害处境和</w:t>
      </w:r>
      <w:proofErr w:type="gramStart"/>
      <w:r w:rsidRPr="00B27F13">
        <w:rPr>
          <w:rFonts w:eastAsia="黑体"/>
          <w:bCs/>
          <w:sz w:val="28"/>
          <w:szCs w:val="28"/>
        </w:rPr>
        <w:t>可</w:t>
      </w:r>
      <w:proofErr w:type="gramEnd"/>
      <w:r w:rsidRPr="00B27F13">
        <w:rPr>
          <w:rFonts w:eastAsia="黑体"/>
          <w:bCs/>
          <w:sz w:val="28"/>
          <w:szCs w:val="28"/>
        </w:rPr>
        <w:t>发生的损害之间的关系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3076"/>
        <w:gridCol w:w="2864"/>
        <w:gridCol w:w="1980"/>
      </w:tblGrid>
      <w:tr w:rsidR="003B25F4" w:rsidRPr="00B27F13" w14:paraId="0557779C" w14:textId="77777777">
        <w:trPr>
          <w:tblHeader/>
          <w:jc w:val="center"/>
        </w:trPr>
        <w:tc>
          <w:tcPr>
            <w:tcW w:w="1620" w:type="dxa"/>
          </w:tcPr>
          <w:p w14:paraId="6C5A42A0" w14:textId="77777777" w:rsidR="003B25F4" w:rsidRPr="00B27F13" w:rsidRDefault="00A15FF0">
            <w:pPr>
              <w:spacing w:line="480" w:lineRule="exact"/>
              <w:jc w:val="center"/>
              <w:rPr>
                <w:rFonts w:eastAsia="仿宋_GB2312"/>
                <w:b/>
                <w:sz w:val="28"/>
                <w:szCs w:val="21"/>
              </w:rPr>
            </w:pPr>
            <w:r w:rsidRPr="00B27F13">
              <w:rPr>
                <w:rFonts w:eastAsia="仿宋_GB2312"/>
                <w:b/>
                <w:sz w:val="28"/>
                <w:szCs w:val="21"/>
              </w:rPr>
              <w:t>危害</w:t>
            </w:r>
          </w:p>
        </w:tc>
        <w:tc>
          <w:tcPr>
            <w:tcW w:w="3076" w:type="dxa"/>
          </w:tcPr>
          <w:p w14:paraId="541E40E0" w14:textId="77777777" w:rsidR="003B25F4" w:rsidRPr="00B27F13" w:rsidRDefault="00A15FF0">
            <w:pPr>
              <w:spacing w:line="480" w:lineRule="exact"/>
              <w:jc w:val="center"/>
              <w:rPr>
                <w:rFonts w:eastAsia="仿宋_GB2312"/>
                <w:b/>
                <w:sz w:val="28"/>
                <w:szCs w:val="21"/>
              </w:rPr>
            </w:pPr>
            <w:r w:rsidRPr="00B27F13">
              <w:rPr>
                <w:rFonts w:eastAsia="仿宋_GB2312"/>
                <w:b/>
                <w:sz w:val="28"/>
                <w:szCs w:val="21"/>
              </w:rPr>
              <w:t>可预见的事件序列</w:t>
            </w:r>
          </w:p>
        </w:tc>
        <w:tc>
          <w:tcPr>
            <w:tcW w:w="2864" w:type="dxa"/>
          </w:tcPr>
          <w:p w14:paraId="363865F4" w14:textId="77777777" w:rsidR="003B25F4" w:rsidRPr="00B27F13" w:rsidRDefault="00A15FF0">
            <w:pPr>
              <w:spacing w:line="480" w:lineRule="exact"/>
              <w:jc w:val="center"/>
              <w:rPr>
                <w:rFonts w:eastAsia="仿宋_GB2312"/>
                <w:b/>
                <w:sz w:val="28"/>
                <w:szCs w:val="21"/>
              </w:rPr>
            </w:pPr>
            <w:r w:rsidRPr="00B27F13">
              <w:rPr>
                <w:rFonts w:eastAsia="仿宋_GB2312"/>
                <w:b/>
                <w:sz w:val="28"/>
                <w:szCs w:val="21"/>
              </w:rPr>
              <w:t>危害处境</w:t>
            </w:r>
          </w:p>
        </w:tc>
        <w:tc>
          <w:tcPr>
            <w:tcW w:w="1980" w:type="dxa"/>
          </w:tcPr>
          <w:p w14:paraId="47D406E2" w14:textId="77777777" w:rsidR="003B25F4" w:rsidRPr="00B27F13" w:rsidRDefault="00A15FF0">
            <w:pPr>
              <w:spacing w:line="480" w:lineRule="exact"/>
              <w:jc w:val="center"/>
              <w:rPr>
                <w:rFonts w:eastAsia="仿宋_GB2312"/>
                <w:b/>
                <w:sz w:val="28"/>
                <w:szCs w:val="21"/>
              </w:rPr>
            </w:pPr>
            <w:r w:rsidRPr="00B27F13">
              <w:rPr>
                <w:rFonts w:eastAsia="仿宋_GB2312"/>
                <w:b/>
                <w:sz w:val="28"/>
                <w:szCs w:val="21"/>
              </w:rPr>
              <w:t>损害</w:t>
            </w:r>
          </w:p>
        </w:tc>
      </w:tr>
      <w:tr w:rsidR="003B25F4" w:rsidRPr="00B27F13" w14:paraId="6D1DB71D" w14:textId="77777777">
        <w:trPr>
          <w:trHeight w:val="70"/>
          <w:jc w:val="center"/>
        </w:trPr>
        <w:tc>
          <w:tcPr>
            <w:tcW w:w="1620" w:type="dxa"/>
            <w:vAlign w:val="center"/>
          </w:tcPr>
          <w:p w14:paraId="38D102F7" w14:textId="77777777" w:rsidR="003B25F4" w:rsidRPr="00B27F13" w:rsidRDefault="00A15FF0">
            <w:pPr>
              <w:spacing w:line="480" w:lineRule="exact"/>
              <w:jc w:val="center"/>
              <w:rPr>
                <w:rFonts w:eastAsia="仿宋_GB2312"/>
                <w:sz w:val="28"/>
                <w:szCs w:val="28"/>
              </w:rPr>
            </w:pPr>
            <w:r w:rsidRPr="00B27F13">
              <w:rPr>
                <w:rFonts w:eastAsia="仿宋_GB2312"/>
                <w:sz w:val="28"/>
                <w:szCs w:val="28"/>
              </w:rPr>
              <w:t>电磁能（电磁干扰）</w:t>
            </w:r>
          </w:p>
        </w:tc>
        <w:tc>
          <w:tcPr>
            <w:tcW w:w="3076" w:type="dxa"/>
          </w:tcPr>
          <w:p w14:paraId="43FF134B" w14:textId="77777777" w:rsidR="003B25F4" w:rsidRPr="00B27F13" w:rsidRDefault="00A15FF0">
            <w:pPr>
              <w:spacing w:line="480" w:lineRule="exact"/>
              <w:rPr>
                <w:rFonts w:eastAsia="仿宋_GB2312"/>
                <w:sz w:val="28"/>
                <w:szCs w:val="28"/>
              </w:rPr>
            </w:pPr>
            <w:r w:rsidRPr="00B27F13">
              <w:rPr>
                <w:rFonts w:eastAsia="仿宋_GB2312"/>
                <w:sz w:val="28"/>
                <w:szCs w:val="28"/>
              </w:rPr>
              <w:t>病房内其他设备对病床产生电磁干扰导致电气设备的启动、运转。</w:t>
            </w:r>
          </w:p>
        </w:tc>
        <w:tc>
          <w:tcPr>
            <w:tcW w:w="2864" w:type="dxa"/>
          </w:tcPr>
          <w:p w14:paraId="097704A0" w14:textId="77777777" w:rsidR="003B25F4" w:rsidRPr="00B27F13" w:rsidRDefault="00A15FF0">
            <w:pPr>
              <w:spacing w:line="480" w:lineRule="exact"/>
              <w:rPr>
                <w:rFonts w:eastAsia="仿宋_GB2312"/>
                <w:sz w:val="28"/>
                <w:szCs w:val="28"/>
              </w:rPr>
            </w:pPr>
            <w:r w:rsidRPr="00B27F13">
              <w:rPr>
                <w:rFonts w:eastAsia="仿宋_GB2312"/>
                <w:sz w:val="28"/>
                <w:szCs w:val="28"/>
              </w:rPr>
              <w:t>病床不能按控制器的操作指令运转。</w:t>
            </w:r>
          </w:p>
        </w:tc>
        <w:tc>
          <w:tcPr>
            <w:tcW w:w="1980" w:type="dxa"/>
          </w:tcPr>
          <w:p w14:paraId="64044606" w14:textId="77777777" w:rsidR="003B25F4" w:rsidRPr="00B27F13" w:rsidRDefault="00A15FF0">
            <w:pPr>
              <w:spacing w:line="480" w:lineRule="exact"/>
              <w:rPr>
                <w:rFonts w:eastAsia="仿宋_GB2312"/>
                <w:sz w:val="28"/>
                <w:szCs w:val="28"/>
              </w:rPr>
            </w:pPr>
            <w:r w:rsidRPr="00B27F13">
              <w:rPr>
                <w:rFonts w:eastAsia="仿宋_GB2312"/>
                <w:sz w:val="28"/>
                <w:szCs w:val="28"/>
              </w:rPr>
              <w:t>患者病情加重、死亡。</w:t>
            </w:r>
          </w:p>
        </w:tc>
      </w:tr>
      <w:tr w:rsidR="003B25F4" w:rsidRPr="00B27F13" w14:paraId="4D41C5B4" w14:textId="77777777">
        <w:trPr>
          <w:jc w:val="center"/>
        </w:trPr>
        <w:tc>
          <w:tcPr>
            <w:tcW w:w="1620" w:type="dxa"/>
            <w:vAlign w:val="center"/>
          </w:tcPr>
          <w:p w14:paraId="1BB6C2DC" w14:textId="77777777" w:rsidR="003B25F4" w:rsidRPr="00B27F13" w:rsidRDefault="00A15FF0">
            <w:pPr>
              <w:spacing w:line="480" w:lineRule="exact"/>
              <w:jc w:val="center"/>
              <w:rPr>
                <w:rFonts w:eastAsia="仿宋_GB2312"/>
                <w:sz w:val="28"/>
                <w:szCs w:val="28"/>
              </w:rPr>
            </w:pPr>
            <w:r w:rsidRPr="00B27F13">
              <w:rPr>
                <w:rFonts w:eastAsia="仿宋_GB2312"/>
                <w:sz w:val="28"/>
                <w:szCs w:val="28"/>
              </w:rPr>
              <w:t>运动零件（底座解锁脚踏开关位置不合理）</w:t>
            </w:r>
          </w:p>
        </w:tc>
        <w:tc>
          <w:tcPr>
            <w:tcW w:w="3076" w:type="dxa"/>
          </w:tcPr>
          <w:p w14:paraId="3A69D466"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1</w:t>
            </w:r>
            <w:r w:rsidRPr="00B27F13">
              <w:rPr>
                <w:rFonts w:eastAsia="仿宋_GB2312"/>
                <w:sz w:val="28"/>
                <w:szCs w:val="28"/>
              </w:rPr>
              <w:t>）意外的踩踏；</w:t>
            </w:r>
          </w:p>
          <w:p w14:paraId="34F1C529"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2</w:t>
            </w:r>
            <w:r w:rsidRPr="00B27F13">
              <w:rPr>
                <w:rFonts w:eastAsia="仿宋_GB2312"/>
                <w:sz w:val="28"/>
                <w:szCs w:val="28"/>
              </w:rPr>
              <w:t>）地板刹车锁定装置解锁。</w:t>
            </w:r>
          </w:p>
        </w:tc>
        <w:tc>
          <w:tcPr>
            <w:tcW w:w="2864" w:type="dxa"/>
          </w:tcPr>
          <w:p w14:paraId="257D0925" w14:textId="77777777" w:rsidR="003B25F4" w:rsidRPr="00B27F13" w:rsidRDefault="00A15FF0">
            <w:pPr>
              <w:spacing w:line="480" w:lineRule="exact"/>
              <w:rPr>
                <w:rFonts w:eastAsia="仿宋_GB2312"/>
                <w:sz w:val="28"/>
                <w:szCs w:val="28"/>
              </w:rPr>
            </w:pPr>
            <w:r w:rsidRPr="00B27F13">
              <w:rPr>
                <w:rFonts w:eastAsia="仿宋_GB2312"/>
                <w:sz w:val="28"/>
                <w:szCs w:val="28"/>
              </w:rPr>
              <w:t>病床移动。</w:t>
            </w:r>
          </w:p>
        </w:tc>
        <w:tc>
          <w:tcPr>
            <w:tcW w:w="1980" w:type="dxa"/>
          </w:tcPr>
          <w:p w14:paraId="49550480" w14:textId="77777777" w:rsidR="003B25F4" w:rsidRPr="00B27F13" w:rsidRDefault="00A15FF0">
            <w:pPr>
              <w:spacing w:line="480" w:lineRule="exact"/>
              <w:rPr>
                <w:rFonts w:eastAsia="仿宋_GB2312"/>
                <w:sz w:val="28"/>
                <w:szCs w:val="28"/>
              </w:rPr>
            </w:pPr>
            <w:r w:rsidRPr="00B27F13">
              <w:rPr>
                <w:rFonts w:eastAsia="仿宋_GB2312"/>
                <w:sz w:val="28"/>
                <w:szCs w:val="28"/>
              </w:rPr>
              <w:t>患者器官损伤、病情加重。</w:t>
            </w:r>
          </w:p>
        </w:tc>
      </w:tr>
      <w:tr w:rsidR="003B25F4" w:rsidRPr="00B27F13" w14:paraId="3B627783" w14:textId="77777777">
        <w:trPr>
          <w:jc w:val="center"/>
        </w:trPr>
        <w:tc>
          <w:tcPr>
            <w:tcW w:w="1620" w:type="dxa"/>
            <w:vAlign w:val="center"/>
          </w:tcPr>
          <w:p w14:paraId="554A83E3" w14:textId="77777777" w:rsidR="003B25F4" w:rsidRPr="00B27F13" w:rsidRDefault="00A15FF0">
            <w:pPr>
              <w:spacing w:line="480" w:lineRule="exact"/>
              <w:jc w:val="center"/>
              <w:rPr>
                <w:rFonts w:eastAsia="仿宋_GB2312"/>
                <w:sz w:val="28"/>
                <w:szCs w:val="28"/>
              </w:rPr>
            </w:pPr>
            <w:r w:rsidRPr="00B27F13">
              <w:rPr>
                <w:rFonts w:eastAsia="仿宋_GB2312"/>
                <w:sz w:val="28"/>
                <w:szCs w:val="28"/>
              </w:rPr>
              <w:t>功能的丧失或损坏（运动连杆开焊、损坏、电动推杆损坏）</w:t>
            </w:r>
          </w:p>
        </w:tc>
        <w:tc>
          <w:tcPr>
            <w:tcW w:w="3076" w:type="dxa"/>
          </w:tcPr>
          <w:p w14:paraId="5BDB8B04"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1</w:t>
            </w:r>
            <w:r w:rsidRPr="00B27F13">
              <w:rPr>
                <w:rFonts w:eastAsia="仿宋_GB2312"/>
                <w:sz w:val="28"/>
                <w:szCs w:val="28"/>
              </w:rPr>
              <w:t>）运动部件长期使用的磨损；</w:t>
            </w:r>
          </w:p>
          <w:p w14:paraId="008F8E03"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2</w:t>
            </w:r>
            <w:r w:rsidRPr="00B27F13">
              <w:rPr>
                <w:rFonts w:eastAsia="仿宋_GB2312"/>
                <w:sz w:val="28"/>
                <w:szCs w:val="28"/>
              </w:rPr>
              <w:t>）制造时不合格。</w:t>
            </w:r>
          </w:p>
        </w:tc>
        <w:tc>
          <w:tcPr>
            <w:tcW w:w="2864" w:type="dxa"/>
          </w:tcPr>
          <w:p w14:paraId="0CA20A51" w14:textId="77777777" w:rsidR="003B25F4" w:rsidRPr="00B27F13" w:rsidRDefault="00A15FF0">
            <w:pPr>
              <w:spacing w:line="480" w:lineRule="exact"/>
              <w:rPr>
                <w:rFonts w:eastAsia="仿宋_GB2312"/>
                <w:sz w:val="28"/>
                <w:szCs w:val="28"/>
              </w:rPr>
            </w:pPr>
            <w:r w:rsidRPr="00B27F13">
              <w:rPr>
                <w:rFonts w:eastAsia="仿宋_GB2312"/>
                <w:sz w:val="28"/>
                <w:szCs w:val="28"/>
              </w:rPr>
              <w:t>病床的各部件突然移动。</w:t>
            </w:r>
          </w:p>
        </w:tc>
        <w:tc>
          <w:tcPr>
            <w:tcW w:w="1980" w:type="dxa"/>
          </w:tcPr>
          <w:p w14:paraId="1D9F837B" w14:textId="77777777" w:rsidR="003B25F4" w:rsidRPr="00B27F13" w:rsidRDefault="00A15FF0">
            <w:pPr>
              <w:spacing w:line="480" w:lineRule="exact"/>
              <w:rPr>
                <w:rFonts w:eastAsia="仿宋_GB2312"/>
                <w:sz w:val="28"/>
                <w:szCs w:val="28"/>
              </w:rPr>
            </w:pPr>
            <w:r w:rsidRPr="00B27F13">
              <w:rPr>
                <w:rFonts w:eastAsia="仿宋_GB2312"/>
                <w:sz w:val="28"/>
                <w:szCs w:val="28"/>
              </w:rPr>
              <w:t>患者器官受损、病情加重、死亡。</w:t>
            </w:r>
          </w:p>
        </w:tc>
      </w:tr>
      <w:tr w:rsidR="003B25F4" w:rsidRPr="00B27F13" w14:paraId="332EE5A9" w14:textId="77777777">
        <w:trPr>
          <w:jc w:val="center"/>
        </w:trPr>
        <w:tc>
          <w:tcPr>
            <w:tcW w:w="1620" w:type="dxa"/>
            <w:vAlign w:val="center"/>
          </w:tcPr>
          <w:p w14:paraId="32652B46" w14:textId="77777777" w:rsidR="003B25F4" w:rsidRPr="00B27F13" w:rsidRDefault="00A15FF0">
            <w:pPr>
              <w:spacing w:line="480" w:lineRule="exact"/>
              <w:jc w:val="center"/>
              <w:rPr>
                <w:rFonts w:eastAsia="仿宋_GB2312"/>
                <w:sz w:val="28"/>
                <w:szCs w:val="28"/>
              </w:rPr>
            </w:pPr>
            <w:r w:rsidRPr="00B27F13">
              <w:rPr>
                <w:rFonts w:eastAsia="仿宋_GB2312"/>
                <w:sz w:val="28"/>
                <w:szCs w:val="28"/>
              </w:rPr>
              <w:t>操作（控制器误操作）</w:t>
            </w:r>
          </w:p>
        </w:tc>
        <w:tc>
          <w:tcPr>
            <w:tcW w:w="3076" w:type="dxa"/>
          </w:tcPr>
          <w:p w14:paraId="67C08101"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1</w:t>
            </w:r>
            <w:r w:rsidRPr="00B27F13">
              <w:rPr>
                <w:rFonts w:eastAsia="仿宋_GB2312"/>
                <w:sz w:val="28"/>
                <w:szCs w:val="28"/>
              </w:rPr>
              <w:t>）未放置在指定位置；</w:t>
            </w:r>
          </w:p>
          <w:p w14:paraId="36785A7D"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2</w:t>
            </w:r>
            <w:r w:rsidRPr="00B27F13">
              <w:rPr>
                <w:rFonts w:eastAsia="仿宋_GB2312"/>
                <w:sz w:val="28"/>
                <w:szCs w:val="28"/>
              </w:rPr>
              <w:t>）</w:t>
            </w:r>
            <w:proofErr w:type="gramStart"/>
            <w:r w:rsidRPr="00B27F13">
              <w:rPr>
                <w:rFonts w:eastAsia="仿宋_GB2312"/>
                <w:sz w:val="28"/>
                <w:szCs w:val="28"/>
              </w:rPr>
              <w:t>误接触</w:t>
            </w:r>
            <w:proofErr w:type="gramEnd"/>
            <w:r w:rsidRPr="00B27F13">
              <w:rPr>
                <w:rFonts w:eastAsia="仿宋_GB2312"/>
                <w:sz w:val="28"/>
                <w:szCs w:val="28"/>
              </w:rPr>
              <w:t>功能键。</w:t>
            </w:r>
          </w:p>
        </w:tc>
        <w:tc>
          <w:tcPr>
            <w:tcW w:w="2864" w:type="dxa"/>
          </w:tcPr>
          <w:p w14:paraId="73B45A82" w14:textId="77777777" w:rsidR="003B25F4" w:rsidRPr="00B27F13" w:rsidRDefault="00A15FF0">
            <w:pPr>
              <w:spacing w:line="480" w:lineRule="exact"/>
              <w:rPr>
                <w:rFonts w:eastAsia="仿宋_GB2312"/>
                <w:sz w:val="28"/>
                <w:szCs w:val="28"/>
              </w:rPr>
            </w:pPr>
            <w:r w:rsidRPr="00B27F13">
              <w:rPr>
                <w:rFonts w:eastAsia="仿宋_GB2312"/>
                <w:sz w:val="28"/>
                <w:szCs w:val="28"/>
              </w:rPr>
              <w:t>电动病床活动部分意外运动。</w:t>
            </w:r>
          </w:p>
        </w:tc>
        <w:tc>
          <w:tcPr>
            <w:tcW w:w="1980" w:type="dxa"/>
          </w:tcPr>
          <w:p w14:paraId="72A3C384" w14:textId="77777777" w:rsidR="003B25F4" w:rsidRPr="00B27F13" w:rsidRDefault="00A15FF0">
            <w:pPr>
              <w:spacing w:line="480" w:lineRule="exact"/>
              <w:rPr>
                <w:rFonts w:eastAsia="仿宋_GB2312"/>
                <w:sz w:val="28"/>
                <w:szCs w:val="28"/>
              </w:rPr>
            </w:pPr>
            <w:r w:rsidRPr="00B27F13">
              <w:rPr>
                <w:rFonts w:eastAsia="仿宋_GB2312"/>
                <w:sz w:val="28"/>
                <w:szCs w:val="28"/>
              </w:rPr>
              <w:t>患者摔伤、器官受损、病情加重、死亡。</w:t>
            </w:r>
          </w:p>
        </w:tc>
      </w:tr>
      <w:tr w:rsidR="003B25F4" w:rsidRPr="00B27F13" w14:paraId="61BC25EB" w14:textId="77777777">
        <w:trPr>
          <w:jc w:val="center"/>
        </w:trPr>
        <w:tc>
          <w:tcPr>
            <w:tcW w:w="1620" w:type="dxa"/>
            <w:vAlign w:val="center"/>
          </w:tcPr>
          <w:p w14:paraId="1D3E0412" w14:textId="77777777" w:rsidR="003B25F4" w:rsidRPr="00B27F13" w:rsidRDefault="00A15FF0">
            <w:pPr>
              <w:spacing w:line="480" w:lineRule="exact"/>
              <w:jc w:val="center"/>
              <w:rPr>
                <w:rFonts w:eastAsia="仿宋_GB2312"/>
                <w:sz w:val="28"/>
                <w:szCs w:val="28"/>
              </w:rPr>
            </w:pPr>
            <w:r w:rsidRPr="00B27F13">
              <w:rPr>
                <w:rFonts w:eastAsia="仿宋_GB2312"/>
                <w:sz w:val="28"/>
                <w:szCs w:val="28"/>
              </w:rPr>
              <w:t>不完整的使用说明书（附件安装）</w:t>
            </w:r>
          </w:p>
        </w:tc>
        <w:tc>
          <w:tcPr>
            <w:tcW w:w="3076" w:type="dxa"/>
          </w:tcPr>
          <w:p w14:paraId="571625BF"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1</w:t>
            </w:r>
            <w:r w:rsidRPr="00B27F13">
              <w:rPr>
                <w:rFonts w:eastAsia="仿宋_GB2312"/>
                <w:sz w:val="28"/>
                <w:szCs w:val="28"/>
              </w:rPr>
              <w:t>）使用说明书未对部件</w:t>
            </w:r>
            <w:r w:rsidRPr="00B27F13">
              <w:rPr>
                <w:rFonts w:eastAsia="仿宋_GB2312"/>
                <w:sz w:val="28"/>
                <w:szCs w:val="28"/>
              </w:rPr>
              <w:t>/</w:t>
            </w:r>
            <w:r w:rsidRPr="00B27F13">
              <w:rPr>
                <w:rFonts w:eastAsia="仿宋_GB2312"/>
                <w:sz w:val="28"/>
                <w:szCs w:val="28"/>
              </w:rPr>
              <w:t>配件</w:t>
            </w:r>
            <w:proofErr w:type="gramStart"/>
            <w:r w:rsidRPr="00B27F13">
              <w:rPr>
                <w:rFonts w:eastAsia="仿宋_GB2312"/>
                <w:sz w:val="28"/>
                <w:szCs w:val="28"/>
              </w:rPr>
              <w:t>作出</w:t>
            </w:r>
            <w:proofErr w:type="gramEnd"/>
            <w:r w:rsidRPr="00B27F13">
              <w:rPr>
                <w:rFonts w:eastAsia="仿宋_GB2312"/>
                <w:sz w:val="28"/>
                <w:szCs w:val="28"/>
              </w:rPr>
              <w:t>说明；</w:t>
            </w:r>
          </w:p>
          <w:p w14:paraId="3ED6404F"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2</w:t>
            </w:r>
            <w:r w:rsidRPr="00B27F13">
              <w:rPr>
                <w:rFonts w:eastAsia="仿宋_GB2312"/>
                <w:sz w:val="28"/>
                <w:szCs w:val="28"/>
              </w:rPr>
              <w:t>）使用说明书未对部件安装</w:t>
            </w:r>
            <w:proofErr w:type="gramStart"/>
            <w:r w:rsidRPr="00B27F13">
              <w:rPr>
                <w:rFonts w:eastAsia="仿宋_GB2312"/>
                <w:sz w:val="28"/>
                <w:szCs w:val="28"/>
              </w:rPr>
              <w:t>作出</w:t>
            </w:r>
            <w:proofErr w:type="gramEnd"/>
            <w:r w:rsidRPr="00B27F13">
              <w:rPr>
                <w:rFonts w:eastAsia="仿宋_GB2312"/>
                <w:sz w:val="28"/>
                <w:szCs w:val="28"/>
              </w:rPr>
              <w:t>说明；</w:t>
            </w:r>
          </w:p>
          <w:p w14:paraId="17AD0AB5"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3</w:t>
            </w:r>
            <w:r w:rsidRPr="00B27F13">
              <w:rPr>
                <w:rFonts w:eastAsia="仿宋_GB2312"/>
                <w:sz w:val="28"/>
                <w:szCs w:val="28"/>
              </w:rPr>
              <w:t>）使用说明书未对部</w:t>
            </w:r>
            <w:r w:rsidRPr="00B27F13">
              <w:rPr>
                <w:rFonts w:eastAsia="仿宋_GB2312"/>
                <w:sz w:val="28"/>
                <w:szCs w:val="28"/>
              </w:rPr>
              <w:lastRenderedPageBreak/>
              <w:t>件承载能力</w:t>
            </w:r>
            <w:proofErr w:type="gramStart"/>
            <w:r w:rsidRPr="00B27F13">
              <w:rPr>
                <w:rFonts w:eastAsia="仿宋_GB2312"/>
                <w:sz w:val="28"/>
                <w:szCs w:val="28"/>
              </w:rPr>
              <w:t>作出</w:t>
            </w:r>
            <w:proofErr w:type="gramEnd"/>
            <w:r w:rsidRPr="00B27F13">
              <w:rPr>
                <w:rFonts w:eastAsia="仿宋_GB2312"/>
                <w:sz w:val="28"/>
                <w:szCs w:val="28"/>
              </w:rPr>
              <w:t>说明；</w:t>
            </w:r>
          </w:p>
          <w:p w14:paraId="666BA377" w14:textId="77777777" w:rsidR="003B25F4" w:rsidRPr="00B27F13" w:rsidRDefault="00A15FF0">
            <w:pPr>
              <w:spacing w:line="480" w:lineRule="exact"/>
              <w:rPr>
                <w:rFonts w:eastAsia="仿宋_GB2312"/>
                <w:sz w:val="28"/>
                <w:szCs w:val="28"/>
              </w:rPr>
            </w:pPr>
            <w:r w:rsidRPr="00B27F13">
              <w:rPr>
                <w:rFonts w:eastAsia="仿宋_GB2312"/>
                <w:sz w:val="28"/>
                <w:szCs w:val="28"/>
              </w:rPr>
              <w:t>（</w:t>
            </w:r>
            <w:r w:rsidRPr="00B27F13">
              <w:rPr>
                <w:rFonts w:eastAsia="仿宋_GB2312"/>
                <w:sz w:val="28"/>
                <w:szCs w:val="28"/>
              </w:rPr>
              <w:t>4</w:t>
            </w:r>
            <w:r w:rsidRPr="00B27F13">
              <w:rPr>
                <w:rFonts w:eastAsia="仿宋_GB2312"/>
                <w:sz w:val="28"/>
                <w:szCs w:val="28"/>
              </w:rPr>
              <w:t>）错误的部件安装。</w:t>
            </w:r>
          </w:p>
        </w:tc>
        <w:tc>
          <w:tcPr>
            <w:tcW w:w="2864" w:type="dxa"/>
          </w:tcPr>
          <w:p w14:paraId="0EBE4C7C" w14:textId="77777777" w:rsidR="003B25F4" w:rsidRPr="00B27F13" w:rsidRDefault="00A15FF0">
            <w:pPr>
              <w:spacing w:line="480" w:lineRule="exact"/>
              <w:rPr>
                <w:rFonts w:eastAsia="仿宋_GB2312"/>
                <w:sz w:val="28"/>
                <w:szCs w:val="28"/>
              </w:rPr>
            </w:pPr>
            <w:r w:rsidRPr="00B27F13">
              <w:rPr>
                <w:rFonts w:eastAsia="仿宋_GB2312"/>
                <w:sz w:val="28"/>
                <w:szCs w:val="28"/>
              </w:rPr>
              <w:lastRenderedPageBreak/>
              <w:t>部件松动、不能实现正确的体位、支撑部分断裂。</w:t>
            </w:r>
          </w:p>
        </w:tc>
        <w:tc>
          <w:tcPr>
            <w:tcW w:w="1980" w:type="dxa"/>
          </w:tcPr>
          <w:p w14:paraId="6E4C51FE" w14:textId="77777777" w:rsidR="003B25F4" w:rsidRPr="00B27F13" w:rsidRDefault="00A15FF0">
            <w:pPr>
              <w:spacing w:line="480" w:lineRule="exact"/>
              <w:rPr>
                <w:rFonts w:eastAsia="仿宋_GB2312"/>
                <w:sz w:val="28"/>
                <w:szCs w:val="28"/>
              </w:rPr>
            </w:pPr>
            <w:r w:rsidRPr="00B27F13">
              <w:rPr>
                <w:rFonts w:eastAsia="仿宋_GB2312"/>
                <w:sz w:val="28"/>
                <w:szCs w:val="28"/>
              </w:rPr>
              <w:t>器官受损、病情加重、死亡。</w:t>
            </w:r>
          </w:p>
        </w:tc>
      </w:tr>
    </w:tbl>
    <w:p w14:paraId="47E28A82" w14:textId="77777777" w:rsidR="003B25F4" w:rsidRPr="00B27F13" w:rsidRDefault="003B25F4"/>
    <w:sectPr w:rsidR="003B25F4" w:rsidRPr="00B27F13">
      <w:footerReference w:type="even" r:id="rId7"/>
      <w:footerReference w:type="default" r:id="rId8"/>
      <w:pgSz w:w="11906" w:h="16838"/>
      <w:pgMar w:top="2098" w:right="1474" w:bottom="1985" w:left="1588" w:header="851" w:footer="119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4C563" w14:textId="77777777" w:rsidR="00000000" w:rsidRDefault="00A15FF0">
      <w:r>
        <w:separator/>
      </w:r>
    </w:p>
  </w:endnote>
  <w:endnote w:type="continuationSeparator" w:id="0">
    <w:p w14:paraId="5E1DF6FB" w14:textId="77777777" w:rsidR="00000000" w:rsidRDefault="00A1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B9478" w14:textId="397C2243" w:rsidR="003B25F4" w:rsidRDefault="00A15FF0">
    <w:pPr>
      <w:pStyle w:val="a7"/>
      <w:ind w:leftChars="100" w:left="21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20</w:t>
    </w:r>
    <w:r>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A53CE" w14:textId="7BED31FA" w:rsidR="003B25F4" w:rsidRDefault="00A15FF0">
    <w:pPr>
      <w:pStyle w:val="a7"/>
      <w:wordWrap w:val="0"/>
      <w:ind w:rightChars="100" w:right="210"/>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Pr="00A15FF0">
      <w:rPr>
        <w:noProof/>
        <w:sz w:val="28"/>
        <w:szCs w:val="28"/>
        <w:lang w:val="zh-CN"/>
      </w:rPr>
      <w:t>21</w:t>
    </w:r>
    <w:r>
      <w:rPr>
        <w:sz w:val="28"/>
        <w:szCs w:val="28"/>
      </w:rPr>
      <w:fldChar w:fldCharType="end"/>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E259C" w14:textId="77777777" w:rsidR="00000000" w:rsidRDefault="00A15FF0">
      <w:r>
        <w:separator/>
      </w:r>
    </w:p>
  </w:footnote>
  <w:footnote w:type="continuationSeparator" w:id="0">
    <w:p w14:paraId="282C4719" w14:textId="77777777" w:rsidR="00000000" w:rsidRDefault="00A15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3C7C1B"/>
    <w:multiLevelType w:val="singleLevel"/>
    <w:tmpl w:val="943C7C1B"/>
    <w:lvl w:ilvl="0">
      <w:start w:val="1"/>
      <w:numFmt w:val="decimal"/>
      <w:suff w:val="space"/>
      <w:lvlText w:val="[%1]"/>
      <w:lvlJc w:val="left"/>
    </w:lvl>
  </w:abstractNum>
  <w:abstractNum w:abstractNumId="1" w15:restartNumberingAfterBreak="0">
    <w:nsid w:val="9BF947D6"/>
    <w:multiLevelType w:val="singleLevel"/>
    <w:tmpl w:val="9BF947D6"/>
    <w:lvl w:ilvl="0">
      <w:start w:val="1"/>
      <w:numFmt w:val="chineseCounting"/>
      <w:suff w:val="nothing"/>
      <w:lvlText w:val="%1、"/>
      <w:lvlJc w:val="left"/>
      <w:rPr>
        <w:rFonts w:hint="eastAsia"/>
      </w:rPr>
    </w:lvl>
  </w:abstractNum>
  <w:abstractNum w:abstractNumId="2" w15:restartNumberingAfterBreak="0">
    <w:nsid w:val="48CB97CD"/>
    <w:multiLevelType w:val="singleLevel"/>
    <w:tmpl w:val="48CB97CD"/>
    <w:lvl w:ilvl="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8D"/>
    <w:rsid w:val="00300029"/>
    <w:rsid w:val="003B25F4"/>
    <w:rsid w:val="004D6EDD"/>
    <w:rsid w:val="00651DB6"/>
    <w:rsid w:val="006717E2"/>
    <w:rsid w:val="00683F0D"/>
    <w:rsid w:val="0075388D"/>
    <w:rsid w:val="0082135C"/>
    <w:rsid w:val="00937AB5"/>
    <w:rsid w:val="009C1FCE"/>
    <w:rsid w:val="00A15FF0"/>
    <w:rsid w:val="00AA0C2C"/>
    <w:rsid w:val="00AB05BE"/>
    <w:rsid w:val="00B27F13"/>
    <w:rsid w:val="00C23F64"/>
    <w:rsid w:val="00DA0328"/>
    <w:rsid w:val="00E272A0"/>
    <w:rsid w:val="00EA3F51"/>
    <w:rsid w:val="040E46BA"/>
    <w:rsid w:val="05D71125"/>
    <w:rsid w:val="0D1C7A52"/>
    <w:rsid w:val="11F254F3"/>
    <w:rsid w:val="18C51578"/>
    <w:rsid w:val="27693709"/>
    <w:rsid w:val="2E7806D6"/>
    <w:rsid w:val="39902D77"/>
    <w:rsid w:val="3B726A2E"/>
    <w:rsid w:val="3F8D76C5"/>
    <w:rsid w:val="409F7D44"/>
    <w:rsid w:val="4788316D"/>
    <w:rsid w:val="551D2544"/>
    <w:rsid w:val="567E4EEE"/>
    <w:rsid w:val="5BB82B1D"/>
    <w:rsid w:val="5E8C5954"/>
    <w:rsid w:val="632926A0"/>
    <w:rsid w:val="659B4D31"/>
    <w:rsid w:val="669534C8"/>
    <w:rsid w:val="74654825"/>
    <w:rsid w:val="75083984"/>
    <w:rsid w:val="7B842A58"/>
    <w:rsid w:val="7B871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E567B6-148F-46D7-860E-8D1286B9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character" w:styleId="ad">
    <w:name w:val="line number"/>
    <w:basedOn w:val="a0"/>
    <w:qFormat/>
  </w:style>
  <w:style w:type="character" w:styleId="ae">
    <w:name w:val="annotation reference"/>
    <w:basedOn w:val="a0"/>
    <w:qFormat/>
    <w:rPr>
      <w:sz w:val="21"/>
      <w:szCs w:val="21"/>
    </w:rPr>
  </w:style>
  <w:style w:type="paragraph" w:customStyle="1" w:styleId="1">
    <w:name w:val="正文1"/>
    <w:basedOn w:val="a"/>
    <w:qFormat/>
    <w:pPr>
      <w:spacing w:line="520" w:lineRule="exact"/>
      <w:ind w:firstLineChars="200" w:firstLine="200"/>
    </w:pPr>
    <w:rPr>
      <w:rFonts w:eastAsia="仿宋"/>
      <w:sz w:val="32"/>
      <w:szCs w:val="28"/>
    </w:rPr>
  </w:style>
  <w:style w:type="paragraph" w:styleId="af">
    <w:name w:val="List Paragraph"/>
    <w:basedOn w:val="a"/>
    <w:uiPriority w:val="34"/>
    <w:qFormat/>
    <w:pPr>
      <w:ind w:firstLineChars="200" w:firstLine="420"/>
    </w:pPr>
    <w:rPr>
      <w:rFonts w:ascii="Calibri" w:hAnsi="Calibri"/>
      <w:szCs w:val="22"/>
    </w:rPr>
  </w:style>
  <w:style w:type="paragraph" w:customStyle="1" w:styleId="Af0">
    <w:name w:val="正文 A"/>
    <w:qFormat/>
    <w:pPr>
      <w:spacing w:after="160" w:line="259" w:lineRule="auto"/>
    </w:pPr>
    <w:rPr>
      <w:rFonts w:ascii="等线" w:eastAsia="等线" w:hAnsi="等线" w:cs="等线"/>
      <w:color w:val="000000"/>
      <w:sz w:val="22"/>
      <w:szCs w:val="22"/>
    </w:rPr>
  </w:style>
  <w:style w:type="paragraph" w:customStyle="1" w:styleId="af1">
    <w:name w:val="一级标题"/>
    <w:basedOn w:val="a"/>
    <w:qFormat/>
    <w:pPr>
      <w:spacing w:line="520" w:lineRule="exact"/>
      <w:ind w:firstLineChars="200" w:firstLine="200"/>
    </w:pPr>
    <w:rPr>
      <w:rFonts w:eastAsia="黑体"/>
      <w:sz w:val="32"/>
      <w:szCs w:val="28"/>
    </w:rPr>
  </w:style>
  <w:style w:type="paragraph" w:styleId="af2">
    <w:name w:val="No Spacing"/>
    <w:qFormat/>
    <w:pPr>
      <w:adjustRightInd w:val="0"/>
      <w:snapToGrid w:val="0"/>
    </w:pPr>
    <w:rPr>
      <w:rFonts w:ascii="Tahoma" w:eastAsia="微软雅黑" w:hAnsi="Tahoma" w:cs="Times New Roman"/>
      <w:sz w:val="22"/>
      <w:szCs w:val="22"/>
    </w:rPr>
  </w:style>
  <w:style w:type="character" w:customStyle="1" w:styleId="aa">
    <w:name w:val="页眉 字符"/>
    <w:basedOn w:val="a0"/>
    <w:link w:val="a9"/>
    <w:qFormat/>
    <w:rPr>
      <w:rFonts w:ascii="Times New Roman" w:eastAsia="宋体" w:hAnsi="Times New Roman" w:cs="Times New Roman"/>
      <w:kern w:val="2"/>
      <w:sz w:val="18"/>
      <w:szCs w:val="18"/>
    </w:rPr>
  </w:style>
  <w:style w:type="character" w:customStyle="1" w:styleId="a8">
    <w:name w:val="页脚 字符"/>
    <w:basedOn w:val="a0"/>
    <w:link w:val="a7"/>
    <w:uiPriority w:val="99"/>
    <w:qFormat/>
    <w:rPr>
      <w:rFonts w:ascii="Times New Roman" w:eastAsia="宋体" w:hAnsi="Times New Roman" w:cs="Times New Roman"/>
      <w:kern w:val="2"/>
      <w:sz w:val="18"/>
      <w:szCs w:val="18"/>
    </w:rPr>
  </w:style>
  <w:style w:type="character" w:customStyle="1" w:styleId="a4">
    <w:name w:val="批注文字 字符"/>
    <w:basedOn w:val="a0"/>
    <w:link w:val="a3"/>
    <w:qFormat/>
    <w:rPr>
      <w:rFonts w:ascii="Times New Roman" w:eastAsia="宋体" w:hAnsi="Times New Roman" w:cs="Times New Roman"/>
      <w:kern w:val="2"/>
      <w:sz w:val="21"/>
    </w:rPr>
  </w:style>
  <w:style w:type="character" w:customStyle="1" w:styleId="ac">
    <w:name w:val="批注主题 字符"/>
    <w:basedOn w:val="a4"/>
    <w:link w:val="ab"/>
    <w:qFormat/>
    <w:rPr>
      <w:rFonts w:ascii="Times New Roman" w:eastAsia="宋体" w:hAnsi="Times New Roman" w:cs="Times New Roman"/>
      <w:b/>
      <w:bCs/>
      <w:kern w:val="2"/>
      <w:sz w:val="21"/>
    </w:rPr>
  </w:style>
  <w:style w:type="character" w:customStyle="1" w:styleId="a6">
    <w:name w:val="批注框文本 字符"/>
    <w:basedOn w:val="a0"/>
    <w:link w:val="a5"/>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9658</Words>
  <Characters>889</Characters>
  <Application>Microsoft Office Word</Application>
  <DocSecurity>0</DocSecurity>
  <Lines>7</Lines>
  <Paragraphs>21</Paragraphs>
  <ScaleCrop>false</ScaleCrop>
  <Company>YOU</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张诺</cp:lastModifiedBy>
  <cp:revision>4</cp:revision>
  <dcterms:created xsi:type="dcterms:W3CDTF">2026-07-21T02:39:00Z</dcterms:created>
  <dcterms:modified xsi:type="dcterms:W3CDTF">2026-07-21T06:49:00Z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eyJoZGlkIjoiNGU0MjIzOTQ0NDc1YmE2YTBhOTUwZWNlYjI0Mzg3MGQiLCJ1c2VySWQiOiI3ODIwNjYxOTIifQ==</vt:lpwstr>
  </property>
  <property fmtid="{D5CDD505-2E9C-101B-9397-08002B2CF9AE}" pid="4" name="ICV">
    <vt:lpwstr>4D92A1FC339A4CB88B3F243F41CAFB65_12</vt:lpwstr>
  </property>
</Properties>
</file>