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C97" w:rsidRDefault="00421881" w:rsidP="00815D2A">
      <w:pPr>
        <w:overflowPunct w:val="0"/>
        <w:spacing w:beforeLines="100" w:before="312" w:line="600" w:lineRule="exact"/>
        <w:jc w:val="center"/>
        <w:rPr>
          <w:rFonts w:eastAsia="方正小标宋简体"/>
          <w:sz w:val="44"/>
          <w:szCs w:val="44"/>
        </w:rPr>
      </w:pPr>
      <w:r>
        <w:rPr>
          <w:rFonts w:eastAsia="方正小标宋简体"/>
          <w:sz w:val="44"/>
          <w:szCs w:val="44"/>
        </w:rPr>
        <w:t>手术动力设备注册审查指导原则</w:t>
      </w:r>
    </w:p>
    <w:p w:rsidR="00371C97" w:rsidRPr="00815D2A" w:rsidRDefault="00421881" w:rsidP="00815D2A">
      <w:pPr>
        <w:overflowPunct w:val="0"/>
        <w:spacing w:line="600" w:lineRule="exact"/>
        <w:jc w:val="center"/>
        <w:rPr>
          <w:rFonts w:ascii="方正小标宋简体" w:eastAsia="方正小标宋简体" w:hint="eastAsia"/>
          <w:sz w:val="44"/>
          <w:szCs w:val="44"/>
        </w:rPr>
      </w:pPr>
      <w:r w:rsidRPr="00815D2A">
        <w:rPr>
          <w:rFonts w:ascii="方正小标宋简体" w:eastAsia="方正小标宋简体" w:hint="eastAsia"/>
          <w:sz w:val="44"/>
          <w:szCs w:val="44"/>
        </w:rPr>
        <w:t>（</w:t>
      </w:r>
      <w:r w:rsidRPr="00815D2A">
        <w:rPr>
          <w:rFonts w:ascii="方正小标宋简体" w:eastAsia="方正小标宋简体" w:hint="eastAsia"/>
          <w:sz w:val="44"/>
          <w:szCs w:val="44"/>
        </w:rPr>
        <w:t>2026</w:t>
      </w:r>
      <w:r w:rsidRPr="00815D2A">
        <w:rPr>
          <w:rFonts w:ascii="方正小标宋简体" w:eastAsia="方正小标宋简体" w:hint="eastAsia"/>
          <w:sz w:val="44"/>
          <w:szCs w:val="44"/>
        </w:rPr>
        <w:t>年修订版）</w:t>
      </w:r>
    </w:p>
    <w:p w:rsidR="00371C97" w:rsidRDefault="00371C97">
      <w:pPr>
        <w:overflowPunct w:val="0"/>
        <w:spacing w:line="520" w:lineRule="exact"/>
        <w:jc w:val="center"/>
        <w:rPr>
          <w:rFonts w:eastAsia="方正小标宋简体"/>
          <w:sz w:val="28"/>
          <w:szCs w:val="28"/>
        </w:rPr>
      </w:pPr>
    </w:p>
    <w:p w:rsidR="00371C97" w:rsidRDefault="00421881">
      <w:pPr>
        <w:spacing w:line="520" w:lineRule="exact"/>
        <w:ind w:firstLineChars="200" w:firstLine="640"/>
        <w:rPr>
          <w:rFonts w:eastAsia="仿宋_GB2312"/>
          <w:sz w:val="32"/>
          <w:szCs w:val="32"/>
        </w:rPr>
      </w:pPr>
      <w:r>
        <w:rPr>
          <w:rFonts w:eastAsia="仿宋_GB2312"/>
          <w:sz w:val="32"/>
          <w:szCs w:val="32"/>
        </w:rPr>
        <w:t>本指导原则旨在指导注册申请人对手术动力设备注册申报资料的准备及撰写，同时也为技术审评部门审查注册申报资料提供参考。</w:t>
      </w:r>
    </w:p>
    <w:p w:rsidR="00371C97" w:rsidRDefault="00421881">
      <w:pPr>
        <w:spacing w:line="520" w:lineRule="exact"/>
        <w:ind w:firstLineChars="200" w:firstLine="640"/>
        <w:rPr>
          <w:rFonts w:eastAsia="仿宋_GB2312"/>
          <w:sz w:val="32"/>
          <w:szCs w:val="32"/>
        </w:rPr>
      </w:pPr>
      <w:r>
        <w:rPr>
          <w:rFonts w:eastAsia="仿宋_GB2312"/>
          <w:sz w:val="32"/>
          <w:szCs w:val="32"/>
        </w:rPr>
        <w:t>本指导原则是对手术动力设备的一般要求，申请人应依据产品的具体特性确定其中内容是否适用。若不适用，需具体阐述理由及相应的科学依据，并依据产品的具体特性对注册申报资料的内容进行充实和细化。</w:t>
      </w:r>
    </w:p>
    <w:p w:rsidR="00371C97" w:rsidRDefault="00421881">
      <w:pPr>
        <w:spacing w:line="520" w:lineRule="exact"/>
        <w:ind w:firstLineChars="200" w:firstLine="640"/>
        <w:rPr>
          <w:rFonts w:eastAsia="仿宋_GB2312"/>
          <w:sz w:val="32"/>
          <w:szCs w:val="32"/>
        </w:rPr>
      </w:pPr>
      <w:r>
        <w:rPr>
          <w:rFonts w:eastAsia="仿宋_GB2312"/>
          <w:sz w:val="32"/>
          <w:szCs w:val="32"/>
        </w:rP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rsidR="00371C97" w:rsidRDefault="00421881">
      <w:pPr>
        <w:spacing w:line="520" w:lineRule="exact"/>
        <w:ind w:firstLineChars="200" w:firstLine="640"/>
        <w:rPr>
          <w:rFonts w:eastAsia="仿宋_GB2312"/>
          <w:sz w:val="32"/>
          <w:szCs w:val="32"/>
        </w:rPr>
      </w:pPr>
      <w:r>
        <w:rPr>
          <w:rFonts w:eastAsia="仿宋_GB2312"/>
          <w:sz w:val="32"/>
          <w:szCs w:val="32"/>
        </w:rPr>
        <w:t>本指导原则是在现行法规和标准体系以及当前认知水平下制定，随着法规和标准的不断完善，以及科学技术的不断发展，相关内容也将适时进行调整。</w:t>
      </w:r>
    </w:p>
    <w:p w:rsidR="00371C97" w:rsidRDefault="00421881">
      <w:pPr>
        <w:pStyle w:val="1"/>
        <w:keepNext w:val="0"/>
        <w:keepLines w:val="0"/>
        <w:ind w:firstLineChars="200" w:firstLine="640"/>
        <w:rPr>
          <w:sz w:val="32"/>
          <w:szCs w:val="32"/>
        </w:rPr>
      </w:pPr>
      <w:r>
        <w:rPr>
          <w:sz w:val="32"/>
          <w:szCs w:val="32"/>
        </w:rPr>
        <w:t>一、适用范围</w:t>
      </w:r>
    </w:p>
    <w:p w:rsidR="00371C97" w:rsidRDefault="00421881">
      <w:pPr>
        <w:spacing w:line="520" w:lineRule="exact"/>
        <w:ind w:firstLineChars="200" w:firstLine="640"/>
        <w:rPr>
          <w:rFonts w:eastAsia="仿宋_GB2312"/>
          <w:sz w:val="32"/>
          <w:szCs w:val="32"/>
        </w:rPr>
      </w:pPr>
      <w:r>
        <w:rPr>
          <w:rFonts w:eastAsia="仿宋_GB2312"/>
          <w:sz w:val="32"/>
          <w:szCs w:val="32"/>
        </w:rPr>
        <w:t>本指导原则适用于由电源驱动动力装置，动力装置为工具头（如钻、铣、锯、磨、刨</w:t>
      </w:r>
      <w:r>
        <w:rPr>
          <w:rFonts w:eastAsia="仿宋_GB2312"/>
          <w:sz w:val="32"/>
          <w:szCs w:val="32"/>
        </w:rPr>
        <w:t>……</w:t>
      </w:r>
      <w:r>
        <w:rPr>
          <w:rFonts w:eastAsia="仿宋_GB2312"/>
          <w:sz w:val="32"/>
          <w:szCs w:val="32"/>
        </w:rPr>
        <w:t>）提供所需机械动力，用于内窥镜</w:t>
      </w:r>
      <w:r>
        <w:rPr>
          <w:rFonts w:eastAsia="仿宋_GB2312"/>
          <w:sz w:val="32"/>
          <w:szCs w:val="32"/>
        </w:rPr>
        <w:t>/</w:t>
      </w:r>
      <w:r>
        <w:rPr>
          <w:rFonts w:eastAsia="仿宋_GB2312"/>
          <w:sz w:val="32"/>
          <w:szCs w:val="32"/>
        </w:rPr>
        <w:t>开放性手术时</w:t>
      </w:r>
      <w:r>
        <w:rPr>
          <w:rFonts w:eastAsia="仿宋_GB2312"/>
          <w:sz w:val="32"/>
          <w:szCs w:val="32"/>
        </w:rPr>
        <w:t>切割</w:t>
      </w:r>
      <w:r>
        <w:rPr>
          <w:rFonts w:eastAsia="仿宋_GB2312"/>
          <w:sz w:val="32"/>
          <w:szCs w:val="32"/>
        </w:rPr>
        <w:t>/</w:t>
      </w:r>
      <w:r>
        <w:rPr>
          <w:rFonts w:eastAsia="仿宋_GB2312"/>
          <w:sz w:val="32"/>
          <w:szCs w:val="32"/>
        </w:rPr>
        <w:t>切开、削磨、钻孔、敲击、</w:t>
      </w:r>
      <w:r>
        <w:rPr>
          <w:rFonts w:eastAsia="仿宋_GB2312"/>
          <w:sz w:val="32"/>
          <w:szCs w:val="32"/>
          <w:lang w:bidi="ar"/>
        </w:rPr>
        <w:t>绞碎或切除组织</w:t>
      </w:r>
      <w:r>
        <w:rPr>
          <w:rFonts w:eastAsia="仿宋_GB2312"/>
          <w:sz w:val="32"/>
          <w:szCs w:val="32"/>
        </w:rPr>
        <w:t>等操作</w:t>
      </w:r>
      <w:r>
        <w:rPr>
          <w:rStyle w:val="af0"/>
          <w:rFonts w:eastAsia="仿宋_GB2312"/>
          <w:sz w:val="32"/>
          <w:szCs w:val="32"/>
        </w:rPr>
        <w:t>的手术动力设备</w:t>
      </w:r>
      <w:r>
        <w:rPr>
          <w:rFonts w:eastAsia="仿宋_GB2312"/>
          <w:sz w:val="32"/>
          <w:szCs w:val="32"/>
        </w:rPr>
        <w:t>。</w:t>
      </w:r>
    </w:p>
    <w:p w:rsidR="00371C97" w:rsidRDefault="00421881">
      <w:pPr>
        <w:pStyle w:val="1"/>
        <w:keepNext w:val="0"/>
        <w:keepLines w:val="0"/>
        <w:ind w:firstLineChars="200" w:firstLine="640"/>
        <w:rPr>
          <w:sz w:val="32"/>
          <w:szCs w:val="32"/>
        </w:rPr>
      </w:pPr>
      <w:r>
        <w:rPr>
          <w:sz w:val="32"/>
          <w:szCs w:val="32"/>
        </w:rPr>
        <w:lastRenderedPageBreak/>
        <w:t>二、审查要点</w:t>
      </w:r>
    </w:p>
    <w:p w:rsidR="00371C97" w:rsidRDefault="00421881">
      <w:pPr>
        <w:spacing w:line="520" w:lineRule="exact"/>
        <w:ind w:firstLineChars="200" w:firstLine="640"/>
        <w:rPr>
          <w:rFonts w:eastAsia="仿宋_GB2312"/>
          <w:sz w:val="32"/>
          <w:szCs w:val="32"/>
        </w:rPr>
      </w:pPr>
      <w:r>
        <w:rPr>
          <w:rFonts w:eastAsia="楷体_GB2312"/>
          <w:color w:val="000000"/>
          <w:sz w:val="32"/>
          <w:szCs w:val="32"/>
        </w:rPr>
        <w:t>（一）监管信息</w:t>
      </w:r>
    </w:p>
    <w:p w:rsidR="00371C97" w:rsidRDefault="00421881">
      <w:pPr>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产品名称</w:t>
      </w:r>
    </w:p>
    <w:p w:rsidR="00371C97" w:rsidRDefault="00421881">
      <w:pPr>
        <w:spacing w:line="520" w:lineRule="exact"/>
        <w:ind w:firstLineChars="200" w:firstLine="640"/>
        <w:rPr>
          <w:rFonts w:eastAsia="仿宋_GB2312"/>
          <w:sz w:val="32"/>
          <w:szCs w:val="32"/>
        </w:rPr>
      </w:pPr>
      <w:r>
        <w:rPr>
          <w:rFonts w:eastAsia="仿宋_GB2312"/>
          <w:sz w:val="32"/>
          <w:szCs w:val="32"/>
        </w:rPr>
        <w:t>产品的命名应符合《医疗器械通用名称命名规则》和国家标准、行业标准中的通用名称要求。产品名称由一个核心词和不超过三个的特征词组成。如</w:t>
      </w:r>
      <w:r>
        <w:rPr>
          <w:rFonts w:eastAsia="仿宋_GB2312"/>
          <w:sz w:val="30"/>
          <w:szCs w:val="30"/>
        </w:rPr>
        <w:t>手术动力装置、</w:t>
      </w:r>
      <w:r>
        <w:rPr>
          <w:rFonts w:eastAsia="仿宋_GB2312"/>
          <w:sz w:val="32"/>
          <w:szCs w:val="32"/>
        </w:rPr>
        <w:t>手术动力设备、手术动力系统、内窥镜手术刨削设备、内窥镜手术动力设备。</w:t>
      </w:r>
    </w:p>
    <w:p w:rsidR="00371C97" w:rsidRDefault="00421881">
      <w:pPr>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分类编码</w:t>
      </w:r>
    </w:p>
    <w:p w:rsidR="00371C97" w:rsidRDefault="00421881">
      <w:pPr>
        <w:spacing w:line="520" w:lineRule="exact"/>
        <w:ind w:firstLineChars="200" w:firstLine="640"/>
        <w:rPr>
          <w:rFonts w:eastAsia="仿宋_GB2312"/>
          <w:sz w:val="32"/>
          <w:szCs w:val="32"/>
        </w:rPr>
      </w:pPr>
      <w:r>
        <w:rPr>
          <w:rFonts w:eastAsia="仿宋_GB2312"/>
          <w:sz w:val="32"/>
          <w:szCs w:val="32"/>
        </w:rPr>
        <w:t>手术动力设备，按照《医疗器械分类目录》，分类编码为</w:t>
      </w:r>
      <w:r>
        <w:rPr>
          <w:rFonts w:eastAsia="仿宋_GB2312"/>
          <w:sz w:val="32"/>
          <w:szCs w:val="32"/>
        </w:rPr>
        <w:t>01-10-04</w:t>
      </w:r>
      <w:r>
        <w:rPr>
          <w:rFonts w:eastAsia="仿宋_GB2312"/>
          <w:sz w:val="32"/>
          <w:szCs w:val="32"/>
        </w:rPr>
        <w:t>，按第二类医疗器械管理。</w:t>
      </w:r>
    </w:p>
    <w:p w:rsidR="00371C97" w:rsidRDefault="00421881">
      <w:pPr>
        <w:spacing w:line="520" w:lineRule="exact"/>
        <w:ind w:firstLineChars="200" w:firstLine="640"/>
        <w:rPr>
          <w:rFonts w:eastAsia="仿宋_GB2312"/>
          <w:sz w:val="32"/>
          <w:szCs w:val="32"/>
        </w:rPr>
      </w:pPr>
      <w:r>
        <w:rPr>
          <w:rFonts w:eastAsia="仿宋_GB2312"/>
          <w:sz w:val="32"/>
          <w:szCs w:val="32"/>
        </w:rPr>
        <w:t>内窥镜手术动力设备，按照《医疗器械分类目录》，分类编码为</w:t>
      </w:r>
      <w:r>
        <w:rPr>
          <w:rFonts w:eastAsia="仿宋_GB2312"/>
          <w:sz w:val="32"/>
          <w:szCs w:val="32"/>
        </w:rPr>
        <w:t>01-09-01</w:t>
      </w:r>
      <w:r>
        <w:rPr>
          <w:rFonts w:eastAsia="仿宋_GB2312"/>
          <w:sz w:val="32"/>
          <w:szCs w:val="32"/>
        </w:rPr>
        <w:t>，按第二</w:t>
      </w:r>
      <w:r>
        <w:rPr>
          <w:rFonts w:eastAsia="仿宋_GB2312"/>
          <w:sz w:val="32"/>
          <w:szCs w:val="32"/>
        </w:rPr>
        <w:t>类医疗器械管理。</w:t>
      </w:r>
    </w:p>
    <w:p w:rsidR="00371C97" w:rsidRDefault="00421881">
      <w:pPr>
        <w:spacing w:line="520" w:lineRule="exact"/>
        <w:ind w:firstLineChars="200" w:firstLine="640"/>
        <w:rPr>
          <w:rFonts w:eastAsia="仿宋_GB2312"/>
          <w:sz w:val="32"/>
          <w:szCs w:val="32"/>
        </w:rPr>
      </w:pPr>
      <w:r>
        <w:rPr>
          <w:rFonts w:eastAsia="仿宋_GB2312"/>
          <w:sz w:val="32"/>
          <w:szCs w:val="32"/>
        </w:rPr>
        <w:t>3.</w:t>
      </w:r>
      <w:r>
        <w:rPr>
          <w:rFonts w:eastAsia="仿宋_GB2312"/>
          <w:sz w:val="32"/>
          <w:szCs w:val="32"/>
        </w:rPr>
        <w:t>注册单元划分</w:t>
      </w:r>
    </w:p>
    <w:p w:rsidR="00371C97" w:rsidRDefault="00421881">
      <w:pPr>
        <w:spacing w:line="520" w:lineRule="exact"/>
        <w:ind w:firstLineChars="200" w:firstLine="640"/>
        <w:rPr>
          <w:rFonts w:eastAsia="仿宋_GB2312"/>
          <w:sz w:val="32"/>
          <w:szCs w:val="32"/>
        </w:rPr>
      </w:pPr>
      <w:r>
        <w:rPr>
          <w:rFonts w:eastAsia="仿宋_GB2312"/>
          <w:sz w:val="32"/>
          <w:szCs w:val="32"/>
        </w:rPr>
        <w:t>注册单元划分应符合《医疗器械注册单元划分指导原则》的要求，原则上以产品的技术原理、结构组成、性能指标和适用范围为划分依据。手术动力设备注册单元划分建议重点关注以下几个方面：</w:t>
      </w:r>
    </w:p>
    <w:p w:rsidR="00371C97" w:rsidRDefault="00421881">
      <w:pPr>
        <w:spacing w:line="52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）不同结构的产品，宜划分为不同的注册单元。</w:t>
      </w:r>
    </w:p>
    <w:p w:rsidR="00371C97" w:rsidRDefault="00421881">
      <w:pPr>
        <w:spacing w:line="520" w:lineRule="exact"/>
        <w:ind w:firstLineChars="200" w:firstLine="640"/>
        <w:rPr>
          <w:rFonts w:eastAsia="仿宋_GB2312"/>
          <w:sz w:val="32"/>
          <w:szCs w:val="32"/>
        </w:rPr>
      </w:pPr>
      <w:r>
        <w:rPr>
          <w:rFonts w:eastAsia="仿宋_GB2312"/>
          <w:sz w:val="32"/>
          <w:szCs w:val="32"/>
        </w:rPr>
        <w:t>如：设备供电方式不同，如网电源供电和内部电源供电，宜划分为不同的注册单元。对于主机中不含电机的产品，若手机单独注册，一体式手机和分体式手机宜划分为不同注册单元。</w:t>
      </w:r>
    </w:p>
    <w:p w:rsidR="00371C97" w:rsidRDefault="00421881">
      <w:pPr>
        <w:spacing w:line="52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）适用范围</w:t>
      </w:r>
    </w:p>
    <w:p w:rsidR="00371C97" w:rsidRDefault="00421881">
      <w:pPr>
        <w:spacing w:line="520" w:lineRule="exact"/>
        <w:ind w:firstLineChars="200" w:firstLine="640"/>
        <w:rPr>
          <w:rFonts w:eastAsia="仿宋_GB2312"/>
          <w:sz w:val="32"/>
          <w:szCs w:val="32"/>
        </w:rPr>
      </w:pPr>
      <w:r>
        <w:rPr>
          <w:rFonts w:eastAsia="仿宋_GB2312"/>
          <w:sz w:val="32"/>
          <w:szCs w:val="32"/>
        </w:rPr>
        <w:t>产品适用范围不同，应划分为不同的注册单元。</w:t>
      </w:r>
    </w:p>
    <w:p w:rsidR="00371C97" w:rsidRDefault="00421881">
      <w:pPr>
        <w:spacing w:line="520" w:lineRule="exact"/>
        <w:ind w:firstLineChars="200" w:firstLine="640"/>
        <w:rPr>
          <w:rFonts w:eastAsia="仿宋_GB2312"/>
          <w:sz w:val="32"/>
          <w:szCs w:val="32"/>
        </w:rPr>
      </w:pPr>
      <w:r>
        <w:rPr>
          <w:rFonts w:eastAsia="仿宋_GB2312"/>
          <w:sz w:val="32"/>
          <w:szCs w:val="32"/>
        </w:rPr>
        <w:t>注意：同一主机配备不同适用范围的</w:t>
      </w:r>
      <w:r>
        <w:rPr>
          <w:rFonts w:eastAsia="仿宋_GB2312"/>
          <w:sz w:val="32"/>
          <w:szCs w:val="32"/>
        </w:rPr>
        <w:t>工具头时，应根据产品</w:t>
      </w:r>
      <w:r>
        <w:rPr>
          <w:rFonts w:eastAsia="仿宋_GB2312"/>
          <w:sz w:val="32"/>
          <w:szCs w:val="32"/>
        </w:rPr>
        <w:lastRenderedPageBreak/>
        <w:t>实际使用情况并结合风险分析划分注册单元。必要时，可拆分工具头的组合划分为不同的注册单元。</w:t>
      </w:r>
    </w:p>
    <w:p w:rsidR="00371C97" w:rsidRDefault="00421881">
      <w:pPr>
        <w:spacing w:line="520" w:lineRule="exact"/>
        <w:ind w:firstLineChars="200" w:firstLine="640"/>
        <w:rPr>
          <w:rFonts w:eastAsia="仿宋_GB2312"/>
          <w:sz w:val="32"/>
          <w:szCs w:val="32"/>
        </w:rPr>
      </w:pPr>
      <w:r>
        <w:rPr>
          <w:rFonts w:eastAsia="仿宋_GB2312"/>
          <w:sz w:val="32"/>
          <w:szCs w:val="32"/>
        </w:rPr>
        <w:t>如，适用于整容手术的产品和适用于骨科手术的产品不能划为同一注册单元。</w:t>
      </w:r>
    </w:p>
    <w:p w:rsidR="00371C97" w:rsidRDefault="00421881">
      <w:pPr>
        <w:spacing w:line="520" w:lineRule="exact"/>
        <w:ind w:firstLineChars="200" w:firstLine="640"/>
        <w:rPr>
          <w:rFonts w:eastAsia="仿宋_GB2312"/>
          <w:sz w:val="32"/>
          <w:szCs w:val="32"/>
        </w:rPr>
      </w:pPr>
      <w:r>
        <w:rPr>
          <w:rFonts w:eastAsia="仿宋_GB2312"/>
          <w:sz w:val="32"/>
          <w:szCs w:val="32"/>
        </w:rPr>
        <w:t>如：仅用于鼻腔部位与仅用于膀胱部位的内窥镜手术刨削设备划分为不同注册单元。</w:t>
      </w:r>
    </w:p>
    <w:p w:rsidR="00371C97" w:rsidRDefault="00421881">
      <w:pPr>
        <w:spacing w:line="520" w:lineRule="exact"/>
        <w:ind w:firstLineChars="200" w:firstLine="640"/>
        <w:rPr>
          <w:rFonts w:eastAsia="仿宋_GB2312"/>
          <w:sz w:val="32"/>
          <w:szCs w:val="32"/>
        </w:rPr>
      </w:pPr>
      <w:r>
        <w:rPr>
          <w:rFonts w:eastAsia="仿宋_GB2312"/>
          <w:sz w:val="32"/>
          <w:szCs w:val="32"/>
        </w:rPr>
        <w:t>注：一个产品有多个部位的应用，不涉及注册单元划分。</w:t>
      </w:r>
    </w:p>
    <w:p w:rsidR="00371C97" w:rsidRDefault="00421881">
      <w:pPr>
        <w:spacing w:line="520" w:lineRule="exact"/>
        <w:ind w:firstLineChars="200" w:firstLine="640"/>
        <w:rPr>
          <w:rFonts w:eastAsia="仿宋_GB2312"/>
          <w:sz w:val="32"/>
          <w:szCs w:val="32"/>
        </w:rPr>
      </w:pPr>
      <w:r>
        <w:rPr>
          <w:rFonts w:eastAsia="仿宋_GB2312"/>
          <w:sz w:val="32"/>
          <w:szCs w:val="32"/>
        </w:rPr>
        <w:t>工具头可与主机一同注册，也可单独注册。</w:t>
      </w:r>
    </w:p>
    <w:p w:rsidR="00371C97" w:rsidRDefault="00421881">
      <w:pPr>
        <w:spacing w:line="520" w:lineRule="exact"/>
        <w:ind w:firstLineChars="200" w:firstLine="640"/>
        <w:rPr>
          <w:rFonts w:eastAsia="楷体_GB2312"/>
          <w:color w:val="000000"/>
          <w:sz w:val="32"/>
          <w:szCs w:val="32"/>
        </w:rPr>
      </w:pPr>
      <w:r>
        <w:rPr>
          <w:rFonts w:eastAsia="楷体_GB2312"/>
          <w:color w:val="000000"/>
          <w:sz w:val="32"/>
          <w:szCs w:val="32"/>
        </w:rPr>
        <w:t>（二）综述资料</w:t>
      </w:r>
    </w:p>
    <w:p w:rsidR="00371C97" w:rsidRDefault="00421881">
      <w:pPr>
        <w:pStyle w:val="af2"/>
        <w:tabs>
          <w:tab w:val="left" w:pos="1243"/>
        </w:tabs>
        <w:spacing w:line="520" w:lineRule="exact"/>
        <w:ind w:firstLine="640"/>
        <w:rPr>
          <w:rFonts w:eastAsia="仿宋_GB2312"/>
          <w:sz w:val="32"/>
          <w:szCs w:val="32"/>
        </w:rPr>
      </w:pPr>
      <w:r>
        <w:rPr>
          <w:rFonts w:eastAsia="仿宋_GB2312"/>
          <w:sz w:val="32"/>
          <w:szCs w:val="32"/>
        </w:rPr>
        <w:t>1.</w:t>
      </w:r>
      <w:r>
        <w:rPr>
          <w:rFonts w:eastAsia="仿宋_GB2312"/>
          <w:sz w:val="32"/>
          <w:szCs w:val="32"/>
        </w:rPr>
        <w:t>工作原理</w:t>
      </w:r>
    </w:p>
    <w:p w:rsidR="00371C97" w:rsidRDefault="00421881">
      <w:pPr>
        <w:spacing w:line="520" w:lineRule="exact"/>
        <w:ind w:firstLineChars="200" w:firstLine="600"/>
        <w:rPr>
          <w:rFonts w:eastAsia="仿宋_GB2312"/>
          <w:sz w:val="30"/>
          <w:szCs w:val="30"/>
        </w:rPr>
      </w:pPr>
      <w:r>
        <w:rPr>
          <w:rFonts w:eastAsia="仿宋_GB2312"/>
          <w:sz w:val="30"/>
          <w:szCs w:val="30"/>
        </w:rPr>
        <w:t>工作原理应根据产品的具体情况进行描述。</w:t>
      </w:r>
    </w:p>
    <w:p w:rsidR="00371C97" w:rsidRDefault="00421881">
      <w:pPr>
        <w:spacing w:line="520" w:lineRule="exact"/>
        <w:ind w:firstLineChars="200" w:firstLine="640"/>
        <w:rPr>
          <w:rFonts w:eastAsia="仿宋_GB2312"/>
          <w:sz w:val="30"/>
          <w:szCs w:val="30"/>
        </w:rPr>
      </w:pPr>
      <w:r>
        <w:rPr>
          <w:rFonts w:eastAsia="仿宋_GB2312"/>
          <w:sz w:val="32"/>
          <w:szCs w:val="28"/>
        </w:rPr>
        <w:t>开放性手术动力设备通常描述为：</w:t>
      </w:r>
      <w:r>
        <w:rPr>
          <w:rFonts w:eastAsia="仿宋_GB2312"/>
          <w:sz w:val="30"/>
          <w:szCs w:val="30"/>
        </w:rPr>
        <w:t>由网电源或电池供电，驱动动力装置，动力装置为工具头提供机械动力驱动工具头旋转或往复运动实施对人体组织或异物切割</w:t>
      </w:r>
      <w:r>
        <w:rPr>
          <w:rFonts w:eastAsia="仿宋_GB2312"/>
          <w:sz w:val="30"/>
          <w:szCs w:val="30"/>
        </w:rPr>
        <w:t>/</w:t>
      </w:r>
      <w:r>
        <w:rPr>
          <w:rFonts w:eastAsia="仿宋_GB2312"/>
          <w:sz w:val="30"/>
          <w:szCs w:val="30"/>
        </w:rPr>
        <w:t>切开、削磨、钻孔、</w:t>
      </w:r>
      <w:r>
        <w:rPr>
          <w:rFonts w:eastAsia="仿宋_GB2312"/>
          <w:sz w:val="32"/>
          <w:szCs w:val="32"/>
        </w:rPr>
        <w:t>敲击</w:t>
      </w:r>
      <w:r>
        <w:rPr>
          <w:rFonts w:eastAsia="仿宋_GB2312"/>
          <w:sz w:val="30"/>
          <w:szCs w:val="30"/>
        </w:rPr>
        <w:t>等操作。</w:t>
      </w:r>
    </w:p>
    <w:p w:rsidR="00371C97" w:rsidRDefault="00421881">
      <w:pPr>
        <w:spacing w:line="520" w:lineRule="exact"/>
        <w:ind w:firstLineChars="200" w:firstLine="640"/>
        <w:rPr>
          <w:rFonts w:eastAsia="仿宋"/>
          <w:sz w:val="32"/>
          <w:szCs w:val="32"/>
        </w:rPr>
      </w:pPr>
      <w:r>
        <w:rPr>
          <w:rFonts w:eastAsia="仿宋"/>
          <w:sz w:val="32"/>
          <w:szCs w:val="32"/>
        </w:rPr>
        <w:t>内窥镜手术动力设备需配合内窥镜使用，由电源驱动动力装置，动力装置为工具头提供机械动力驱动工具头旋转或往复运动。</w:t>
      </w:r>
    </w:p>
    <w:p w:rsidR="00371C97" w:rsidRDefault="00421881">
      <w:pPr>
        <w:spacing w:line="520" w:lineRule="exact"/>
        <w:ind w:firstLineChars="200" w:firstLine="640"/>
        <w:rPr>
          <w:rFonts w:eastAsia="仿宋"/>
          <w:sz w:val="32"/>
          <w:szCs w:val="32"/>
        </w:rPr>
      </w:pPr>
      <w:r>
        <w:rPr>
          <w:rFonts w:eastAsia="仿宋"/>
          <w:sz w:val="32"/>
          <w:szCs w:val="32"/>
        </w:rPr>
        <w:t>产品正常工作时，工具头接口部位插入手柄接口部位，手柄在主机和</w:t>
      </w:r>
      <w:r>
        <w:rPr>
          <w:rFonts w:eastAsia="仿宋"/>
          <w:sz w:val="32"/>
          <w:szCs w:val="32"/>
        </w:rPr>
        <w:t>/</w:t>
      </w:r>
      <w:r>
        <w:rPr>
          <w:rFonts w:eastAsia="仿宋"/>
          <w:sz w:val="32"/>
          <w:szCs w:val="32"/>
        </w:rPr>
        <w:t>或脚踏开关（若有）的控制下输出单向或往复的旋转运动，带动工具头旋转部分旋转，实施对人体组织或异物的绞碎和切除。使用过程中，工具头整体处于充满等渗液的液体环境中，等渗液可经工具头通道注入，或者由其</w:t>
      </w:r>
      <w:r>
        <w:rPr>
          <w:rFonts w:eastAsia="仿宋"/>
          <w:sz w:val="32"/>
          <w:szCs w:val="32"/>
        </w:rPr>
        <w:t>它器械单独注入，然后等渗液与被切削下来的组织一起在负压作用下从工具头和手柄的中空通道排出。鼻窦与颅底的应用则多为气体环境。负压装置可由独立的电动吸引器提供，或者由产品自带负压装置提供。</w:t>
      </w:r>
    </w:p>
    <w:p w:rsidR="00371C97" w:rsidRDefault="00421881">
      <w:pPr>
        <w:spacing w:line="520" w:lineRule="exact"/>
        <w:rPr>
          <w:rFonts w:eastAsia="仿宋"/>
          <w:sz w:val="32"/>
          <w:szCs w:val="32"/>
        </w:rPr>
      </w:pPr>
      <w:r>
        <w:rPr>
          <w:rFonts w:eastAsia="仿宋"/>
          <w:sz w:val="32"/>
          <w:szCs w:val="32"/>
        </w:rPr>
        <w:lastRenderedPageBreak/>
        <w:t>手术中配合使用的内窥镜多为硬性内窥镜，如关节内窥镜、鼻窦内窥镜等。</w:t>
      </w:r>
    </w:p>
    <w:p w:rsidR="00371C97" w:rsidRDefault="00421881">
      <w:pPr>
        <w:spacing w:line="520" w:lineRule="exact"/>
        <w:ind w:firstLineChars="200" w:firstLine="640"/>
        <w:rPr>
          <w:rFonts w:eastAsia="仿宋_GB2312"/>
          <w:sz w:val="30"/>
          <w:szCs w:val="30"/>
        </w:rPr>
      </w:pPr>
      <w:r>
        <w:rPr>
          <w:rFonts w:eastAsia="仿宋"/>
          <w:sz w:val="32"/>
          <w:szCs w:val="32"/>
        </w:rPr>
        <w:t>工具头通常经与内窥镜相同的或不同的通道进入人体。通道分为创口通道和人体自然腔道。</w:t>
      </w:r>
    </w:p>
    <w:p w:rsidR="00371C97" w:rsidRDefault="00421881">
      <w:pPr>
        <w:spacing w:line="520" w:lineRule="exact"/>
        <w:ind w:firstLineChars="200" w:firstLine="640"/>
        <w:rPr>
          <w:rFonts w:eastAsia="仿宋_GB2312"/>
          <w:sz w:val="32"/>
          <w:szCs w:val="32"/>
        </w:rPr>
      </w:pPr>
      <w:r>
        <w:rPr>
          <w:rFonts w:eastAsia="仿宋_GB2312"/>
          <w:sz w:val="32"/>
          <w:szCs w:val="32"/>
        </w:rPr>
        <w:t>2.</w:t>
      </w:r>
      <w:r>
        <w:rPr>
          <w:rFonts w:eastAsia="仿宋_GB2312"/>
          <w:sz w:val="32"/>
        </w:rPr>
        <w:t>组成单元结构</w:t>
      </w:r>
      <w:r>
        <w:rPr>
          <w:rFonts w:eastAsia="仿宋_GB2312"/>
          <w:sz w:val="32"/>
        </w:rPr>
        <w:t>/</w:t>
      </w:r>
      <w:r>
        <w:rPr>
          <w:rFonts w:eastAsia="仿宋_GB2312"/>
          <w:sz w:val="32"/>
        </w:rPr>
        <w:t>功能描述</w:t>
      </w:r>
    </w:p>
    <w:p w:rsidR="00371C97" w:rsidRDefault="00421881">
      <w:pPr>
        <w:spacing w:line="520" w:lineRule="exact"/>
        <w:ind w:firstLineChars="200" w:firstLine="640"/>
        <w:rPr>
          <w:rFonts w:eastAsia="仿宋_GB2312"/>
          <w:sz w:val="32"/>
          <w:szCs w:val="32"/>
        </w:rPr>
      </w:pPr>
      <w:r>
        <w:rPr>
          <w:rFonts w:eastAsia="仿宋_GB2312"/>
          <w:sz w:val="32"/>
          <w:szCs w:val="32"/>
        </w:rPr>
        <w:t>申请人应根据产品实际情况，描述产品主要功能、各组成部件的功能以及区别于同类产品的特征。</w:t>
      </w:r>
    </w:p>
    <w:p w:rsidR="00371C97" w:rsidRDefault="00421881">
      <w:pPr>
        <w:numPr>
          <w:ilvl w:val="0"/>
          <w:numId w:val="2"/>
        </w:numPr>
        <w:spacing w:line="520" w:lineRule="exact"/>
        <w:ind w:firstLineChars="200" w:firstLine="640"/>
        <w:rPr>
          <w:rFonts w:eastAsia="仿宋_GB2312"/>
          <w:sz w:val="32"/>
        </w:rPr>
      </w:pPr>
      <w:r>
        <w:rPr>
          <w:rFonts w:eastAsia="仿宋_GB2312"/>
          <w:sz w:val="32"/>
          <w:szCs w:val="32"/>
        </w:rPr>
        <w:t>描述产品的结构组成。</w:t>
      </w:r>
    </w:p>
    <w:p w:rsidR="00371C97" w:rsidRDefault="00421881">
      <w:pPr>
        <w:numPr>
          <w:ilvl w:val="0"/>
          <w:numId w:val="3"/>
        </w:numPr>
        <w:spacing w:line="520" w:lineRule="exact"/>
        <w:ind w:firstLineChars="200" w:firstLine="640"/>
        <w:rPr>
          <w:rFonts w:eastAsia="仿宋_GB2312"/>
          <w:sz w:val="32"/>
        </w:rPr>
      </w:pPr>
      <w:r>
        <w:rPr>
          <w:rFonts w:eastAsia="仿宋_GB2312"/>
          <w:sz w:val="32"/>
          <w:szCs w:val="32"/>
        </w:rPr>
        <w:t>开放手术动力设备通常由主机、控制装置、</w:t>
      </w:r>
      <w:r>
        <w:rPr>
          <w:rFonts w:eastAsia="仿宋_GB2312"/>
          <w:sz w:val="32"/>
          <w:szCs w:val="32"/>
        </w:rPr>
        <w:t>电动马达、手柄和各类切割器组成。提供产品主机、控制装置、马达、手柄和附件的实物图、图示和连接示意图，结合实物图、图示和连接示意图，对产品的结构组成进行详尽描述。描述的内容包括主机和附件的结构、尺寸、材料、重量等</w:t>
      </w:r>
      <w:r>
        <w:rPr>
          <w:rFonts w:eastAsia="仿宋_GB2312"/>
          <w:sz w:val="32"/>
        </w:rPr>
        <w:t>。</w:t>
      </w:r>
    </w:p>
    <w:p w:rsidR="00371C97" w:rsidRDefault="00371C97">
      <w:pPr>
        <w:spacing w:line="520" w:lineRule="exact"/>
        <w:rPr>
          <w:rFonts w:eastAsia="仿宋_GB2312"/>
          <w:sz w:val="32"/>
        </w:rPr>
      </w:pPr>
    </w:p>
    <w:p w:rsidR="00371C97" w:rsidRDefault="00371C97">
      <w:pPr>
        <w:spacing w:line="520" w:lineRule="exact"/>
        <w:rPr>
          <w:rFonts w:eastAsia="仿宋_GB2312"/>
          <w:sz w:val="32"/>
        </w:rPr>
      </w:pPr>
    </w:p>
    <w:p w:rsidR="00371C97" w:rsidRDefault="00421881">
      <w:pPr>
        <w:numPr>
          <w:ilvl w:val="255"/>
          <w:numId w:val="0"/>
        </w:numPr>
        <w:spacing w:line="520" w:lineRule="exact"/>
        <w:rPr>
          <w:rFonts w:eastAsia="仿宋_GB2312"/>
          <w:sz w:val="32"/>
        </w:rPr>
      </w:pPr>
      <w:r>
        <w:rPr>
          <w:rFonts w:eastAsia="仿宋_GB2312"/>
          <w:noProof/>
        </w:rPr>
        <w:drawing>
          <wp:anchor distT="0" distB="0" distL="114300" distR="114300" simplePos="0" relativeHeight="251649536" behindDoc="0" locked="0" layoutInCell="1" allowOverlap="1">
            <wp:simplePos x="0" y="0"/>
            <wp:positionH relativeFrom="column">
              <wp:posOffset>3377565</wp:posOffset>
            </wp:positionH>
            <wp:positionV relativeFrom="paragraph">
              <wp:posOffset>106680</wp:posOffset>
            </wp:positionV>
            <wp:extent cx="1647825" cy="1214755"/>
            <wp:effectExtent l="0" t="0" r="9525" b="4445"/>
            <wp:wrapTopAndBottom/>
            <wp:docPr id="42" name="图片 42" descr="自停开颅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自停开颅钻"/>
                    <pic:cNvPicPr>
                      <a:picLocks noChangeAspect="1" noChangeArrowheads="1"/>
                    </pic:cNvPicPr>
                  </pic:nvPicPr>
                  <pic:blipFill>
                    <a:blip r:embed="rId8"/>
                    <a:srcRect/>
                    <a:stretch>
                      <a:fillRect/>
                    </a:stretch>
                  </pic:blipFill>
                  <pic:spPr>
                    <a:xfrm>
                      <a:off x="0" y="0"/>
                      <a:ext cx="1647825" cy="1214755"/>
                    </a:xfrm>
                    <a:prstGeom prst="rect">
                      <a:avLst/>
                    </a:prstGeom>
                    <a:noFill/>
                    <a:ln w="9525">
                      <a:noFill/>
                      <a:miter lim="800000"/>
                      <a:headEnd/>
                      <a:tailEnd/>
                    </a:ln>
                    <a:effectLst/>
                  </pic:spPr>
                </pic:pic>
              </a:graphicData>
            </a:graphic>
          </wp:anchor>
        </w:drawing>
      </w:r>
      <w:r>
        <w:rPr>
          <w:rFonts w:eastAsia="仿宋_GB2312"/>
          <w:bCs/>
          <w:noProof/>
          <w:sz w:val="30"/>
          <w:szCs w:val="30"/>
        </w:rPr>
        <w:drawing>
          <wp:anchor distT="0" distB="0" distL="114300" distR="114300" simplePos="0" relativeHeight="251651584" behindDoc="0" locked="0" layoutInCell="1" allowOverlap="1">
            <wp:simplePos x="0" y="0"/>
            <wp:positionH relativeFrom="column">
              <wp:posOffset>292100</wp:posOffset>
            </wp:positionH>
            <wp:positionV relativeFrom="paragraph">
              <wp:posOffset>31115</wp:posOffset>
            </wp:positionV>
            <wp:extent cx="2349500" cy="1435100"/>
            <wp:effectExtent l="0" t="0" r="12700" b="12700"/>
            <wp:wrapNone/>
            <wp:docPr id="101" name="图片 101"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图片6"/>
                    <pic:cNvPicPr>
                      <a:picLocks noChangeAspect="1" noChangeArrowheads="1"/>
                    </pic:cNvPicPr>
                  </pic:nvPicPr>
                  <pic:blipFill>
                    <a:blip r:embed="rId9"/>
                    <a:srcRect/>
                    <a:stretch>
                      <a:fillRect/>
                    </a:stretch>
                  </pic:blipFill>
                  <pic:spPr>
                    <a:xfrm>
                      <a:off x="0" y="0"/>
                      <a:ext cx="2349500" cy="1435100"/>
                    </a:xfrm>
                    <a:prstGeom prst="rect">
                      <a:avLst/>
                    </a:prstGeom>
                    <a:noFill/>
                    <a:ln w="9525">
                      <a:noFill/>
                      <a:miter lim="800000"/>
                      <a:headEnd/>
                      <a:tailEnd/>
                    </a:ln>
                    <a:effectLst/>
                  </pic:spPr>
                </pic:pic>
              </a:graphicData>
            </a:graphic>
          </wp:anchor>
        </w:drawing>
      </w:r>
    </w:p>
    <w:p w:rsidR="00371C97" w:rsidRDefault="00421881">
      <w:pPr>
        <w:numPr>
          <w:ilvl w:val="255"/>
          <w:numId w:val="0"/>
        </w:numPr>
        <w:spacing w:line="520" w:lineRule="exact"/>
        <w:jc w:val="center"/>
        <w:rPr>
          <w:rFonts w:eastAsia="仿宋_GB2312"/>
          <w:bCs/>
          <w:sz w:val="30"/>
          <w:szCs w:val="30"/>
          <w:lang w:bidi="ar"/>
        </w:rPr>
      </w:pPr>
      <w:r>
        <w:rPr>
          <w:rFonts w:eastAsia="黑体"/>
          <w:bCs/>
          <w:sz w:val="30"/>
          <w:szCs w:val="30"/>
          <w:lang w:bidi="ar"/>
        </w:rPr>
        <w:t>图</w:t>
      </w:r>
      <w:r>
        <w:rPr>
          <w:rFonts w:eastAsia="黑体"/>
          <w:bCs/>
          <w:sz w:val="30"/>
          <w:szCs w:val="30"/>
          <w:lang w:bidi="ar"/>
        </w:rPr>
        <w:t>1</w:t>
      </w:r>
      <w:r>
        <w:rPr>
          <w:rFonts w:eastAsia="黑体"/>
          <w:bCs/>
          <w:sz w:val="30"/>
          <w:szCs w:val="30"/>
          <w:lang w:bidi="ar"/>
        </w:rPr>
        <w:t>开放性手术动力设备产品主机和附件示意图</w:t>
      </w:r>
    </w:p>
    <w:p w:rsidR="00371C97" w:rsidRDefault="00371C97">
      <w:pPr>
        <w:spacing w:line="560" w:lineRule="exact"/>
        <w:rPr>
          <w:rFonts w:eastAsia="仿宋_GB2312"/>
          <w:sz w:val="32"/>
          <w:szCs w:val="32"/>
        </w:rPr>
      </w:pPr>
    </w:p>
    <w:p w:rsidR="00371C97" w:rsidRDefault="00371C97">
      <w:pPr>
        <w:spacing w:line="560" w:lineRule="exact"/>
        <w:rPr>
          <w:rFonts w:eastAsia="仿宋_GB2312"/>
          <w:sz w:val="32"/>
          <w:szCs w:val="32"/>
        </w:rPr>
      </w:pPr>
    </w:p>
    <w:p w:rsidR="00371C97" w:rsidRDefault="00371C97">
      <w:pPr>
        <w:spacing w:line="560" w:lineRule="exact"/>
        <w:rPr>
          <w:rFonts w:eastAsia="仿宋_GB2312"/>
          <w:sz w:val="32"/>
          <w:szCs w:val="32"/>
        </w:rPr>
      </w:pPr>
    </w:p>
    <w:p w:rsidR="00371C97" w:rsidRDefault="00421881">
      <w:pPr>
        <w:spacing w:line="560" w:lineRule="exact"/>
        <w:rPr>
          <w:rFonts w:eastAsia="仿宋_GB2312" w:hint="eastAsia"/>
          <w:sz w:val="32"/>
          <w:szCs w:val="32"/>
        </w:rPr>
      </w:pPr>
      <w:r>
        <w:rPr>
          <w:noProof/>
        </w:rPr>
        <w:lastRenderedPageBreak/>
        <w:drawing>
          <wp:anchor distT="0" distB="0" distL="114300" distR="114300" simplePos="0" relativeHeight="251652608" behindDoc="0" locked="0" layoutInCell="1" allowOverlap="1" wp14:anchorId="4A5D46F3" wp14:editId="7777A440">
            <wp:simplePos x="0" y="0"/>
            <wp:positionH relativeFrom="column">
              <wp:posOffset>242570</wp:posOffset>
            </wp:positionH>
            <wp:positionV relativeFrom="paragraph">
              <wp:posOffset>322580</wp:posOffset>
            </wp:positionV>
            <wp:extent cx="1839595" cy="1122680"/>
            <wp:effectExtent l="19050" t="0" r="8255" b="0"/>
            <wp:wrapNone/>
            <wp:docPr id="102" name="图片 102"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图片3"/>
                    <pic:cNvPicPr>
                      <a:picLocks noChangeAspect="1" noChangeArrowheads="1"/>
                    </pic:cNvPicPr>
                  </pic:nvPicPr>
                  <pic:blipFill>
                    <a:blip r:embed="rId10"/>
                    <a:srcRect/>
                    <a:stretch>
                      <a:fillRect/>
                    </a:stretch>
                  </pic:blipFill>
                  <pic:spPr>
                    <a:xfrm>
                      <a:off x="0" y="0"/>
                      <a:ext cx="1839595" cy="1122680"/>
                    </a:xfrm>
                    <a:prstGeom prst="rect">
                      <a:avLst/>
                    </a:prstGeom>
                    <a:noFill/>
                    <a:ln w="9525">
                      <a:noFill/>
                      <a:miter lim="800000"/>
                      <a:headEnd/>
                      <a:tailEnd/>
                    </a:ln>
                    <a:effectLst/>
                  </pic:spPr>
                </pic:pic>
              </a:graphicData>
            </a:graphic>
          </wp:anchor>
        </w:drawing>
      </w:r>
      <w:r>
        <w:rPr>
          <w:rFonts w:eastAsia="仿宋_GB2312"/>
          <w:bCs/>
          <w:noProof/>
          <w:sz w:val="30"/>
          <w:szCs w:val="30"/>
        </w:rPr>
        <w:drawing>
          <wp:anchor distT="0" distB="0" distL="114300" distR="114300" simplePos="0" relativeHeight="251654656" behindDoc="0" locked="0" layoutInCell="1" allowOverlap="1" wp14:anchorId="43E5327F" wp14:editId="4ACF06BB">
            <wp:simplePos x="0" y="0"/>
            <wp:positionH relativeFrom="column">
              <wp:posOffset>3158490</wp:posOffset>
            </wp:positionH>
            <wp:positionV relativeFrom="paragraph">
              <wp:posOffset>127000</wp:posOffset>
            </wp:positionV>
            <wp:extent cx="2360930" cy="1441450"/>
            <wp:effectExtent l="19050" t="0" r="1270" b="0"/>
            <wp:wrapNone/>
            <wp:docPr id="112" name="图片 112"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图片5"/>
                    <pic:cNvPicPr>
                      <a:picLocks noChangeAspect="1" noChangeArrowheads="1"/>
                    </pic:cNvPicPr>
                  </pic:nvPicPr>
                  <pic:blipFill>
                    <a:blip r:embed="rId11"/>
                    <a:srcRect/>
                    <a:stretch>
                      <a:fillRect/>
                    </a:stretch>
                  </pic:blipFill>
                  <pic:spPr>
                    <a:xfrm>
                      <a:off x="0" y="0"/>
                      <a:ext cx="2360930" cy="1441450"/>
                    </a:xfrm>
                    <a:prstGeom prst="rect">
                      <a:avLst/>
                    </a:prstGeom>
                    <a:noFill/>
                    <a:ln w="9525">
                      <a:noFill/>
                      <a:miter lim="800000"/>
                      <a:headEnd/>
                      <a:tailEnd/>
                    </a:ln>
                  </pic:spPr>
                </pic:pic>
              </a:graphicData>
            </a:graphic>
          </wp:anchor>
        </w:drawing>
      </w:r>
    </w:p>
    <w:p w:rsidR="00371C97" w:rsidRDefault="00371C97">
      <w:pPr>
        <w:spacing w:line="520" w:lineRule="exact"/>
        <w:jc w:val="center"/>
        <w:rPr>
          <w:rFonts w:eastAsia="仿宋_GB2312"/>
          <w:bCs/>
          <w:sz w:val="30"/>
          <w:szCs w:val="30"/>
        </w:rPr>
      </w:pPr>
    </w:p>
    <w:p w:rsidR="00371C97" w:rsidRDefault="00371C97">
      <w:pPr>
        <w:spacing w:line="520" w:lineRule="exact"/>
      </w:pPr>
    </w:p>
    <w:p w:rsidR="00371C97" w:rsidRDefault="00421881">
      <w:pPr>
        <w:spacing w:line="520" w:lineRule="exact"/>
        <w:rPr>
          <w:rFonts w:eastAsia="仿宋_GB2312"/>
          <w:bCs/>
          <w:sz w:val="30"/>
          <w:szCs w:val="30"/>
        </w:rPr>
      </w:pPr>
      <w:r>
        <w:rPr>
          <w:rFonts w:eastAsia="仿宋_GB2312"/>
          <w:bCs/>
          <w:sz w:val="30"/>
          <w:szCs w:val="30"/>
        </w:rPr>
        <w:t xml:space="preserve">          </w:t>
      </w:r>
    </w:p>
    <w:p w:rsidR="00371C97" w:rsidRDefault="00371C97">
      <w:pPr>
        <w:spacing w:line="520" w:lineRule="exact"/>
        <w:rPr>
          <w:rFonts w:eastAsia="仿宋_GB2312"/>
          <w:bCs/>
          <w:sz w:val="30"/>
          <w:szCs w:val="30"/>
        </w:rPr>
      </w:pPr>
    </w:p>
    <w:p w:rsidR="00371C97" w:rsidRDefault="00421881">
      <w:pPr>
        <w:spacing w:line="520" w:lineRule="exact"/>
        <w:ind w:firstLineChars="400" w:firstLine="1200"/>
        <w:rPr>
          <w:rFonts w:eastAsia="仿宋_GB2312"/>
          <w:bCs/>
          <w:sz w:val="30"/>
          <w:szCs w:val="30"/>
        </w:rPr>
      </w:pPr>
      <w:r>
        <w:rPr>
          <w:rFonts w:eastAsia="仿宋_GB2312"/>
          <w:bCs/>
          <w:sz w:val="30"/>
          <w:szCs w:val="30"/>
        </w:rPr>
        <w:t>微电机</w:t>
      </w:r>
      <w:r>
        <w:rPr>
          <w:rFonts w:eastAsia="仿宋_GB2312"/>
          <w:bCs/>
          <w:sz w:val="30"/>
          <w:szCs w:val="30"/>
        </w:rPr>
        <w:t xml:space="preserve">                            </w:t>
      </w:r>
      <w:r>
        <w:rPr>
          <w:rFonts w:eastAsia="仿宋_GB2312"/>
          <w:bCs/>
          <w:sz w:val="30"/>
          <w:szCs w:val="30"/>
        </w:rPr>
        <w:t>磨钻手柄</w:t>
      </w:r>
    </w:p>
    <w:p w:rsidR="00371C97" w:rsidRDefault="00421881">
      <w:pPr>
        <w:spacing w:line="520" w:lineRule="exact"/>
        <w:ind w:firstLine="420"/>
        <w:rPr>
          <w:rFonts w:eastAsia="仿宋_GB2312"/>
          <w:bCs/>
          <w:sz w:val="30"/>
          <w:szCs w:val="30"/>
        </w:rPr>
      </w:pPr>
      <w:r>
        <w:rPr>
          <w:rFonts w:eastAsia="仿宋_GB2312"/>
          <w:bCs/>
          <w:sz w:val="30"/>
          <w:szCs w:val="30"/>
        </w:rPr>
        <w:t xml:space="preserve"> </w:t>
      </w:r>
    </w:p>
    <w:p w:rsidR="00371C97" w:rsidRDefault="00421881">
      <w:pPr>
        <w:spacing w:line="520" w:lineRule="exact"/>
        <w:ind w:firstLine="420"/>
        <w:rPr>
          <w:rFonts w:eastAsia="仿宋_GB2312"/>
          <w:bCs/>
          <w:sz w:val="30"/>
          <w:szCs w:val="30"/>
        </w:rPr>
      </w:pPr>
      <w:r>
        <w:rPr>
          <w:noProof/>
        </w:rPr>
        <w:drawing>
          <wp:anchor distT="0" distB="0" distL="114300" distR="114300" simplePos="0" relativeHeight="251646464" behindDoc="1" locked="0" layoutInCell="1" allowOverlap="1">
            <wp:simplePos x="0" y="0"/>
            <wp:positionH relativeFrom="column">
              <wp:posOffset>3017520</wp:posOffset>
            </wp:positionH>
            <wp:positionV relativeFrom="paragraph">
              <wp:posOffset>-54610</wp:posOffset>
            </wp:positionV>
            <wp:extent cx="2405380" cy="1468755"/>
            <wp:effectExtent l="19050" t="0" r="0" b="0"/>
            <wp:wrapNone/>
            <wp:docPr id="106" name="图片 106" descr="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图片9"/>
                    <pic:cNvPicPr>
                      <a:picLocks noChangeAspect="1" noChangeArrowheads="1"/>
                    </pic:cNvPicPr>
                  </pic:nvPicPr>
                  <pic:blipFill>
                    <a:blip r:embed="rId12"/>
                    <a:srcRect/>
                    <a:stretch>
                      <a:fillRect/>
                    </a:stretch>
                  </pic:blipFill>
                  <pic:spPr>
                    <a:xfrm>
                      <a:off x="0" y="0"/>
                      <a:ext cx="2405380" cy="1468755"/>
                    </a:xfrm>
                    <a:prstGeom prst="rect">
                      <a:avLst/>
                    </a:prstGeom>
                    <a:noFill/>
                    <a:ln w="9525">
                      <a:noFill/>
                      <a:miter lim="800000"/>
                      <a:headEnd/>
                      <a:tailEnd/>
                    </a:ln>
                  </pic:spPr>
                </pic:pic>
              </a:graphicData>
            </a:graphic>
          </wp:anchor>
        </w:drawing>
      </w:r>
      <w:r>
        <w:rPr>
          <w:noProof/>
        </w:rPr>
        <w:drawing>
          <wp:anchor distT="0" distB="0" distL="114300" distR="114300" simplePos="0" relativeHeight="251645440" behindDoc="1" locked="0" layoutInCell="1" allowOverlap="1">
            <wp:simplePos x="0" y="0"/>
            <wp:positionH relativeFrom="column">
              <wp:posOffset>-20320</wp:posOffset>
            </wp:positionH>
            <wp:positionV relativeFrom="paragraph">
              <wp:posOffset>-150495</wp:posOffset>
            </wp:positionV>
            <wp:extent cx="2511425" cy="1533525"/>
            <wp:effectExtent l="19050" t="0" r="3175" b="0"/>
            <wp:wrapNone/>
            <wp:docPr id="105" name="图片 105" descr="图片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图片18"/>
                    <pic:cNvPicPr>
                      <a:picLocks noChangeAspect="1" noChangeArrowheads="1"/>
                    </pic:cNvPicPr>
                  </pic:nvPicPr>
                  <pic:blipFill>
                    <a:blip r:embed="rId13"/>
                    <a:srcRect/>
                    <a:stretch>
                      <a:fillRect/>
                    </a:stretch>
                  </pic:blipFill>
                  <pic:spPr>
                    <a:xfrm>
                      <a:off x="0" y="0"/>
                      <a:ext cx="2511425" cy="1533525"/>
                    </a:xfrm>
                    <a:prstGeom prst="rect">
                      <a:avLst/>
                    </a:prstGeom>
                    <a:noFill/>
                    <a:ln w="9525">
                      <a:noFill/>
                      <a:miter lim="800000"/>
                      <a:headEnd/>
                      <a:tailEnd/>
                    </a:ln>
                  </pic:spPr>
                </pic:pic>
              </a:graphicData>
            </a:graphic>
          </wp:anchor>
        </w:drawing>
      </w:r>
      <w:r>
        <w:rPr>
          <w:rFonts w:eastAsia="仿宋_GB2312"/>
          <w:bCs/>
          <w:sz w:val="30"/>
          <w:szCs w:val="30"/>
        </w:rPr>
        <w:t xml:space="preserve">     </w:t>
      </w:r>
    </w:p>
    <w:p w:rsidR="00371C97" w:rsidRDefault="00421881">
      <w:pPr>
        <w:spacing w:line="520" w:lineRule="exact"/>
        <w:ind w:firstLine="420"/>
        <w:rPr>
          <w:rFonts w:eastAsia="仿宋_GB2312"/>
          <w:bCs/>
          <w:sz w:val="30"/>
          <w:szCs w:val="30"/>
        </w:rPr>
      </w:pPr>
      <w:r>
        <w:rPr>
          <w:rFonts w:eastAsia="仿宋_GB2312"/>
          <w:bCs/>
          <w:sz w:val="30"/>
          <w:szCs w:val="30"/>
        </w:rPr>
        <w:t xml:space="preserve">    </w:t>
      </w:r>
    </w:p>
    <w:p w:rsidR="00371C97" w:rsidRDefault="00371C97">
      <w:pPr>
        <w:spacing w:line="520" w:lineRule="exact"/>
        <w:ind w:firstLineChars="300" w:firstLine="900"/>
        <w:rPr>
          <w:rFonts w:eastAsia="仿宋_GB2312"/>
          <w:bCs/>
          <w:sz w:val="30"/>
          <w:szCs w:val="30"/>
        </w:rPr>
      </w:pPr>
    </w:p>
    <w:p w:rsidR="00371C97" w:rsidRDefault="00371C97">
      <w:pPr>
        <w:spacing w:line="520" w:lineRule="exact"/>
        <w:ind w:firstLineChars="300" w:firstLine="900"/>
        <w:rPr>
          <w:rFonts w:eastAsia="仿宋_GB2312"/>
          <w:bCs/>
          <w:sz w:val="30"/>
          <w:szCs w:val="30"/>
        </w:rPr>
      </w:pPr>
    </w:p>
    <w:p w:rsidR="00371C97" w:rsidRDefault="00421881">
      <w:pPr>
        <w:spacing w:line="520" w:lineRule="exact"/>
        <w:ind w:firstLineChars="300" w:firstLine="900"/>
        <w:rPr>
          <w:rFonts w:eastAsia="仿宋_GB2312"/>
          <w:bCs/>
          <w:sz w:val="30"/>
          <w:szCs w:val="30"/>
        </w:rPr>
      </w:pPr>
      <w:r>
        <w:rPr>
          <w:rFonts w:eastAsia="仿宋_GB2312"/>
          <w:bCs/>
          <w:sz w:val="30"/>
          <w:szCs w:val="30"/>
        </w:rPr>
        <w:t>颅骨钻头</w:t>
      </w:r>
      <w:r>
        <w:rPr>
          <w:rFonts w:eastAsia="仿宋_GB2312"/>
          <w:bCs/>
          <w:sz w:val="30"/>
          <w:szCs w:val="30"/>
        </w:rPr>
        <w:t xml:space="preserve">                         </w:t>
      </w:r>
      <w:r>
        <w:rPr>
          <w:rFonts w:eastAsia="仿宋_GB2312"/>
          <w:bCs/>
          <w:sz w:val="30"/>
          <w:szCs w:val="30"/>
        </w:rPr>
        <w:t>颅骨铣手机</w:t>
      </w:r>
    </w:p>
    <w:p w:rsidR="00371C97" w:rsidRDefault="00421881">
      <w:pPr>
        <w:spacing w:line="520" w:lineRule="exact"/>
        <w:ind w:firstLine="420"/>
        <w:rPr>
          <w:rFonts w:eastAsia="仿宋_GB2312"/>
          <w:bCs/>
          <w:sz w:val="30"/>
          <w:szCs w:val="30"/>
        </w:rPr>
      </w:pPr>
      <w:r>
        <w:rPr>
          <w:rFonts w:eastAsia="仿宋_GB2312"/>
          <w:bCs/>
          <w:noProof/>
          <w:sz w:val="30"/>
          <w:szCs w:val="30"/>
        </w:rPr>
        <w:drawing>
          <wp:anchor distT="0" distB="0" distL="114300" distR="114300" simplePos="0" relativeHeight="251653632" behindDoc="0" locked="0" layoutInCell="1" allowOverlap="1">
            <wp:simplePos x="0" y="0"/>
            <wp:positionH relativeFrom="column">
              <wp:posOffset>156845</wp:posOffset>
            </wp:positionH>
            <wp:positionV relativeFrom="paragraph">
              <wp:posOffset>83820</wp:posOffset>
            </wp:positionV>
            <wp:extent cx="2684145" cy="1638300"/>
            <wp:effectExtent l="19050" t="0" r="1905" b="0"/>
            <wp:wrapNone/>
            <wp:docPr id="107" name="图片 107" descr="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图片10"/>
                    <pic:cNvPicPr>
                      <a:picLocks noChangeAspect="1" noChangeArrowheads="1"/>
                    </pic:cNvPicPr>
                  </pic:nvPicPr>
                  <pic:blipFill>
                    <a:blip r:embed="rId14"/>
                    <a:srcRect/>
                    <a:stretch>
                      <a:fillRect/>
                    </a:stretch>
                  </pic:blipFill>
                  <pic:spPr>
                    <a:xfrm>
                      <a:off x="0" y="0"/>
                      <a:ext cx="2684145" cy="1638300"/>
                    </a:xfrm>
                    <a:prstGeom prst="rect">
                      <a:avLst/>
                    </a:prstGeom>
                    <a:noFill/>
                    <a:ln w="9525">
                      <a:noFill/>
                      <a:miter lim="800000"/>
                      <a:headEnd/>
                      <a:tailEnd/>
                    </a:ln>
                    <a:effectLst/>
                  </pic:spPr>
                </pic:pic>
              </a:graphicData>
            </a:graphic>
          </wp:anchor>
        </w:drawing>
      </w:r>
      <w:r>
        <w:rPr>
          <w:rFonts w:eastAsia="仿宋_GB2312"/>
          <w:bCs/>
          <w:sz w:val="30"/>
          <w:szCs w:val="30"/>
        </w:rPr>
        <w:t xml:space="preserve"> </w:t>
      </w:r>
    </w:p>
    <w:p w:rsidR="00371C97" w:rsidRDefault="00421881">
      <w:pPr>
        <w:spacing w:line="520" w:lineRule="exact"/>
        <w:ind w:firstLineChars="800" w:firstLine="1680"/>
        <w:rPr>
          <w:rFonts w:eastAsia="仿宋_GB2312"/>
          <w:bCs/>
          <w:sz w:val="30"/>
          <w:szCs w:val="30"/>
        </w:rPr>
      </w:pPr>
      <w:r>
        <w:rPr>
          <w:noProof/>
        </w:rPr>
        <w:drawing>
          <wp:anchor distT="0" distB="0" distL="114300" distR="114300" simplePos="0" relativeHeight="251647488" behindDoc="1" locked="0" layoutInCell="1" allowOverlap="1">
            <wp:simplePos x="0" y="0"/>
            <wp:positionH relativeFrom="column">
              <wp:posOffset>3246120</wp:posOffset>
            </wp:positionH>
            <wp:positionV relativeFrom="paragraph">
              <wp:posOffset>27940</wp:posOffset>
            </wp:positionV>
            <wp:extent cx="2600960" cy="1588135"/>
            <wp:effectExtent l="19050" t="0" r="8890" b="0"/>
            <wp:wrapNone/>
            <wp:docPr id="108" name="图片 108" descr="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图片11"/>
                    <pic:cNvPicPr>
                      <a:picLocks noChangeAspect="1" noChangeArrowheads="1"/>
                    </pic:cNvPicPr>
                  </pic:nvPicPr>
                  <pic:blipFill>
                    <a:blip r:embed="rId15"/>
                    <a:srcRect/>
                    <a:stretch>
                      <a:fillRect/>
                    </a:stretch>
                  </pic:blipFill>
                  <pic:spPr>
                    <a:xfrm>
                      <a:off x="0" y="0"/>
                      <a:ext cx="2600960" cy="1588135"/>
                    </a:xfrm>
                    <a:prstGeom prst="rect">
                      <a:avLst/>
                    </a:prstGeom>
                    <a:noFill/>
                    <a:ln w="9525">
                      <a:noFill/>
                      <a:miter lim="800000"/>
                      <a:headEnd/>
                      <a:tailEnd/>
                    </a:ln>
                  </pic:spPr>
                </pic:pic>
              </a:graphicData>
            </a:graphic>
          </wp:anchor>
        </w:drawing>
      </w:r>
    </w:p>
    <w:p w:rsidR="00371C97" w:rsidRDefault="00371C97">
      <w:pPr>
        <w:spacing w:line="520" w:lineRule="exact"/>
        <w:ind w:firstLineChars="800" w:firstLine="2400"/>
        <w:rPr>
          <w:rFonts w:eastAsia="仿宋_GB2312"/>
          <w:bCs/>
          <w:sz w:val="30"/>
          <w:szCs w:val="30"/>
        </w:rPr>
      </w:pPr>
    </w:p>
    <w:p w:rsidR="00371C97" w:rsidRDefault="00371C97">
      <w:pPr>
        <w:spacing w:line="520" w:lineRule="exact"/>
        <w:ind w:firstLineChars="800" w:firstLine="2400"/>
        <w:rPr>
          <w:rFonts w:eastAsia="仿宋_GB2312"/>
          <w:bCs/>
          <w:sz w:val="30"/>
          <w:szCs w:val="30"/>
        </w:rPr>
      </w:pPr>
    </w:p>
    <w:p w:rsidR="00371C97" w:rsidRDefault="00371C97">
      <w:pPr>
        <w:spacing w:line="520" w:lineRule="exact"/>
        <w:rPr>
          <w:rFonts w:eastAsia="仿宋_GB2312"/>
          <w:bCs/>
          <w:sz w:val="30"/>
          <w:szCs w:val="30"/>
        </w:rPr>
      </w:pPr>
    </w:p>
    <w:p w:rsidR="00371C97" w:rsidRDefault="00421881">
      <w:pPr>
        <w:spacing w:line="520" w:lineRule="exact"/>
        <w:ind w:firstLineChars="300" w:firstLine="900"/>
        <w:rPr>
          <w:rFonts w:eastAsia="仿宋_GB2312"/>
          <w:bCs/>
          <w:sz w:val="30"/>
          <w:szCs w:val="30"/>
        </w:rPr>
      </w:pPr>
      <w:r>
        <w:rPr>
          <w:rFonts w:eastAsia="仿宋_GB2312"/>
          <w:bCs/>
          <w:sz w:val="30"/>
          <w:szCs w:val="30"/>
        </w:rPr>
        <w:t>骨锯片</w:t>
      </w:r>
      <w:r>
        <w:rPr>
          <w:rFonts w:eastAsia="仿宋_GB2312"/>
          <w:bCs/>
          <w:sz w:val="30"/>
          <w:szCs w:val="30"/>
        </w:rPr>
        <w:t xml:space="preserve">  </w:t>
      </w:r>
      <w:r>
        <w:rPr>
          <w:rFonts w:eastAsia="仿宋_GB2312"/>
          <w:bCs/>
          <w:sz w:val="30"/>
          <w:szCs w:val="30"/>
        </w:rPr>
        <w:t xml:space="preserve">                       </w:t>
      </w:r>
      <w:r>
        <w:rPr>
          <w:rFonts w:eastAsia="仿宋_GB2312"/>
          <w:bCs/>
          <w:sz w:val="30"/>
          <w:szCs w:val="30"/>
        </w:rPr>
        <w:t>骨钻头</w:t>
      </w:r>
    </w:p>
    <w:p w:rsidR="00371C97" w:rsidRDefault="00421881">
      <w:pPr>
        <w:spacing w:line="520" w:lineRule="exact"/>
        <w:ind w:firstLine="420"/>
        <w:rPr>
          <w:rFonts w:eastAsia="仿宋_GB2312"/>
          <w:bCs/>
          <w:sz w:val="30"/>
          <w:szCs w:val="30"/>
        </w:rPr>
      </w:pPr>
      <w:r>
        <w:rPr>
          <w:rFonts w:eastAsia="仿宋_GB2312"/>
          <w:bCs/>
          <w:noProof/>
          <w:sz w:val="30"/>
          <w:szCs w:val="30"/>
        </w:rPr>
        <w:drawing>
          <wp:anchor distT="0" distB="0" distL="114300" distR="114300" simplePos="0" relativeHeight="251650560" behindDoc="1" locked="0" layoutInCell="1" allowOverlap="1">
            <wp:simplePos x="0" y="0"/>
            <wp:positionH relativeFrom="column">
              <wp:posOffset>216535</wp:posOffset>
            </wp:positionH>
            <wp:positionV relativeFrom="paragraph">
              <wp:posOffset>133985</wp:posOffset>
            </wp:positionV>
            <wp:extent cx="1809750" cy="1104900"/>
            <wp:effectExtent l="19050" t="0" r="0" b="0"/>
            <wp:wrapNone/>
            <wp:docPr id="110" name="图片 110" descr="lQLPJwi4qD7MrPTMrs0BHbAocJ7Q9g2UygOovcGUAAUA_285_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descr="lQLPJwi4qD7MrPTMrs0BHbAocJ7Q9g2UygOovcGUAAUA_285_174"/>
                    <pic:cNvPicPr>
                      <a:picLocks noChangeAspect="1" noChangeArrowheads="1"/>
                    </pic:cNvPicPr>
                  </pic:nvPicPr>
                  <pic:blipFill>
                    <a:blip r:embed="rId16"/>
                    <a:srcRect/>
                    <a:stretch>
                      <a:fillRect/>
                    </a:stretch>
                  </pic:blipFill>
                  <pic:spPr>
                    <a:xfrm>
                      <a:off x="0" y="0"/>
                      <a:ext cx="1809750" cy="1104900"/>
                    </a:xfrm>
                    <a:prstGeom prst="rect">
                      <a:avLst/>
                    </a:prstGeom>
                    <a:noFill/>
                    <a:ln w="9525">
                      <a:noFill/>
                      <a:miter lim="800000"/>
                      <a:headEnd/>
                      <a:tailEnd/>
                    </a:ln>
                  </pic:spPr>
                </pic:pic>
              </a:graphicData>
            </a:graphic>
          </wp:anchor>
        </w:drawing>
      </w:r>
      <w:r>
        <w:rPr>
          <w:rFonts w:eastAsia="仿宋_GB2312"/>
          <w:bCs/>
          <w:noProof/>
          <w:sz w:val="30"/>
          <w:szCs w:val="30"/>
        </w:rPr>
        <w:drawing>
          <wp:anchor distT="0" distB="0" distL="114300" distR="114300" simplePos="0" relativeHeight="251648512" behindDoc="1" locked="0" layoutInCell="1" allowOverlap="1">
            <wp:simplePos x="0" y="0"/>
            <wp:positionH relativeFrom="column">
              <wp:posOffset>3476625</wp:posOffset>
            </wp:positionH>
            <wp:positionV relativeFrom="paragraph">
              <wp:posOffset>82550</wp:posOffset>
            </wp:positionV>
            <wp:extent cx="1809750" cy="1104900"/>
            <wp:effectExtent l="19050" t="0" r="0" b="0"/>
            <wp:wrapNone/>
            <wp:docPr id="109" name="图片 109" descr="lQLPJxdbxn9GLPTMrs0BHbCyrPv7HPzYUQOovcGVwIwA_285_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lQLPJxdbxn9GLPTMrs0BHbCyrPv7HPzYUQOovcGVwIwA_285_174"/>
                    <pic:cNvPicPr>
                      <a:picLocks noChangeAspect="1" noChangeArrowheads="1"/>
                    </pic:cNvPicPr>
                  </pic:nvPicPr>
                  <pic:blipFill>
                    <a:blip r:embed="rId17"/>
                    <a:srcRect/>
                    <a:stretch>
                      <a:fillRect/>
                    </a:stretch>
                  </pic:blipFill>
                  <pic:spPr>
                    <a:xfrm>
                      <a:off x="0" y="0"/>
                      <a:ext cx="1809750" cy="1104900"/>
                    </a:xfrm>
                    <a:prstGeom prst="rect">
                      <a:avLst/>
                    </a:prstGeom>
                    <a:noFill/>
                    <a:ln w="9525">
                      <a:noFill/>
                      <a:miter lim="800000"/>
                      <a:headEnd/>
                      <a:tailEnd/>
                    </a:ln>
                  </pic:spPr>
                </pic:pic>
              </a:graphicData>
            </a:graphic>
          </wp:anchor>
        </w:drawing>
      </w:r>
      <w:r>
        <w:rPr>
          <w:rFonts w:eastAsia="仿宋_GB2312"/>
          <w:bCs/>
          <w:sz w:val="30"/>
          <w:szCs w:val="30"/>
        </w:rPr>
        <w:t xml:space="preserve">                                                                     </w:t>
      </w:r>
    </w:p>
    <w:p w:rsidR="00371C97" w:rsidRDefault="00371C97">
      <w:pPr>
        <w:spacing w:line="520" w:lineRule="exact"/>
        <w:ind w:firstLineChars="800" w:firstLine="2400"/>
        <w:rPr>
          <w:rFonts w:eastAsia="仿宋_GB2312"/>
          <w:bCs/>
          <w:sz w:val="30"/>
          <w:szCs w:val="30"/>
        </w:rPr>
      </w:pPr>
    </w:p>
    <w:p w:rsidR="00371C97" w:rsidRDefault="00371C97">
      <w:pPr>
        <w:spacing w:line="520" w:lineRule="exact"/>
        <w:ind w:firstLineChars="800" w:firstLine="2400"/>
        <w:rPr>
          <w:rFonts w:eastAsia="仿宋_GB2312"/>
          <w:bCs/>
          <w:sz w:val="30"/>
          <w:szCs w:val="30"/>
        </w:rPr>
      </w:pPr>
    </w:p>
    <w:p w:rsidR="00371C97" w:rsidRDefault="00371C97">
      <w:pPr>
        <w:spacing w:line="520" w:lineRule="exact"/>
        <w:ind w:firstLineChars="800" w:firstLine="2400"/>
        <w:rPr>
          <w:rFonts w:eastAsia="仿宋_GB2312"/>
          <w:bCs/>
          <w:sz w:val="30"/>
          <w:szCs w:val="30"/>
        </w:rPr>
      </w:pPr>
    </w:p>
    <w:p w:rsidR="00371C97" w:rsidRDefault="00421881">
      <w:pPr>
        <w:spacing w:line="520" w:lineRule="exact"/>
        <w:ind w:firstLineChars="300" w:firstLine="900"/>
        <w:rPr>
          <w:rFonts w:eastAsia="仿宋_GB2312"/>
          <w:bCs/>
          <w:sz w:val="30"/>
          <w:szCs w:val="30"/>
        </w:rPr>
      </w:pPr>
      <w:r>
        <w:rPr>
          <w:rFonts w:eastAsia="仿宋_GB2312"/>
          <w:bCs/>
          <w:sz w:val="30"/>
          <w:szCs w:val="30"/>
        </w:rPr>
        <w:t>磨头</w:t>
      </w:r>
      <w:r>
        <w:rPr>
          <w:rFonts w:eastAsia="仿宋_GB2312"/>
          <w:bCs/>
          <w:sz w:val="30"/>
          <w:szCs w:val="30"/>
        </w:rPr>
        <w:t xml:space="preserve">                             </w:t>
      </w:r>
      <w:r>
        <w:rPr>
          <w:rFonts w:eastAsia="仿宋_GB2312"/>
          <w:bCs/>
          <w:sz w:val="30"/>
          <w:szCs w:val="30"/>
        </w:rPr>
        <w:t>脚踏开关</w:t>
      </w:r>
    </w:p>
    <w:p w:rsidR="00371C97" w:rsidRDefault="00371C97">
      <w:pPr>
        <w:spacing w:line="560" w:lineRule="exact"/>
        <w:ind w:firstLineChars="200" w:firstLine="640"/>
        <w:rPr>
          <w:rFonts w:eastAsia="仿宋_GB2312"/>
          <w:sz w:val="32"/>
          <w:szCs w:val="32"/>
        </w:rPr>
      </w:pPr>
    </w:p>
    <w:p w:rsidR="00371C97" w:rsidRDefault="00421881">
      <w:pPr>
        <w:spacing w:line="520" w:lineRule="exact"/>
        <w:ind w:firstLineChars="200" w:firstLine="640"/>
        <w:rPr>
          <w:rFonts w:eastAsia="仿宋_GB2312"/>
          <w:sz w:val="32"/>
          <w:szCs w:val="32"/>
        </w:rPr>
      </w:pPr>
      <w:r>
        <w:rPr>
          <w:rFonts w:eastAsia="仿宋_GB2312"/>
          <w:sz w:val="32"/>
          <w:szCs w:val="32"/>
        </w:rPr>
        <w:lastRenderedPageBreak/>
        <w:t>2</w:t>
      </w:r>
      <w:r>
        <w:rPr>
          <w:rFonts w:eastAsia="仿宋_GB2312"/>
          <w:sz w:val="32"/>
          <w:szCs w:val="32"/>
        </w:rPr>
        <w:t>）内窥镜手术动力设备通常由主机、手柄、工具头（刨削头、磨头、钻头等）、脚踏开关（若有）、附件组成。</w:t>
      </w:r>
    </w:p>
    <w:p w:rsidR="00371C97" w:rsidRDefault="00421881">
      <w:pPr>
        <w:spacing w:line="52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）主机为手柄提供电能或机械能，并对其输出实施监控。若产品自带负压吸引功能，主机还可为该功能提供负压。</w:t>
      </w:r>
      <w:r>
        <w:rPr>
          <w:rFonts w:eastAsia="仿宋"/>
          <w:color w:val="000000"/>
          <w:sz w:val="32"/>
          <w:szCs w:val="32"/>
        </w:rPr>
        <w:t>示例</w:t>
      </w:r>
      <w:r>
        <w:rPr>
          <w:rFonts w:eastAsia="仿宋_GB2312"/>
          <w:sz w:val="32"/>
          <w:szCs w:val="32"/>
        </w:rPr>
        <w:t>见图</w:t>
      </w:r>
      <w:r>
        <w:rPr>
          <w:rFonts w:eastAsia="仿宋_GB2312"/>
          <w:sz w:val="32"/>
          <w:szCs w:val="32"/>
        </w:rPr>
        <w:t>2</w:t>
      </w:r>
      <w:r>
        <w:rPr>
          <w:rFonts w:eastAsia="仿宋_GB2312"/>
          <w:sz w:val="32"/>
          <w:szCs w:val="32"/>
        </w:rPr>
        <w:t>。</w:t>
      </w:r>
    </w:p>
    <w:p w:rsidR="00371C97" w:rsidRDefault="00421881">
      <w:pPr>
        <w:spacing w:line="52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手柄由操作者握持并驱动所夹持的工具头实现手术。手柄可为一体式或分体式。一体式手柄通常内置电机并集成传动和工具头接口部分。分体式手柄由夹持工具头的手柄和给手柄提供动力的电机两部分组成。部分产品的电机不在手柄中而内置在主机中。部分手柄带有负压吸引通道。</w:t>
      </w:r>
      <w:r>
        <w:rPr>
          <w:rFonts w:eastAsia="仿宋"/>
          <w:color w:val="000000"/>
          <w:sz w:val="32"/>
          <w:szCs w:val="32"/>
        </w:rPr>
        <w:t>示例</w:t>
      </w:r>
      <w:r>
        <w:rPr>
          <w:rFonts w:eastAsia="仿宋_GB2312"/>
          <w:sz w:val="32"/>
          <w:szCs w:val="32"/>
        </w:rPr>
        <w:t>见图</w:t>
      </w:r>
      <w:r>
        <w:rPr>
          <w:rFonts w:eastAsia="仿宋_GB2312"/>
          <w:sz w:val="32"/>
          <w:szCs w:val="32"/>
        </w:rPr>
        <w:t>3</w:t>
      </w:r>
      <w:r>
        <w:rPr>
          <w:rFonts w:eastAsia="仿宋_GB2312"/>
          <w:sz w:val="32"/>
          <w:szCs w:val="32"/>
        </w:rPr>
        <w:t>、图</w:t>
      </w:r>
      <w:r>
        <w:rPr>
          <w:rFonts w:eastAsia="仿宋_GB2312"/>
          <w:sz w:val="32"/>
          <w:szCs w:val="32"/>
        </w:rPr>
        <w:t>4</w:t>
      </w:r>
      <w:r>
        <w:rPr>
          <w:rFonts w:eastAsia="仿宋_GB2312"/>
          <w:sz w:val="32"/>
          <w:szCs w:val="32"/>
        </w:rPr>
        <w:t>。</w:t>
      </w:r>
    </w:p>
    <w:p w:rsidR="00371C97" w:rsidRDefault="00421881">
      <w:pPr>
        <w:spacing w:line="520" w:lineRule="exact"/>
        <w:ind w:firstLineChars="200" w:firstLine="640"/>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）工具头夹持在手柄上，对人体组织或异物实施绞碎、切除。工具头种类较多，较为常见的有刨削头、磨头、钻头等。</w:t>
      </w:r>
    </w:p>
    <w:p w:rsidR="00371C97" w:rsidRDefault="00421881">
      <w:pPr>
        <w:spacing w:line="520" w:lineRule="exact"/>
        <w:ind w:firstLineChars="200" w:firstLine="640"/>
        <w:rPr>
          <w:rFonts w:eastAsia="仿宋_GB2312"/>
          <w:sz w:val="32"/>
          <w:szCs w:val="32"/>
        </w:rPr>
      </w:pPr>
      <w:r>
        <w:rPr>
          <w:rFonts w:eastAsia="仿宋_GB2312"/>
          <w:sz w:val="32"/>
          <w:szCs w:val="32"/>
        </w:rPr>
        <w:t>刨削头由内旋转部分与带窗口的外固定部分构成。内旋转部</w:t>
      </w:r>
      <w:r>
        <w:rPr>
          <w:rFonts w:eastAsia="仿宋_GB2312"/>
          <w:spacing w:val="-8"/>
          <w:sz w:val="32"/>
          <w:szCs w:val="32"/>
        </w:rPr>
        <w:t>分由内刀头、内刀管、内刀接口组成，带窗口外固定部分由外刀头</w:t>
      </w:r>
      <w:r>
        <w:rPr>
          <w:rFonts w:eastAsia="仿宋_GB2312"/>
          <w:spacing w:val="-8"/>
          <w:sz w:val="32"/>
          <w:szCs w:val="32"/>
        </w:rPr>
        <w:t>/</w:t>
      </w:r>
      <w:r>
        <w:rPr>
          <w:rFonts w:eastAsia="仿宋_GB2312"/>
          <w:spacing w:val="-8"/>
          <w:sz w:val="32"/>
          <w:szCs w:val="32"/>
        </w:rPr>
        <w:t>护鞘（若有）、外</w:t>
      </w:r>
      <w:r>
        <w:rPr>
          <w:rFonts w:eastAsia="仿宋_GB2312"/>
          <w:spacing w:val="-8"/>
          <w:sz w:val="32"/>
          <w:szCs w:val="32"/>
        </w:rPr>
        <w:t>刀管、外刀接头组成。刨削头需将软组织吸入到内旋转部分，因而工具头内旋转部分含有吸引通道。</w:t>
      </w:r>
      <w:r>
        <w:rPr>
          <w:rFonts w:eastAsia="仿宋"/>
          <w:color w:val="000000"/>
          <w:spacing w:val="-8"/>
          <w:sz w:val="32"/>
          <w:szCs w:val="32"/>
        </w:rPr>
        <w:t>示例</w:t>
      </w:r>
      <w:r>
        <w:rPr>
          <w:rFonts w:eastAsia="仿宋_GB2312"/>
          <w:spacing w:val="-8"/>
          <w:sz w:val="32"/>
          <w:szCs w:val="32"/>
        </w:rPr>
        <w:t>见图</w:t>
      </w:r>
      <w:r>
        <w:rPr>
          <w:rFonts w:eastAsia="仿宋_GB2312"/>
          <w:spacing w:val="-8"/>
          <w:sz w:val="32"/>
          <w:szCs w:val="32"/>
        </w:rPr>
        <w:t>5</w:t>
      </w:r>
      <w:r>
        <w:rPr>
          <w:rFonts w:eastAsia="仿宋_GB2312"/>
          <w:spacing w:val="-8"/>
          <w:sz w:val="32"/>
          <w:szCs w:val="32"/>
        </w:rPr>
        <w:t>。</w:t>
      </w:r>
    </w:p>
    <w:p w:rsidR="00371C97" w:rsidRDefault="00421881">
      <w:pPr>
        <w:spacing w:line="520" w:lineRule="exact"/>
        <w:ind w:firstLineChars="200" w:firstLine="640"/>
        <w:rPr>
          <w:rFonts w:eastAsia="仿宋_GB2312"/>
          <w:sz w:val="32"/>
          <w:szCs w:val="32"/>
        </w:rPr>
      </w:pPr>
      <w:r>
        <w:rPr>
          <w:rFonts w:eastAsia="仿宋_GB2312"/>
          <w:sz w:val="32"/>
          <w:szCs w:val="32"/>
        </w:rPr>
        <w:t>磨头通常包含旋转部分，少数磨头由旋转部分与带窗口的外固定部分构成。旋转部分由头端工作部分、柄部、尾部接口组成，带有外固定部分由护鞘、外管、外管接头组成。带有外固定部分结构的磨头含有吸引通道。</w:t>
      </w:r>
      <w:r>
        <w:rPr>
          <w:rFonts w:eastAsia="仿宋"/>
          <w:color w:val="000000"/>
          <w:sz w:val="32"/>
          <w:szCs w:val="32"/>
        </w:rPr>
        <w:t>示例图</w:t>
      </w:r>
      <w:r>
        <w:rPr>
          <w:rFonts w:eastAsia="仿宋_GB2312"/>
          <w:sz w:val="32"/>
          <w:szCs w:val="32"/>
        </w:rPr>
        <w:t>见图</w:t>
      </w:r>
      <w:r>
        <w:rPr>
          <w:rFonts w:eastAsia="仿宋_GB2312"/>
          <w:sz w:val="32"/>
          <w:szCs w:val="32"/>
        </w:rPr>
        <w:t>5</w:t>
      </w:r>
      <w:r>
        <w:rPr>
          <w:rFonts w:eastAsia="仿宋_GB2312"/>
          <w:sz w:val="32"/>
          <w:szCs w:val="32"/>
        </w:rPr>
        <w:t>。</w:t>
      </w:r>
    </w:p>
    <w:p w:rsidR="00371C97" w:rsidRDefault="00421881">
      <w:pPr>
        <w:spacing w:line="520" w:lineRule="exact"/>
        <w:ind w:firstLineChars="200" w:firstLine="640"/>
        <w:rPr>
          <w:rFonts w:eastAsia="仿宋_GB2312"/>
          <w:sz w:val="32"/>
          <w:szCs w:val="32"/>
        </w:rPr>
      </w:pPr>
      <w:r>
        <w:rPr>
          <w:rFonts w:eastAsia="仿宋_GB2312"/>
          <w:sz w:val="32"/>
          <w:szCs w:val="32"/>
        </w:rPr>
        <w:t>钻头通常仅包含旋转部分，旋转部分由头端工作部分、柄部和尾部接口组成。</w:t>
      </w:r>
      <w:r>
        <w:rPr>
          <w:rFonts w:eastAsia="仿宋"/>
          <w:color w:val="000000"/>
          <w:sz w:val="32"/>
          <w:szCs w:val="32"/>
        </w:rPr>
        <w:t>示例</w:t>
      </w:r>
      <w:r>
        <w:rPr>
          <w:rFonts w:eastAsia="仿宋_GB2312"/>
          <w:sz w:val="32"/>
          <w:szCs w:val="32"/>
        </w:rPr>
        <w:t>见图</w:t>
      </w:r>
      <w:r>
        <w:rPr>
          <w:rFonts w:eastAsia="仿宋_GB2312"/>
          <w:sz w:val="32"/>
          <w:szCs w:val="32"/>
        </w:rPr>
        <w:t>6</w:t>
      </w:r>
      <w:r>
        <w:rPr>
          <w:rFonts w:eastAsia="仿宋_GB2312"/>
          <w:sz w:val="32"/>
          <w:szCs w:val="32"/>
        </w:rPr>
        <w:t>。</w:t>
      </w:r>
    </w:p>
    <w:p w:rsidR="00371C97" w:rsidRDefault="00421881">
      <w:pPr>
        <w:spacing w:line="520" w:lineRule="exact"/>
        <w:ind w:firstLineChars="200" w:firstLine="640"/>
        <w:rPr>
          <w:rFonts w:eastAsia="仿宋_GB2312"/>
          <w:sz w:val="32"/>
          <w:szCs w:val="32"/>
        </w:rPr>
      </w:pPr>
      <w:r>
        <w:rPr>
          <w:rFonts w:eastAsia="仿宋_GB2312"/>
          <w:sz w:val="32"/>
          <w:szCs w:val="32"/>
        </w:rPr>
        <w:t>（</w:t>
      </w:r>
      <w:r>
        <w:rPr>
          <w:rFonts w:eastAsia="仿宋_GB2312"/>
          <w:sz w:val="32"/>
          <w:szCs w:val="32"/>
        </w:rPr>
        <w:t>4</w:t>
      </w:r>
      <w:r>
        <w:rPr>
          <w:rFonts w:eastAsia="仿宋_GB2312"/>
          <w:sz w:val="32"/>
          <w:szCs w:val="32"/>
        </w:rPr>
        <w:t>）脚踏开关通常按与主机的连接方式分为电缆连接和无线连接。</w:t>
      </w:r>
      <w:r>
        <w:rPr>
          <w:rFonts w:eastAsia="仿宋"/>
          <w:color w:val="000000"/>
          <w:sz w:val="32"/>
          <w:szCs w:val="32"/>
        </w:rPr>
        <w:t>示例</w:t>
      </w:r>
      <w:r>
        <w:rPr>
          <w:rFonts w:eastAsia="仿宋_GB2312"/>
          <w:sz w:val="32"/>
          <w:szCs w:val="32"/>
        </w:rPr>
        <w:t>见图</w:t>
      </w:r>
      <w:r>
        <w:rPr>
          <w:rFonts w:eastAsia="仿宋_GB2312"/>
          <w:sz w:val="32"/>
          <w:szCs w:val="32"/>
        </w:rPr>
        <w:t>7</w:t>
      </w:r>
      <w:r>
        <w:rPr>
          <w:rFonts w:eastAsia="仿宋_GB2312"/>
          <w:sz w:val="32"/>
          <w:szCs w:val="32"/>
        </w:rPr>
        <w:t>。</w:t>
      </w:r>
    </w:p>
    <w:p w:rsidR="00371C97" w:rsidRDefault="00421881">
      <w:pPr>
        <w:spacing w:line="520" w:lineRule="exact"/>
        <w:ind w:firstLineChars="200" w:firstLine="640"/>
        <w:rPr>
          <w:rFonts w:eastAsia="仿宋_GB2312"/>
          <w:sz w:val="32"/>
          <w:szCs w:val="32"/>
        </w:rPr>
      </w:pPr>
      <w:r>
        <w:rPr>
          <w:rFonts w:eastAsia="仿宋_GB2312"/>
          <w:sz w:val="32"/>
          <w:szCs w:val="32"/>
        </w:rPr>
        <w:lastRenderedPageBreak/>
        <w:t>（</w:t>
      </w:r>
      <w:r>
        <w:rPr>
          <w:rFonts w:eastAsia="仿宋_GB2312"/>
          <w:sz w:val="32"/>
          <w:szCs w:val="32"/>
        </w:rPr>
        <w:t>5</w:t>
      </w:r>
      <w:r>
        <w:rPr>
          <w:rFonts w:eastAsia="仿宋_GB2312"/>
          <w:sz w:val="32"/>
          <w:szCs w:val="32"/>
        </w:rPr>
        <w:t>）与设备存在电气或物理连接的附件，主要包括电</w:t>
      </w:r>
      <w:r>
        <w:rPr>
          <w:rFonts w:eastAsia="仿宋_GB2312"/>
          <w:sz w:val="32"/>
          <w:szCs w:val="32"/>
        </w:rPr>
        <w:t>源线、负压调节器、收集容器等。</w:t>
      </w:r>
    </w:p>
    <w:p w:rsidR="00371C97" w:rsidRDefault="00421881">
      <w:pPr>
        <w:spacing w:line="520" w:lineRule="exact"/>
        <w:ind w:firstLineChars="200" w:firstLine="640"/>
        <w:jc w:val="left"/>
        <w:rPr>
          <w:rFonts w:eastAsia="仿宋_GB2312"/>
          <w:bCs/>
          <w:sz w:val="32"/>
          <w:szCs w:val="28"/>
        </w:rPr>
      </w:pPr>
      <w:r>
        <w:rPr>
          <w:rFonts w:eastAsia="仿宋_GB2312"/>
          <w:sz w:val="32"/>
          <w:szCs w:val="32"/>
        </w:rPr>
        <w:t>若组成中含多个型号，综述资料中应明确各型号之间的差异，必要时提供图示。产品技术要求及说明书中也应根据产品具体情况明确本注册单元内各型号</w:t>
      </w:r>
      <w:r>
        <w:rPr>
          <w:rFonts w:eastAsia="仿宋_GB2312"/>
          <w:sz w:val="32"/>
          <w:szCs w:val="32"/>
        </w:rPr>
        <w:t>/</w:t>
      </w:r>
      <w:r>
        <w:rPr>
          <w:rFonts w:eastAsia="仿宋_GB2312"/>
          <w:sz w:val="32"/>
          <w:szCs w:val="32"/>
        </w:rPr>
        <w:t>规格产品的结构和组成。</w:t>
      </w:r>
    </w:p>
    <w:p w:rsidR="00371C97" w:rsidRDefault="00371C97">
      <w:pPr>
        <w:spacing w:line="360" w:lineRule="auto"/>
        <w:rPr>
          <w:rFonts w:eastAsia="仿宋_GB2312"/>
          <w:bCs/>
          <w:sz w:val="32"/>
          <w:szCs w:val="28"/>
        </w:rPr>
      </w:pPr>
    </w:p>
    <w:p w:rsidR="00371C97" w:rsidRDefault="00371C97">
      <w:pPr>
        <w:spacing w:line="360" w:lineRule="auto"/>
        <w:rPr>
          <w:rFonts w:eastAsia="仿宋_GB2312"/>
          <w:bCs/>
          <w:sz w:val="32"/>
          <w:szCs w:val="28"/>
        </w:rPr>
      </w:pPr>
    </w:p>
    <w:p w:rsidR="00371C97" w:rsidRDefault="00421881">
      <w:pPr>
        <w:spacing w:line="360" w:lineRule="auto"/>
        <w:jc w:val="center"/>
        <w:rPr>
          <w:rFonts w:eastAsia="仿宋_GB2312"/>
          <w:bCs/>
          <w:sz w:val="30"/>
          <w:szCs w:val="30"/>
          <w:lang w:bidi="ar"/>
        </w:rPr>
      </w:pPr>
      <w:r>
        <w:rPr>
          <w:rFonts w:eastAsia="仿宋_GB2312"/>
          <w:bCs/>
          <w:noProof/>
          <w:sz w:val="32"/>
          <w:szCs w:val="28"/>
        </w:rPr>
        <w:drawing>
          <wp:anchor distT="0" distB="0" distL="114300" distR="114300" simplePos="0" relativeHeight="251655680" behindDoc="0" locked="0" layoutInCell="1" allowOverlap="1">
            <wp:simplePos x="0" y="0"/>
            <wp:positionH relativeFrom="margin">
              <wp:posOffset>882650</wp:posOffset>
            </wp:positionH>
            <wp:positionV relativeFrom="paragraph">
              <wp:posOffset>-591820</wp:posOffset>
            </wp:positionV>
            <wp:extent cx="3132455" cy="1761490"/>
            <wp:effectExtent l="0" t="0" r="10795" b="10160"/>
            <wp:wrapNone/>
            <wp:docPr id="12" name="图片 247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47777"/>
                    <pic:cNvPicPr>
                      <a:picLocks noChangeAspect="1"/>
                    </pic:cNvPicPr>
                  </pic:nvPicPr>
                  <pic:blipFill>
                    <a:blip r:embed="rId18"/>
                    <a:stretch>
                      <a:fillRect/>
                    </a:stretch>
                  </pic:blipFill>
                  <pic:spPr>
                    <a:xfrm>
                      <a:off x="0" y="0"/>
                      <a:ext cx="3132455" cy="1761490"/>
                    </a:xfrm>
                    <a:prstGeom prst="rect">
                      <a:avLst/>
                    </a:prstGeom>
                    <a:noFill/>
                    <a:ln>
                      <a:noFill/>
                    </a:ln>
                  </pic:spPr>
                </pic:pic>
              </a:graphicData>
            </a:graphic>
          </wp:anchor>
        </w:drawing>
      </w:r>
    </w:p>
    <w:p w:rsidR="00371C97" w:rsidRDefault="00371C97">
      <w:pPr>
        <w:spacing w:line="360" w:lineRule="auto"/>
        <w:jc w:val="center"/>
        <w:rPr>
          <w:rFonts w:eastAsia="仿宋_GB2312"/>
          <w:bCs/>
          <w:sz w:val="30"/>
          <w:szCs w:val="30"/>
          <w:lang w:bidi="ar"/>
        </w:rPr>
      </w:pPr>
    </w:p>
    <w:p w:rsidR="00371C97" w:rsidRDefault="00371C97">
      <w:pPr>
        <w:spacing w:line="520" w:lineRule="exact"/>
        <w:rPr>
          <w:rFonts w:eastAsia="仿宋_GB2312"/>
          <w:sz w:val="28"/>
          <w:szCs w:val="28"/>
        </w:rPr>
      </w:pPr>
    </w:p>
    <w:p w:rsidR="00371C97" w:rsidRDefault="00371C97">
      <w:pPr>
        <w:spacing w:line="520" w:lineRule="exact"/>
        <w:ind w:firstLineChars="500" w:firstLine="1400"/>
        <w:rPr>
          <w:rFonts w:eastAsia="黑体"/>
          <w:bCs/>
          <w:sz w:val="28"/>
          <w:szCs w:val="28"/>
          <w:lang w:bidi="ar"/>
        </w:rPr>
      </w:pPr>
    </w:p>
    <w:p w:rsidR="00371C97" w:rsidRDefault="00421881">
      <w:pPr>
        <w:spacing w:line="520" w:lineRule="exact"/>
        <w:ind w:firstLineChars="500" w:firstLine="1400"/>
        <w:rPr>
          <w:rFonts w:eastAsia="黑体"/>
          <w:sz w:val="28"/>
          <w:szCs w:val="28"/>
        </w:rPr>
      </w:pPr>
      <w:r>
        <w:rPr>
          <w:rFonts w:eastAsia="黑体"/>
          <w:bCs/>
          <w:sz w:val="28"/>
          <w:szCs w:val="28"/>
          <w:lang w:bidi="ar"/>
        </w:rPr>
        <w:t>图</w:t>
      </w:r>
      <w:r>
        <w:rPr>
          <w:rFonts w:eastAsia="黑体"/>
          <w:bCs/>
          <w:sz w:val="28"/>
          <w:szCs w:val="28"/>
          <w:lang w:bidi="ar"/>
        </w:rPr>
        <w:t>2</w:t>
      </w:r>
      <w:r>
        <w:rPr>
          <w:rFonts w:eastAsia="黑体"/>
          <w:bCs/>
          <w:sz w:val="28"/>
          <w:szCs w:val="28"/>
          <w:lang w:bidi="ar"/>
        </w:rPr>
        <w:t>内窥镜手术动力设备示意图</w:t>
      </w:r>
      <w:r>
        <w:rPr>
          <w:rFonts w:eastAsia="黑体"/>
          <w:bCs/>
          <w:sz w:val="28"/>
          <w:szCs w:val="28"/>
          <w:lang w:bidi="ar"/>
        </w:rPr>
        <w:t xml:space="preserve">  </w:t>
      </w:r>
      <w:r>
        <w:rPr>
          <w:rFonts w:eastAsia="黑体"/>
          <w:sz w:val="28"/>
          <w:szCs w:val="28"/>
        </w:rPr>
        <w:t>主机</w:t>
      </w:r>
    </w:p>
    <w:p w:rsidR="00371C97" w:rsidRDefault="00371C97">
      <w:pPr>
        <w:spacing w:line="360" w:lineRule="auto"/>
        <w:jc w:val="center"/>
        <w:rPr>
          <w:rFonts w:eastAsia="仿宋_GB2312"/>
          <w:bCs/>
          <w:sz w:val="30"/>
          <w:szCs w:val="30"/>
          <w:lang w:bidi="ar"/>
        </w:rPr>
      </w:pPr>
    </w:p>
    <w:p w:rsidR="00371C97" w:rsidRDefault="00421881">
      <w:pPr>
        <w:spacing w:line="360" w:lineRule="auto"/>
        <w:jc w:val="center"/>
        <w:rPr>
          <w:rFonts w:eastAsia="仿宋_GB2312"/>
          <w:bCs/>
          <w:sz w:val="30"/>
          <w:szCs w:val="30"/>
          <w:lang w:bidi="ar"/>
        </w:rPr>
      </w:pPr>
      <w:r>
        <w:rPr>
          <w:rFonts w:eastAsia="仿宋_GB2312"/>
          <w:noProof/>
          <w:sz w:val="28"/>
          <w:szCs w:val="28"/>
        </w:rPr>
        <w:drawing>
          <wp:anchor distT="0" distB="0" distL="114300" distR="114300" simplePos="0" relativeHeight="251656704" behindDoc="0" locked="0" layoutInCell="1" allowOverlap="1">
            <wp:simplePos x="0" y="0"/>
            <wp:positionH relativeFrom="margin">
              <wp:posOffset>-131445</wp:posOffset>
            </wp:positionH>
            <wp:positionV relativeFrom="paragraph">
              <wp:posOffset>-55880</wp:posOffset>
            </wp:positionV>
            <wp:extent cx="2488565" cy="883920"/>
            <wp:effectExtent l="0" t="0" r="6985" b="11430"/>
            <wp:wrapNone/>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19"/>
                    <a:stretch>
                      <a:fillRect/>
                    </a:stretch>
                  </pic:blipFill>
                  <pic:spPr>
                    <a:xfrm>
                      <a:off x="0" y="0"/>
                      <a:ext cx="2488565" cy="883920"/>
                    </a:xfrm>
                    <a:prstGeom prst="rect">
                      <a:avLst/>
                    </a:prstGeom>
                    <a:noFill/>
                    <a:ln>
                      <a:noFill/>
                    </a:ln>
                  </pic:spPr>
                </pic:pic>
              </a:graphicData>
            </a:graphic>
          </wp:anchor>
        </w:drawing>
      </w:r>
      <w:r>
        <w:rPr>
          <w:rFonts w:eastAsia="仿宋_GB2312"/>
          <w:noProof/>
          <w:sz w:val="28"/>
          <w:szCs w:val="28"/>
        </w:rPr>
        <w:drawing>
          <wp:anchor distT="0" distB="0" distL="114300" distR="114300" simplePos="0" relativeHeight="251657728" behindDoc="0" locked="0" layoutInCell="1" allowOverlap="1">
            <wp:simplePos x="0" y="0"/>
            <wp:positionH relativeFrom="column">
              <wp:posOffset>2646680</wp:posOffset>
            </wp:positionH>
            <wp:positionV relativeFrom="paragraph">
              <wp:posOffset>209550</wp:posOffset>
            </wp:positionV>
            <wp:extent cx="2360930" cy="472440"/>
            <wp:effectExtent l="0" t="0" r="1270" b="3810"/>
            <wp:wrapNone/>
            <wp:docPr id="1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4"/>
                    <pic:cNvPicPr>
                      <a:picLocks noChangeAspect="1"/>
                    </pic:cNvPicPr>
                  </pic:nvPicPr>
                  <pic:blipFill>
                    <a:blip r:embed="rId20"/>
                    <a:stretch>
                      <a:fillRect/>
                    </a:stretch>
                  </pic:blipFill>
                  <pic:spPr>
                    <a:xfrm>
                      <a:off x="0" y="0"/>
                      <a:ext cx="2360930" cy="472440"/>
                    </a:xfrm>
                    <a:prstGeom prst="rect">
                      <a:avLst/>
                    </a:prstGeom>
                    <a:noFill/>
                    <a:ln>
                      <a:noFill/>
                    </a:ln>
                  </pic:spPr>
                </pic:pic>
              </a:graphicData>
            </a:graphic>
          </wp:anchor>
        </w:drawing>
      </w:r>
    </w:p>
    <w:p w:rsidR="00371C97" w:rsidRDefault="00371C97">
      <w:pPr>
        <w:spacing w:line="360" w:lineRule="auto"/>
        <w:jc w:val="center"/>
        <w:rPr>
          <w:rFonts w:eastAsia="仿宋_GB2312"/>
          <w:bCs/>
          <w:sz w:val="30"/>
          <w:szCs w:val="30"/>
          <w:lang w:bidi="ar"/>
        </w:rPr>
      </w:pPr>
    </w:p>
    <w:p w:rsidR="00371C97" w:rsidRDefault="00421881">
      <w:pPr>
        <w:spacing w:line="520" w:lineRule="exact"/>
        <w:jc w:val="center"/>
        <w:rPr>
          <w:rFonts w:eastAsia="黑体"/>
          <w:bCs/>
          <w:sz w:val="28"/>
          <w:szCs w:val="28"/>
          <w:lang w:bidi="ar"/>
        </w:rPr>
      </w:pPr>
      <w:r>
        <w:rPr>
          <w:rFonts w:eastAsia="黑体"/>
          <w:bCs/>
          <w:sz w:val="28"/>
          <w:szCs w:val="28"/>
          <w:lang w:bidi="ar"/>
        </w:rPr>
        <w:t>图</w:t>
      </w:r>
      <w:r>
        <w:rPr>
          <w:rFonts w:eastAsia="黑体"/>
          <w:bCs/>
          <w:sz w:val="28"/>
          <w:szCs w:val="28"/>
          <w:lang w:bidi="ar"/>
        </w:rPr>
        <w:t>3</w:t>
      </w:r>
      <w:r>
        <w:rPr>
          <w:rFonts w:eastAsia="黑体"/>
          <w:bCs/>
          <w:sz w:val="28"/>
          <w:szCs w:val="28"/>
          <w:lang w:bidi="ar"/>
        </w:rPr>
        <w:t>手柄（一体式）</w:t>
      </w:r>
      <w:r>
        <w:rPr>
          <w:rFonts w:eastAsia="仿宋_GB2312"/>
          <w:bCs/>
          <w:sz w:val="28"/>
          <w:szCs w:val="28"/>
        </w:rPr>
        <w:t xml:space="preserve">        </w:t>
      </w:r>
      <w:r>
        <w:rPr>
          <w:rFonts w:eastAsia="黑体"/>
          <w:bCs/>
          <w:sz w:val="28"/>
          <w:szCs w:val="28"/>
          <w:lang w:bidi="ar"/>
        </w:rPr>
        <w:t>图</w:t>
      </w:r>
      <w:r>
        <w:rPr>
          <w:rFonts w:eastAsia="黑体"/>
          <w:bCs/>
          <w:sz w:val="28"/>
          <w:szCs w:val="28"/>
          <w:lang w:bidi="ar"/>
        </w:rPr>
        <w:t xml:space="preserve">4 </w:t>
      </w:r>
      <w:r>
        <w:rPr>
          <w:rFonts w:eastAsia="黑体"/>
          <w:bCs/>
          <w:sz w:val="28"/>
          <w:szCs w:val="28"/>
          <w:lang w:bidi="ar"/>
        </w:rPr>
        <w:t>分体式手柄（连接钻头）</w:t>
      </w:r>
    </w:p>
    <w:p w:rsidR="00371C97" w:rsidRDefault="00421881">
      <w:pPr>
        <w:spacing w:line="360" w:lineRule="auto"/>
        <w:rPr>
          <w:rFonts w:eastAsia="仿宋_GB2312"/>
          <w:bCs/>
          <w:sz w:val="30"/>
          <w:szCs w:val="30"/>
          <w:lang w:bidi="ar"/>
        </w:rPr>
      </w:pPr>
      <w:r>
        <w:rPr>
          <w:rFonts w:eastAsia="仿宋_GB2312"/>
          <w:noProof/>
          <w:sz w:val="32"/>
          <w:szCs w:val="32"/>
        </w:rPr>
        <w:drawing>
          <wp:anchor distT="0" distB="0" distL="114300" distR="114300" simplePos="0" relativeHeight="251661824" behindDoc="0" locked="0" layoutInCell="1" allowOverlap="1">
            <wp:simplePos x="0" y="0"/>
            <wp:positionH relativeFrom="column">
              <wp:posOffset>1591945</wp:posOffset>
            </wp:positionH>
            <wp:positionV relativeFrom="paragraph">
              <wp:posOffset>285750</wp:posOffset>
            </wp:positionV>
            <wp:extent cx="1365885" cy="812800"/>
            <wp:effectExtent l="0" t="0" r="5715" b="6350"/>
            <wp:wrapNone/>
            <wp:docPr id="2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8"/>
                    <pic:cNvPicPr>
                      <a:picLocks noChangeAspect="1"/>
                    </pic:cNvPicPr>
                  </pic:nvPicPr>
                  <pic:blipFill>
                    <a:blip r:embed="rId21"/>
                    <a:stretch>
                      <a:fillRect/>
                    </a:stretch>
                  </pic:blipFill>
                  <pic:spPr>
                    <a:xfrm>
                      <a:off x="0" y="0"/>
                      <a:ext cx="1365885" cy="812800"/>
                    </a:xfrm>
                    <a:prstGeom prst="rect">
                      <a:avLst/>
                    </a:prstGeom>
                    <a:noFill/>
                    <a:ln>
                      <a:noFill/>
                    </a:ln>
                  </pic:spPr>
                </pic:pic>
              </a:graphicData>
            </a:graphic>
          </wp:anchor>
        </w:drawing>
      </w:r>
    </w:p>
    <w:p w:rsidR="00371C97" w:rsidRDefault="00421881">
      <w:pPr>
        <w:spacing w:line="360" w:lineRule="auto"/>
        <w:jc w:val="center"/>
        <w:rPr>
          <w:rFonts w:eastAsia="仿宋_GB2312"/>
          <w:bCs/>
          <w:sz w:val="30"/>
          <w:szCs w:val="30"/>
          <w:lang w:bidi="ar"/>
        </w:rPr>
      </w:pPr>
      <w:r>
        <w:rPr>
          <w:rFonts w:eastAsia="仿宋_GB2312"/>
          <w:bCs/>
          <w:noProof/>
          <w:sz w:val="28"/>
          <w:szCs w:val="28"/>
        </w:rPr>
        <mc:AlternateContent>
          <mc:Choice Requires="wps">
            <w:drawing>
              <wp:anchor distT="0" distB="0" distL="114300" distR="114300" simplePos="0" relativeHeight="251667968" behindDoc="0" locked="0" layoutInCell="1" allowOverlap="1">
                <wp:simplePos x="0" y="0"/>
                <wp:positionH relativeFrom="column">
                  <wp:posOffset>686435</wp:posOffset>
                </wp:positionH>
                <wp:positionV relativeFrom="paragraph">
                  <wp:posOffset>59055</wp:posOffset>
                </wp:positionV>
                <wp:extent cx="497205" cy="135255"/>
                <wp:effectExtent l="1270" t="1905" r="6350" b="5715"/>
                <wp:wrapNone/>
                <wp:docPr id="196770389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7205" cy="135255"/>
                        </a:xfrm>
                        <a:prstGeom prst="rect">
                          <a:avLst/>
                        </a:prstGeom>
                      </wps:spPr>
                      <wps:txbx>
                        <w:txbxContent>
                          <w:p w:rsidR="00371C97" w:rsidRDefault="00421881">
                            <w:pPr>
                              <w:jc w:val="center"/>
                              <w:rPr>
                                <w:color w:val="000000"/>
                                <w:kern w:val="0"/>
                                <w:sz w:val="24"/>
                              </w:rPr>
                            </w:pPr>
                            <w:r>
                              <w:rPr>
                                <w:rFonts w:hint="eastAsia"/>
                                <w:color w:val="000000"/>
                              </w:rPr>
                              <w:t>吸引通道</w:t>
                            </w:r>
                          </w:p>
                        </w:txbxContent>
                      </wps:txbx>
                      <wps:bodyPr wrap="square" numCol="1" fromWordArt="1">
                        <a:prstTxWarp prst="textPlain">
                          <a:avLst>
                            <a:gd name="adj" fmla="val 50000"/>
                          </a:avLst>
                        </a:prstTxWarp>
                        <a:spAutoFit/>
                      </wps:bodyPr>
                    </wps:wsp>
                  </a:graphicData>
                </a:graphic>
              </wp:anchor>
            </w:drawing>
          </mc:Choice>
          <mc:Fallback xmlns:wpsCustomData="http://www.wps.cn/officeDocument/2013/wpsCustomData">
            <w:pict>
              <v:shape id="WordArt 2" o:spid="_x0000_s1026" o:spt="202" type="#_x0000_t202" style="position:absolute;left:0pt;margin-left:54.05pt;margin-top:4.65pt;height:10.65pt;width:39.15pt;z-index:251680768;mso-width-relative:page;mso-height-relative:page;" filled="f" stroked="f" coordsize="21600,21600" o:gfxdata="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DV2Bn7XAAAACAEAAA8A&#10;AAAAAAAAAQAgAAAAIgAAAGRycy9kb3ducmV2LnhtbFBLAQIUABQAAAAIAIdO4kA2PDEBGAIAAC8E&#10;AAAOAAAAAAAAAAEAIAAAACYBAABkcnMvZTJvRG9jLnhtbFBLBQYAAAAABgAGAFkBAACwBQAAAAA=&#10;" adj="10800">
                <v:fill on="f" focussize="0,0"/>
                <v:stroke on="f"/>
                <v:imagedata o:title=""/>
                <o:lock v:ext="edit" text="t" aspectratio="f"/>
                <v:textbox style="mso-fit-shape-to-text:t;">
                  <w:txbxContent>
                    <w:p w14:paraId="125081E7">
                      <w:pPr>
                        <w:jc w:val="center"/>
                        <w:rPr>
                          <w:color w:val="000000"/>
                          <w:kern w:val="0"/>
                          <w:sz w:val="24"/>
                        </w:rPr>
                      </w:pPr>
                      <w:r>
                        <w:rPr>
                          <w:rFonts w:hint="eastAsia"/>
                          <w:color w:val="000000"/>
                        </w:rPr>
                        <w:t>吸引通道</w:t>
                      </w:r>
                    </w:p>
                  </w:txbxContent>
                </v:textbox>
              </v:shape>
            </w:pict>
          </mc:Fallback>
        </mc:AlternateContent>
      </w:r>
      <w:r>
        <w:rPr>
          <w:rFonts w:eastAsia="仿宋_GB2312"/>
          <w:bCs/>
          <w:noProof/>
          <w:sz w:val="28"/>
          <w:szCs w:val="28"/>
        </w:rPr>
        <mc:AlternateContent>
          <mc:Choice Requires="wps">
            <w:drawing>
              <wp:anchor distT="0" distB="0" distL="114300" distR="114300" simplePos="0" relativeHeight="251665920" behindDoc="0" locked="0" layoutInCell="1" allowOverlap="1">
                <wp:simplePos x="0" y="0"/>
                <wp:positionH relativeFrom="column">
                  <wp:posOffset>1220470</wp:posOffset>
                </wp:positionH>
                <wp:positionV relativeFrom="paragraph">
                  <wp:posOffset>141605</wp:posOffset>
                </wp:positionV>
                <wp:extent cx="640715" cy="163195"/>
                <wp:effectExtent l="1270" t="4445" r="5715" b="22860"/>
                <wp:wrapNone/>
                <wp:docPr id="11" name="直接箭头连接符 11"/>
                <wp:cNvGraphicFramePr/>
                <a:graphic xmlns:a="http://schemas.openxmlformats.org/drawingml/2006/main">
                  <a:graphicData uri="http://schemas.microsoft.com/office/word/2010/wordprocessingShape">
                    <wps:wsp>
                      <wps:cNvCnPr/>
                      <wps:spPr>
                        <a:xfrm flipH="1" flipV="1">
                          <a:off x="0" y="0"/>
                          <a:ext cx="640715" cy="163195"/>
                        </a:xfrm>
                        <a:prstGeom prst="straightConnector1">
                          <a:avLst/>
                        </a:prstGeom>
                        <a:ln w="317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flip:x y;margin-left:96.1pt;margin-top:11.15pt;height:12.85pt;width:50.45pt;z-index:251678720;mso-width-relative:page;mso-height-relative:page;" filled="f" stroked="t" coordsize="21600,21600" o:gfxdata="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G4fqe2AAAAAkBAAAPAAAAAAAAAAEAIAAA&#10;ACIAAABkcnMvZG93bnJldi54bWxQSwECFAAUAAAACACHTuJAjXTe/wwCAAAGBAAADgAAAAAAAAAB&#10;ACAAAAAnAQAAZHJzL2Uyb0RvYy54bWxQSwUGAAAAAAYABgBZAQAApQUAAAAA&#10;">
                <v:fill on="f" focussize="0,0"/>
                <v:stroke weight="0.25pt" color="#000000" joinstyle="round"/>
                <v:imagedata o:title=""/>
                <o:lock v:ext="edit" aspectratio="f"/>
              </v:shape>
            </w:pict>
          </mc:Fallback>
        </mc:AlternateContent>
      </w:r>
    </w:p>
    <w:p w:rsidR="00371C97" w:rsidRDefault="00421881">
      <w:pPr>
        <w:spacing w:line="360" w:lineRule="auto"/>
        <w:jc w:val="center"/>
        <w:rPr>
          <w:rFonts w:eastAsia="仿宋_GB2312"/>
          <w:bCs/>
          <w:sz w:val="30"/>
          <w:szCs w:val="30"/>
          <w:lang w:bidi="ar"/>
        </w:rPr>
      </w:pPr>
      <w:r>
        <w:rPr>
          <w:rFonts w:eastAsia="仿宋_GB2312"/>
          <w:bCs/>
          <w:noProof/>
          <w:sz w:val="28"/>
          <w:szCs w:val="28"/>
        </w:rPr>
        <mc:AlternateContent>
          <mc:Choice Requires="wps">
            <w:drawing>
              <wp:anchor distT="0" distB="0" distL="114300" distR="114300" simplePos="0" relativeHeight="251668992" behindDoc="0" locked="0" layoutInCell="1" allowOverlap="1">
                <wp:simplePos x="0" y="0"/>
                <wp:positionH relativeFrom="column">
                  <wp:posOffset>3347720</wp:posOffset>
                </wp:positionH>
                <wp:positionV relativeFrom="paragraph">
                  <wp:posOffset>3175</wp:posOffset>
                </wp:positionV>
                <wp:extent cx="384810" cy="133350"/>
                <wp:effectExtent l="5080" t="8890" r="635" b="635"/>
                <wp:wrapNone/>
                <wp:docPr id="546217640"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4810" cy="133350"/>
                        </a:xfrm>
                        <a:prstGeom prst="rect">
                          <a:avLst/>
                        </a:prstGeom>
                      </wps:spPr>
                      <wps:txbx>
                        <w:txbxContent>
                          <w:p w:rsidR="00371C97" w:rsidRDefault="00421881">
                            <w:pPr>
                              <w:jc w:val="center"/>
                              <w:rPr>
                                <w:color w:val="000000"/>
                                <w:kern w:val="0"/>
                                <w:sz w:val="24"/>
                              </w:rPr>
                            </w:pPr>
                            <w:r>
                              <w:rPr>
                                <w:rFonts w:hint="eastAsia"/>
                                <w:color w:val="000000"/>
                              </w:rPr>
                              <w:t>注水口</w:t>
                            </w:r>
                          </w:p>
                        </w:txbxContent>
                      </wps:txbx>
                      <wps:bodyPr wrap="square" numCol="1" fromWordArt="1">
                        <a:prstTxWarp prst="textPlain">
                          <a:avLst>
                            <a:gd name="adj" fmla="val 50000"/>
                          </a:avLst>
                        </a:prstTxWarp>
                        <a:spAutoFit/>
                      </wps:bodyPr>
                    </wps:wsp>
                  </a:graphicData>
                </a:graphic>
              </wp:anchor>
            </w:drawing>
          </mc:Choice>
          <mc:Fallback xmlns:wpsCustomData="http://www.wps.cn/officeDocument/2013/wpsCustomData">
            <w:pict>
              <v:shape id="WordArt 3" o:spid="_x0000_s1026" o:spt="202" type="#_x0000_t202" style="position:absolute;left:0pt;margin-left:263.6pt;margin-top:0.25pt;height:10.5pt;width:30.3pt;z-index:251681792;mso-width-relative:page;mso-height-relative:page;" filled="f" stroked="f" coordsize="21600,21600" o:gfxdata="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pbhfD1gAAAAcBAAAPAAAA&#10;AAAAAAEAIAAAACIAAABkcnMvZG93bnJldi54bWxQSwECFAAUAAAACACHTuJAP5azIRcCAAAuBAAA&#10;DgAAAAAAAAABACAAAAAlAQAAZHJzL2Uyb0RvYy54bWxQSwUGAAAAAAYABgBZAQAArgUAAAAA&#10;" adj="10800">
                <v:fill on="f" focussize="0,0"/>
                <v:stroke on="f"/>
                <v:imagedata o:title=""/>
                <o:lock v:ext="edit" text="t" aspectratio="f"/>
                <v:textbox style="mso-fit-shape-to-text:t;">
                  <w:txbxContent>
                    <w:p w14:paraId="4B0FE0F4">
                      <w:pPr>
                        <w:jc w:val="center"/>
                        <w:rPr>
                          <w:color w:val="000000"/>
                          <w:kern w:val="0"/>
                          <w:sz w:val="24"/>
                        </w:rPr>
                      </w:pPr>
                      <w:r>
                        <w:rPr>
                          <w:rFonts w:hint="eastAsia"/>
                          <w:color w:val="000000"/>
                        </w:rPr>
                        <w:t>注水口</w:t>
                      </w:r>
                    </w:p>
                  </w:txbxContent>
                </v:textbox>
              </v:shape>
            </w:pict>
          </mc:Fallback>
        </mc:AlternateContent>
      </w:r>
    </w:p>
    <w:p w:rsidR="00371C97" w:rsidRDefault="00421881">
      <w:pPr>
        <w:spacing w:line="360" w:lineRule="auto"/>
        <w:jc w:val="center"/>
        <w:rPr>
          <w:rFonts w:eastAsia="仿宋_GB2312"/>
          <w:bCs/>
          <w:sz w:val="30"/>
          <w:szCs w:val="30"/>
          <w:lang w:bidi="ar"/>
        </w:rPr>
      </w:pPr>
      <w:r>
        <w:rPr>
          <w:rFonts w:eastAsia="仿宋_GB2312"/>
          <w:bCs/>
          <w:noProof/>
          <w:sz w:val="28"/>
          <w:szCs w:val="28"/>
        </w:rPr>
        <w:drawing>
          <wp:anchor distT="0" distB="0" distL="114300" distR="114300" simplePos="0" relativeHeight="251658752" behindDoc="0" locked="0" layoutInCell="1" allowOverlap="1">
            <wp:simplePos x="0" y="0"/>
            <wp:positionH relativeFrom="column">
              <wp:posOffset>311150</wp:posOffset>
            </wp:positionH>
            <wp:positionV relativeFrom="paragraph">
              <wp:posOffset>177165</wp:posOffset>
            </wp:positionV>
            <wp:extent cx="4197350" cy="447040"/>
            <wp:effectExtent l="0" t="0" r="12700" b="10160"/>
            <wp:wrapNone/>
            <wp:docPr id="17" name="Picture 48" descr="BPD4-0双面齿12°弯刨刀头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8" descr="BPD4-0双面齿12°弯刨刀头副本"/>
                    <pic:cNvPicPr>
                      <a:picLocks noChangeAspect="1"/>
                    </pic:cNvPicPr>
                  </pic:nvPicPr>
                  <pic:blipFill>
                    <a:blip r:embed="rId22"/>
                    <a:stretch>
                      <a:fillRect/>
                    </a:stretch>
                  </pic:blipFill>
                  <pic:spPr>
                    <a:xfrm>
                      <a:off x="0" y="0"/>
                      <a:ext cx="4197350" cy="447040"/>
                    </a:xfrm>
                    <a:prstGeom prst="rect">
                      <a:avLst/>
                    </a:prstGeom>
                    <a:noFill/>
                    <a:ln>
                      <a:noFill/>
                    </a:ln>
                  </pic:spPr>
                </pic:pic>
              </a:graphicData>
            </a:graphic>
          </wp:anchor>
        </w:drawing>
      </w:r>
    </w:p>
    <w:p w:rsidR="00371C97" w:rsidRDefault="00371C97">
      <w:pPr>
        <w:spacing w:line="360" w:lineRule="auto"/>
        <w:jc w:val="center"/>
        <w:rPr>
          <w:rFonts w:eastAsia="仿宋_GB2312"/>
          <w:bCs/>
          <w:sz w:val="30"/>
          <w:szCs w:val="30"/>
          <w:lang w:bidi="ar"/>
        </w:rPr>
      </w:pPr>
    </w:p>
    <w:p w:rsidR="00371C97" w:rsidRDefault="00421881">
      <w:pPr>
        <w:spacing w:line="520" w:lineRule="exact"/>
        <w:jc w:val="center"/>
        <w:rPr>
          <w:rFonts w:eastAsia="黑体"/>
          <w:bCs/>
          <w:sz w:val="28"/>
          <w:szCs w:val="28"/>
          <w:lang w:bidi="ar"/>
        </w:rPr>
      </w:pPr>
      <w:r>
        <w:rPr>
          <w:rFonts w:eastAsia="黑体"/>
          <w:bCs/>
          <w:sz w:val="28"/>
          <w:szCs w:val="28"/>
          <w:lang w:bidi="ar"/>
        </w:rPr>
        <w:t>图</w:t>
      </w:r>
      <w:r>
        <w:rPr>
          <w:rFonts w:eastAsia="黑体"/>
          <w:bCs/>
          <w:sz w:val="28"/>
          <w:szCs w:val="28"/>
          <w:lang w:bidi="ar"/>
        </w:rPr>
        <w:t>5</w:t>
      </w:r>
      <w:r>
        <w:rPr>
          <w:rFonts w:eastAsia="黑体"/>
          <w:bCs/>
          <w:sz w:val="28"/>
          <w:szCs w:val="28"/>
          <w:lang w:bidi="ar"/>
        </w:rPr>
        <w:t>刨削头</w:t>
      </w:r>
    </w:p>
    <w:p w:rsidR="00371C97" w:rsidRDefault="00421881">
      <w:pPr>
        <w:spacing w:line="360" w:lineRule="auto"/>
        <w:jc w:val="center"/>
        <w:rPr>
          <w:rFonts w:eastAsia="仿宋_GB2312"/>
          <w:bCs/>
          <w:sz w:val="30"/>
          <w:szCs w:val="30"/>
          <w:lang w:bidi="ar"/>
        </w:rPr>
      </w:pPr>
      <w:r>
        <w:rPr>
          <w:rFonts w:eastAsia="仿宋_GB2312"/>
          <w:bCs/>
          <w:noProof/>
          <w:sz w:val="28"/>
          <w:szCs w:val="28"/>
        </w:rPr>
        <w:lastRenderedPageBreak/>
        <w:drawing>
          <wp:anchor distT="0" distB="0" distL="114300" distR="114300" simplePos="0" relativeHeight="251659776" behindDoc="0" locked="0" layoutInCell="1" allowOverlap="1">
            <wp:simplePos x="0" y="0"/>
            <wp:positionH relativeFrom="margin">
              <wp:posOffset>1665605</wp:posOffset>
            </wp:positionH>
            <wp:positionV relativeFrom="paragraph">
              <wp:posOffset>377825</wp:posOffset>
            </wp:positionV>
            <wp:extent cx="1346200" cy="767080"/>
            <wp:effectExtent l="0" t="0" r="6350" b="13970"/>
            <wp:wrapNone/>
            <wp:docPr id="19" name="图片 247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47776"/>
                    <pic:cNvPicPr>
                      <a:picLocks noChangeAspect="1"/>
                    </pic:cNvPicPr>
                  </pic:nvPicPr>
                  <pic:blipFill>
                    <a:blip r:embed="rId23"/>
                    <a:stretch>
                      <a:fillRect/>
                    </a:stretch>
                  </pic:blipFill>
                  <pic:spPr>
                    <a:xfrm>
                      <a:off x="0" y="0"/>
                      <a:ext cx="1346200" cy="767080"/>
                    </a:xfrm>
                    <a:prstGeom prst="rect">
                      <a:avLst/>
                    </a:prstGeom>
                    <a:noFill/>
                    <a:ln>
                      <a:noFill/>
                    </a:ln>
                  </pic:spPr>
                </pic:pic>
              </a:graphicData>
            </a:graphic>
          </wp:anchor>
        </w:drawing>
      </w:r>
    </w:p>
    <w:p w:rsidR="00371C97" w:rsidRDefault="00371C97">
      <w:pPr>
        <w:spacing w:line="360" w:lineRule="auto"/>
        <w:rPr>
          <w:rFonts w:eastAsia="仿宋_GB2312"/>
          <w:bCs/>
          <w:sz w:val="30"/>
          <w:szCs w:val="30"/>
          <w:lang w:bidi="ar"/>
        </w:rPr>
      </w:pPr>
    </w:p>
    <w:p w:rsidR="00371C97" w:rsidRDefault="00421881">
      <w:pPr>
        <w:spacing w:line="360" w:lineRule="auto"/>
        <w:jc w:val="center"/>
        <w:rPr>
          <w:rFonts w:eastAsia="仿宋_GB2312"/>
          <w:bCs/>
          <w:sz w:val="30"/>
          <w:szCs w:val="30"/>
          <w:lang w:bidi="ar"/>
        </w:rPr>
      </w:pPr>
      <w:r>
        <w:rPr>
          <w:rFonts w:eastAsia="仿宋_GB2312"/>
          <w:bCs/>
          <w:noProof/>
          <w:sz w:val="28"/>
          <w:szCs w:val="28"/>
        </w:rPr>
        <mc:AlternateContent>
          <mc:Choice Requires="wps">
            <w:drawing>
              <wp:anchor distT="0" distB="0" distL="114300" distR="114300" simplePos="0" relativeHeight="251670016" behindDoc="0" locked="0" layoutInCell="1" allowOverlap="1">
                <wp:simplePos x="0" y="0"/>
                <wp:positionH relativeFrom="column">
                  <wp:posOffset>3049905</wp:posOffset>
                </wp:positionH>
                <wp:positionV relativeFrom="paragraph">
                  <wp:posOffset>138430</wp:posOffset>
                </wp:positionV>
                <wp:extent cx="445770" cy="133350"/>
                <wp:effectExtent l="0" t="0" r="0" b="0"/>
                <wp:wrapNone/>
                <wp:docPr id="353288937"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5770" cy="133350"/>
                        </a:xfrm>
                        <a:prstGeom prst="rect">
                          <a:avLst/>
                        </a:prstGeom>
                      </wps:spPr>
                      <wps:txbx>
                        <w:txbxContent>
                          <w:p w:rsidR="00371C97" w:rsidRDefault="00421881">
                            <w:pPr>
                              <w:jc w:val="center"/>
                              <w:rPr>
                                <w:color w:val="000000"/>
                                <w:kern w:val="0"/>
                                <w:sz w:val="24"/>
                              </w:rPr>
                            </w:pPr>
                            <w:r>
                              <w:rPr>
                                <w:rFonts w:hint="eastAsia"/>
                                <w:color w:val="000000"/>
                              </w:rPr>
                              <w:t>注水口</w:t>
                            </w:r>
                          </w:p>
                        </w:txbxContent>
                      </wps:txbx>
                      <wps:bodyPr wrap="square" numCol="1" fromWordArt="1">
                        <a:prstTxWarp prst="textPlain">
                          <a:avLst>
                            <a:gd name="adj" fmla="val 50000"/>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WordArt 4" o:spid="_x0000_s1028" type="#_x0000_t202" style="position:absolute;left:0;text-align:left;margin-left:240.15pt;margin-top:10.9pt;width:35.1pt;height:10.5pt;z-index:251670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" filled="f" stroked="f">
                <o:lock v:ext="edit" shapetype="t"/>
                <v:textbox style="mso-fit-shape-to-text:t">
                  <w:txbxContent>
                    <w:p w:rsidR="00371C97" w:rsidRDefault="00421881">
                      <w:pPr>
                        <w:jc w:val="center"/>
                        <w:rPr>
                          <w:color w:val="000000"/>
                          <w:kern w:val="0"/>
                          <w:sz w:val="24"/>
                        </w:rPr>
                      </w:pPr>
                      <w:r>
                        <w:rPr>
                          <w:rFonts w:hint="eastAsia"/>
                          <w:color w:val="000000"/>
                        </w:rPr>
                        <w:t>注水口</w:t>
                      </w:r>
                    </w:p>
                  </w:txbxContent>
                </v:textbox>
              </v:shape>
            </w:pict>
          </mc:Fallback>
        </mc:AlternateContent>
      </w:r>
    </w:p>
    <w:p w:rsidR="00371C97" w:rsidRDefault="00371C97">
      <w:pPr>
        <w:spacing w:line="360" w:lineRule="auto"/>
        <w:jc w:val="center"/>
        <w:rPr>
          <w:rFonts w:eastAsia="仿宋_GB2312"/>
          <w:bCs/>
          <w:sz w:val="30"/>
          <w:szCs w:val="30"/>
          <w:lang w:bidi="ar"/>
        </w:rPr>
      </w:pPr>
      <w:bookmarkStart w:id="0" w:name="_GoBack"/>
      <w:bookmarkEnd w:id="0"/>
    </w:p>
    <w:p w:rsidR="00371C97" w:rsidRDefault="00421881">
      <w:pPr>
        <w:spacing w:line="360" w:lineRule="auto"/>
        <w:jc w:val="center"/>
        <w:rPr>
          <w:rFonts w:eastAsia="仿宋_GB2312"/>
          <w:bCs/>
          <w:sz w:val="30"/>
          <w:szCs w:val="30"/>
          <w:lang w:bidi="ar"/>
        </w:rPr>
      </w:pPr>
      <w:r>
        <w:rPr>
          <w:rFonts w:eastAsia="仿宋_GB2312"/>
          <w:bCs/>
          <w:noProof/>
          <w:sz w:val="28"/>
          <w:szCs w:val="28"/>
        </w:rPr>
        <w:drawing>
          <wp:anchor distT="0" distB="0" distL="114300" distR="114300" simplePos="0" relativeHeight="251664896" behindDoc="0" locked="0" layoutInCell="1" allowOverlap="1">
            <wp:simplePos x="0" y="0"/>
            <wp:positionH relativeFrom="column">
              <wp:posOffset>544195</wp:posOffset>
            </wp:positionH>
            <wp:positionV relativeFrom="paragraph">
              <wp:posOffset>70485</wp:posOffset>
            </wp:positionV>
            <wp:extent cx="3933825" cy="497840"/>
            <wp:effectExtent l="0" t="0" r="9525" b="16510"/>
            <wp:wrapNone/>
            <wp:docPr id="25" name="Picture 202" descr="BZT4-0(弯）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02" descr="BZT4-0(弯）副本"/>
                    <pic:cNvPicPr>
                      <a:picLocks noChangeAspect="1"/>
                    </pic:cNvPicPr>
                  </pic:nvPicPr>
                  <pic:blipFill>
                    <a:blip r:embed="rId24"/>
                    <a:stretch>
                      <a:fillRect/>
                    </a:stretch>
                  </pic:blipFill>
                  <pic:spPr>
                    <a:xfrm>
                      <a:off x="0" y="0"/>
                      <a:ext cx="3933825" cy="497840"/>
                    </a:xfrm>
                    <a:prstGeom prst="rect">
                      <a:avLst/>
                    </a:prstGeom>
                    <a:noFill/>
                    <a:ln>
                      <a:noFill/>
                    </a:ln>
                  </pic:spPr>
                </pic:pic>
              </a:graphicData>
            </a:graphic>
          </wp:anchor>
        </w:drawing>
      </w:r>
      <w:r>
        <w:rPr>
          <w:rFonts w:eastAsia="仿宋_GB2312"/>
          <w:bCs/>
          <w:noProof/>
          <w:sz w:val="28"/>
          <w:szCs w:val="28"/>
        </w:rPr>
        <w:drawing>
          <wp:anchor distT="0" distB="0" distL="114300" distR="114300" simplePos="0" relativeHeight="251663872" behindDoc="0" locked="0" layoutInCell="1" allowOverlap="1">
            <wp:simplePos x="0" y="0"/>
            <wp:positionH relativeFrom="column">
              <wp:posOffset>1939290</wp:posOffset>
            </wp:positionH>
            <wp:positionV relativeFrom="paragraph">
              <wp:posOffset>7863840</wp:posOffset>
            </wp:positionV>
            <wp:extent cx="3933825" cy="497840"/>
            <wp:effectExtent l="0" t="0" r="9525" b="16510"/>
            <wp:wrapNone/>
            <wp:docPr id="24" name="Picture 202" descr="BZT4-0(弯）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02" descr="BZT4-0(弯）副本"/>
                    <pic:cNvPicPr>
                      <a:picLocks noChangeAspect="1"/>
                    </pic:cNvPicPr>
                  </pic:nvPicPr>
                  <pic:blipFill>
                    <a:blip r:embed="rId24"/>
                    <a:stretch>
                      <a:fillRect/>
                    </a:stretch>
                  </pic:blipFill>
                  <pic:spPr>
                    <a:xfrm>
                      <a:off x="0" y="0"/>
                      <a:ext cx="3933825" cy="497840"/>
                    </a:xfrm>
                    <a:prstGeom prst="rect">
                      <a:avLst/>
                    </a:prstGeom>
                    <a:noFill/>
                    <a:ln>
                      <a:noFill/>
                    </a:ln>
                  </pic:spPr>
                </pic:pic>
              </a:graphicData>
            </a:graphic>
          </wp:anchor>
        </w:drawing>
      </w:r>
      <w:r>
        <w:rPr>
          <w:rFonts w:eastAsia="仿宋_GB2312"/>
          <w:bCs/>
          <w:noProof/>
          <w:sz w:val="28"/>
          <w:szCs w:val="28"/>
        </w:rPr>
        <w:drawing>
          <wp:anchor distT="0" distB="0" distL="114300" distR="114300" simplePos="0" relativeHeight="251662848" behindDoc="0" locked="0" layoutInCell="1" allowOverlap="1">
            <wp:simplePos x="0" y="0"/>
            <wp:positionH relativeFrom="column">
              <wp:posOffset>1939290</wp:posOffset>
            </wp:positionH>
            <wp:positionV relativeFrom="paragraph">
              <wp:posOffset>7863840</wp:posOffset>
            </wp:positionV>
            <wp:extent cx="3933825" cy="497840"/>
            <wp:effectExtent l="0" t="0" r="9525" b="16510"/>
            <wp:wrapNone/>
            <wp:docPr id="23" name="Picture 202" descr="BZT4-0(弯）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02" descr="BZT4-0(弯）副本"/>
                    <pic:cNvPicPr>
                      <a:picLocks noChangeAspect="1"/>
                    </pic:cNvPicPr>
                  </pic:nvPicPr>
                  <pic:blipFill>
                    <a:blip r:embed="rId24"/>
                    <a:stretch>
                      <a:fillRect/>
                    </a:stretch>
                  </pic:blipFill>
                  <pic:spPr>
                    <a:xfrm>
                      <a:off x="0" y="0"/>
                      <a:ext cx="3933825" cy="497840"/>
                    </a:xfrm>
                    <a:prstGeom prst="rect">
                      <a:avLst/>
                    </a:prstGeom>
                    <a:noFill/>
                    <a:ln>
                      <a:noFill/>
                    </a:ln>
                  </pic:spPr>
                </pic:pic>
              </a:graphicData>
            </a:graphic>
          </wp:anchor>
        </w:drawing>
      </w:r>
      <w:r>
        <w:rPr>
          <w:rFonts w:eastAsia="仿宋_GB2312"/>
          <w:noProof/>
          <w:sz w:val="32"/>
          <w:szCs w:val="32"/>
        </w:rPr>
        <w:drawing>
          <wp:anchor distT="0" distB="0" distL="114300" distR="114300" simplePos="0" relativeHeight="251660800" behindDoc="0" locked="0" layoutInCell="1" allowOverlap="1">
            <wp:simplePos x="0" y="0"/>
            <wp:positionH relativeFrom="column">
              <wp:posOffset>2198370</wp:posOffset>
            </wp:positionH>
            <wp:positionV relativeFrom="paragraph">
              <wp:posOffset>8611235</wp:posOffset>
            </wp:positionV>
            <wp:extent cx="1809750" cy="417195"/>
            <wp:effectExtent l="0" t="0" r="0" b="1905"/>
            <wp:wrapNone/>
            <wp:docPr id="20" name="图片 9" descr="C:\Users\qhtf\Desktop\刨削器指导原则\backup\GZWX\WXWork\1688852815330509\Cache\Image\2021-09\企业微信截图_163167206179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 descr="C:\Users\qhtf\Desktop\刨削器指导原则\backup\GZWX\WXWork\1688852815330509\Cache\Image\2021-09\企业微信截图_16316720617977.png"/>
                    <pic:cNvPicPr>
                      <a:picLocks noChangeAspect="1"/>
                    </pic:cNvPicPr>
                  </pic:nvPicPr>
                  <pic:blipFill>
                    <a:blip r:embed="rId25"/>
                    <a:srcRect r="61102"/>
                    <a:stretch>
                      <a:fillRect/>
                    </a:stretch>
                  </pic:blipFill>
                  <pic:spPr>
                    <a:xfrm>
                      <a:off x="0" y="0"/>
                      <a:ext cx="1809750" cy="417195"/>
                    </a:xfrm>
                    <a:prstGeom prst="rect">
                      <a:avLst/>
                    </a:prstGeom>
                    <a:noFill/>
                    <a:ln>
                      <a:noFill/>
                    </a:ln>
                  </pic:spPr>
                </pic:pic>
              </a:graphicData>
            </a:graphic>
          </wp:anchor>
        </w:drawing>
      </w:r>
    </w:p>
    <w:p w:rsidR="00371C97" w:rsidRDefault="00421881">
      <w:pPr>
        <w:spacing w:line="360" w:lineRule="auto"/>
        <w:jc w:val="center"/>
        <w:rPr>
          <w:rFonts w:eastAsia="仿宋_GB2312"/>
          <w:bCs/>
          <w:sz w:val="30"/>
          <w:szCs w:val="30"/>
          <w:lang w:bidi="ar"/>
        </w:rPr>
      </w:pPr>
      <w:r>
        <w:rPr>
          <w:noProof/>
        </w:rPr>
        <w:drawing>
          <wp:inline distT="0" distB="0" distL="114300" distR="114300">
            <wp:extent cx="2886075" cy="514350"/>
            <wp:effectExtent l="0" t="0" r="9525"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6"/>
                    <a:stretch>
                      <a:fillRect/>
                    </a:stretch>
                  </pic:blipFill>
                  <pic:spPr>
                    <a:xfrm>
                      <a:off x="0" y="0"/>
                      <a:ext cx="2886075" cy="514350"/>
                    </a:xfrm>
                    <a:prstGeom prst="rect">
                      <a:avLst/>
                    </a:prstGeom>
                    <a:noFill/>
                    <a:ln>
                      <a:noFill/>
                    </a:ln>
                  </pic:spPr>
                </pic:pic>
              </a:graphicData>
            </a:graphic>
          </wp:inline>
        </w:drawing>
      </w:r>
    </w:p>
    <w:p w:rsidR="00371C97" w:rsidRDefault="00421881">
      <w:pPr>
        <w:spacing w:line="520" w:lineRule="exact"/>
        <w:jc w:val="center"/>
        <w:rPr>
          <w:rFonts w:eastAsia="黑体"/>
          <w:bCs/>
          <w:sz w:val="28"/>
          <w:szCs w:val="28"/>
          <w:lang w:bidi="ar"/>
        </w:rPr>
      </w:pPr>
      <w:r>
        <w:rPr>
          <w:rFonts w:eastAsia="黑体"/>
          <w:bCs/>
          <w:sz w:val="28"/>
          <w:szCs w:val="28"/>
          <w:lang w:bidi="ar"/>
        </w:rPr>
        <w:t>图</w:t>
      </w:r>
      <w:r>
        <w:rPr>
          <w:rFonts w:eastAsia="黑体"/>
          <w:bCs/>
          <w:sz w:val="28"/>
          <w:szCs w:val="28"/>
          <w:lang w:bidi="ar"/>
        </w:rPr>
        <w:t>6</w:t>
      </w:r>
      <w:r>
        <w:rPr>
          <w:rFonts w:eastAsia="黑体"/>
          <w:bCs/>
          <w:sz w:val="28"/>
          <w:szCs w:val="28"/>
          <w:lang w:bidi="ar"/>
        </w:rPr>
        <w:t>钻头</w:t>
      </w:r>
    </w:p>
    <w:p w:rsidR="00371C97" w:rsidRDefault="00371C97">
      <w:pPr>
        <w:spacing w:line="360" w:lineRule="auto"/>
        <w:rPr>
          <w:rFonts w:eastAsia="仿宋_GB2312"/>
          <w:bCs/>
          <w:sz w:val="30"/>
          <w:szCs w:val="30"/>
          <w:lang w:bidi="ar"/>
        </w:rPr>
      </w:pPr>
    </w:p>
    <w:p w:rsidR="00371C97" w:rsidRDefault="00421881">
      <w:pPr>
        <w:pStyle w:val="af2"/>
        <w:tabs>
          <w:tab w:val="left" w:pos="1288"/>
        </w:tabs>
        <w:spacing w:line="540" w:lineRule="exact"/>
        <w:ind w:firstLine="640"/>
        <w:jc w:val="center"/>
        <w:rPr>
          <w:rFonts w:eastAsia="仿宋_GB2312"/>
          <w:sz w:val="32"/>
          <w:szCs w:val="32"/>
        </w:rPr>
      </w:pPr>
      <w:r>
        <w:rPr>
          <w:rFonts w:eastAsia="仿宋_GB2312"/>
          <w:noProof/>
          <w:sz w:val="32"/>
          <w:szCs w:val="32"/>
        </w:rPr>
        <w:drawing>
          <wp:anchor distT="0" distB="0" distL="114300" distR="114300" simplePos="0" relativeHeight="251666944" behindDoc="0" locked="0" layoutInCell="1" allowOverlap="1">
            <wp:simplePos x="0" y="0"/>
            <wp:positionH relativeFrom="column">
              <wp:posOffset>1845945</wp:posOffset>
            </wp:positionH>
            <wp:positionV relativeFrom="paragraph">
              <wp:posOffset>71120</wp:posOffset>
            </wp:positionV>
            <wp:extent cx="1454150" cy="614680"/>
            <wp:effectExtent l="0" t="0" r="12700" b="13970"/>
            <wp:wrapNone/>
            <wp:docPr id="16" name="图片 1289" descr="脚踏开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89" descr="脚踏开关"/>
                    <pic:cNvPicPr>
                      <a:picLocks noChangeAspect="1"/>
                    </pic:cNvPicPr>
                  </pic:nvPicPr>
                  <pic:blipFill>
                    <a:blip r:embed="rId27"/>
                    <a:stretch>
                      <a:fillRect/>
                    </a:stretch>
                  </pic:blipFill>
                  <pic:spPr>
                    <a:xfrm>
                      <a:off x="0" y="0"/>
                      <a:ext cx="1454150" cy="614680"/>
                    </a:xfrm>
                    <a:prstGeom prst="rect">
                      <a:avLst/>
                    </a:prstGeom>
                    <a:noFill/>
                    <a:ln>
                      <a:noFill/>
                    </a:ln>
                  </pic:spPr>
                </pic:pic>
              </a:graphicData>
            </a:graphic>
          </wp:anchor>
        </w:drawing>
      </w:r>
    </w:p>
    <w:p w:rsidR="00371C97" w:rsidRDefault="00371C97">
      <w:pPr>
        <w:pStyle w:val="af2"/>
        <w:tabs>
          <w:tab w:val="left" w:pos="1288"/>
        </w:tabs>
        <w:spacing w:line="540" w:lineRule="exact"/>
        <w:ind w:firstLine="640"/>
        <w:jc w:val="center"/>
        <w:rPr>
          <w:rFonts w:eastAsia="仿宋_GB2312"/>
          <w:sz w:val="32"/>
          <w:szCs w:val="32"/>
        </w:rPr>
      </w:pPr>
    </w:p>
    <w:p w:rsidR="00371C97" w:rsidRDefault="00421881">
      <w:pPr>
        <w:spacing w:line="520" w:lineRule="exact"/>
        <w:jc w:val="center"/>
        <w:rPr>
          <w:rFonts w:eastAsia="黑体"/>
          <w:bCs/>
          <w:sz w:val="28"/>
          <w:szCs w:val="28"/>
          <w:lang w:bidi="ar"/>
        </w:rPr>
      </w:pPr>
      <w:r>
        <w:rPr>
          <w:rFonts w:eastAsia="黑体"/>
          <w:bCs/>
          <w:sz w:val="28"/>
          <w:szCs w:val="28"/>
          <w:lang w:bidi="ar"/>
        </w:rPr>
        <w:t>图</w:t>
      </w:r>
      <w:r>
        <w:rPr>
          <w:rFonts w:eastAsia="黑体"/>
          <w:bCs/>
          <w:sz w:val="28"/>
          <w:szCs w:val="28"/>
          <w:lang w:bidi="ar"/>
        </w:rPr>
        <w:t>7</w:t>
      </w:r>
      <w:r>
        <w:rPr>
          <w:rFonts w:eastAsia="黑体"/>
          <w:bCs/>
          <w:sz w:val="28"/>
          <w:szCs w:val="28"/>
          <w:lang w:bidi="ar"/>
        </w:rPr>
        <w:t>脚踏开关（线缆连接）</w:t>
      </w:r>
    </w:p>
    <w:p w:rsidR="00371C97" w:rsidRDefault="00371C97">
      <w:pPr>
        <w:spacing w:line="360" w:lineRule="auto"/>
        <w:jc w:val="center"/>
        <w:rPr>
          <w:rFonts w:eastAsia="仿宋_GB2312"/>
          <w:bCs/>
          <w:sz w:val="30"/>
          <w:szCs w:val="30"/>
          <w:lang w:bidi="ar"/>
        </w:rPr>
      </w:pPr>
    </w:p>
    <w:p w:rsidR="00371C97" w:rsidRDefault="00421881">
      <w:pPr>
        <w:spacing w:line="520" w:lineRule="exact"/>
        <w:ind w:firstLineChars="200" w:firstLine="640"/>
        <w:rPr>
          <w:rFonts w:eastAsia="仿宋_GB2312"/>
          <w:sz w:val="32"/>
          <w:szCs w:val="32"/>
        </w:rPr>
      </w:pPr>
      <w:r>
        <w:rPr>
          <w:rFonts w:eastAsia="仿宋_GB2312"/>
          <w:sz w:val="32"/>
          <w:lang w:bidi="ar"/>
        </w:rPr>
        <w:t>（</w:t>
      </w:r>
      <w:r>
        <w:rPr>
          <w:rFonts w:eastAsia="仿宋_GB2312"/>
          <w:sz w:val="32"/>
          <w:lang w:bidi="ar"/>
        </w:rPr>
        <w:t>2</w:t>
      </w:r>
      <w:r>
        <w:rPr>
          <w:rFonts w:eastAsia="仿宋_GB2312"/>
          <w:sz w:val="32"/>
          <w:lang w:bidi="ar"/>
        </w:rPr>
        <w:t>）对产品的功能、性能和临床使用流程进行描述。</w:t>
      </w:r>
    </w:p>
    <w:p w:rsidR="00371C97" w:rsidRDefault="00421881">
      <w:pPr>
        <w:spacing w:line="520" w:lineRule="exact"/>
        <w:ind w:firstLineChars="200" w:firstLine="640"/>
        <w:rPr>
          <w:rFonts w:eastAsia="仿宋_GB2312"/>
          <w:sz w:val="32"/>
          <w:szCs w:val="32"/>
        </w:rPr>
      </w:pPr>
      <w:r>
        <w:rPr>
          <w:rFonts w:eastAsia="仿宋_GB2312"/>
          <w:sz w:val="32"/>
          <w:szCs w:val="32"/>
        </w:rPr>
        <w:t>3.</w:t>
      </w:r>
      <w:r>
        <w:rPr>
          <w:rFonts w:eastAsia="仿宋_GB2312"/>
          <w:sz w:val="32"/>
          <w:szCs w:val="32"/>
        </w:rPr>
        <w:t>适用范围和禁忌证</w:t>
      </w:r>
    </w:p>
    <w:p w:rsidR="00371C97" w:rsidRDefault="00421881">
      <w:pPr>
        <w:spacing w:line="520" w:lineRule="exact"/>
        <w:ind w:firstLineChars="200" w:firstLine="640"/>
        <w:rPr>
          <w:rFonts w:eastAsia="仿宋_GB2312"/>
          <w:sz w:val="32"/>
          <w:szCs w:val="32"/>
        </w:rPr>
      </w:pPr>
      <w:r>
        <w:rPr>
          <w:rFonts w:eastAsia="仿宋"/>
          <w:sz w:val="32"/>
          <w:szCs w:val="32"/>
        </w:rPr>
        <w:t>开放性手术动力设备</w:t>
      </w:r>
      <w:r>
        <w:rPr>
          <w:rFonts w:eastAsia="仿宋_GB2312"/>
          <w:sz w:val="32"/>
          <w:szCs w:val="32"/>
        </w:rPr>
        <w:t>用于开放性手术时切割</w:t>
      </w:r>
      <w:r>
        <w:rPr>
          <w:rFonts w:eastAsia="仿宋_GB2312"/>
          <w:sz w:val="32"/>
          <w:szCs w:val="32"/>
        </w:rPr>
        <w:t>/</w:t>
      </w:r>
      <w:r>
        <w:rPr>
          <w:rFonts w:eastAsia="仿宋_GB2312"/>
          <w:sz w:val="32"/>
          <w:szCs w:val="32"/>
        </w:rPr>
        <w:t>切开、削磨、钻孔、敲击等操作。</w:t>
      </w:r>
    </w:p>
    <w:p w:rsidR="00371C97" w:rsidRDefault="00421881">
      <w:pPr>
        <w:spacing w:line="520" w:lineRule="exact"/>
        <w:ind w:firstLineChars="200" w:firstLine="640"/>
        <w:rPr>
          <w:rFonts w:eastAsia="仿宋_GB2312"/>
          <w:sz w:val="32"/>
          <w:szCs w:val="32"/>
        </w:rPr>
      </w:pPr>
      <w:r>
        <w:rPr>
          <w:rFonts w:eastAsia="仿宋"/>
          <w:sz w:val="32"/>
          <w:szCs w:val="32"/>
        </w:rPr>
        <w:t>内窥镜手术动力设备通常用于组织的绞碎和切除。适用范围的表述应根据工具头类型，明确适用的组织类型，还应明确可配合使用内窥镜的种类。例如：产品与关节内窥镜配合使用，用于绞碎和切除软组织和骨组织。并注明</w:t>
      </w:r>
      <w:r>
        <w:rPr>
          <w:rFonts w:eastAsia="仿宋"/>
          <w:sz w:val="32"/>
          <w:szCs w:val="32"/>
        </w:rPr>
        <w:t>“</w:t>
      </w:r>
      <w:r>
        <w:rPr>
          <w:rFonts w:eastAsia="仿宋"/>
          <w:sz w:val="32"/>
          <w:szCs w:val="32"/>
        </w:rPr>
        <w:t>在医疗机构中使用</w:t>
      </w:r>
      <w:r>
        <w:rPr>
          <w:rFonts w:eastAsia="仿宋"/>
          <w:sz w:val="32"/>
          <w:szCs w:val="32"/>
        </w:rPr>
        <w:t>”</w:t>
      </w:r>
      <w:r>
        <w:rPr>
          <w:rFonts w:eastAsia="仿宋"/>
          <w:sz w:val="32"/>
          <w:szCs w:val="32"/>
        </w:rPr>
        <w:t>。</w:t>
      </w:r>
    </w:p>
    <w:p w:rsidR="00371C97" w:rsidRDefault="00421881">
      <w:pPr>
        <w:spacing w:line="520" w:lineRule="exact"/>
        <w:ind w:firstLineChars="200" w:firstLine="640"/>
        <w:rPr>
          <w:rFonts w:eastAsia="仿宋_GB2312"/>
          <w:sz w:val="32"/>
          <w:szCs w:val="32"/>
        </w:rPr>
      </w:pPr>
      <w:r>
        <w:rPr>
          <w:rFonts w:eastAsia="仿宋_GB2312"/>
          <w:sz w:val="32"/>
          <w:szCs w:val="32"/>
        </w:rPr>
        <w:t>该类产品无特殊禁忌证，</w:t>
      </w:r>
      <w:r>
        <w:rPr>
          <w:rFonts w:eastAsia="仿宋"/>
          <w:sz w:val="32"/>
          <w:szCs w:val="32"/>
        </w:rPr>
        <w:t>若与内窥镜配合使用需与搭配使用内窥镜的禁忌症保持一致</w:t>
      </w:r>
      <w:r>
        <w:rPr>
          <w:rFonts w:eastAsia="仿宋_GB2312"/>
          <w:sz w:val="32"/>
          <w:szCs w:val="32"/>
        </w:rPr>
        <w:t>。</w:t>
      </w:r>
    </w:p>
    <w:p w:rsidR="00371C97" w:rsidRDefault="00421881">
      <w:pPr>
        <w:spacing w:line="520" w:lineRule="exact"/>
        <w:ind w:firstLineChars="200" w:firstLine="640"/>
        <w:rPr>
          <w:rFonts w:eastAsia="仿宋_GB2312"/>
          <w:sz w:val="32"/>
          <w:szCs w:val="32"/>
        </w:rPr>
      </w:pPr>
      <w:r>
        <w:rPr>
          <w:rFonts w:eastAsia="仿宋_GB2312"/>
          <w:sz w:val="32"/>
          <w:szCs w:val="32"/>
        </w:rPr>
        <w:lastRenderedPageBreak/>
        <w:t>4.</w:t>
      </w:r>
      <w:r>
        <w:rPr>
          <w:rFonts w:eastAsia="仿宋_GB2312"/>
          <w:sz w:val="32"/>
          <w:szCs w:val="32"/>
        </w:rPr>
        <w:t>参考的同类产品或前代产品的情况</w:t>
      </w:r>
    </w:p>
    <w:p w:rsidR="00371C97" w:rsidRDefault="00421881">
      <w:pPr>
        <w:spacing w:line="520" w:lineRule="exact"/>
        <w:ind w:firstLineChars="200" w:firstLine="640"/>
        <w:rPr>
          <w:rFonts w:eastAsia="仿宋_GB2312"/>
          <w:sz w:val="32"/>
          <w:szCs w:val="32"/>
        </w:rPr>
      </w:pPr>
      <w:r>
        <w:rPr>
          <w:rFonts w:eastAsia="仿宋_GB2312"/>
          <w:sz w:val="32"/>
          <w:szCs w:val="32"/>
        </w:rPr>
        <w:t>应当提供同类产品（国内外已上市）或前代产品的信息，阐述申请注册产品的研发背景和目的。</w:t>
      </w:r>
      <w:r>
        <w:rPr>
          <w:rFonts w:eastAsia="仿宋_GB2312"/>
          <w:sz w:val="32"/>
          <w:szCs w:val="32"/>
        </w:rPr>
        <w:t>对于同类产品，应当说明选择其作为研发参考的原因。同时列表说明申请注册产品与参考产品（同类产品或前代产品）在工作原理、结构组成、性能指标以及预期用途等方面的异同，必要时提供图示。</w:t>
      </w:r>
    </w:p>
    <w:p w:rsidR="00371C97" w:rsidRDefault="00421881">
      <w:pPr>
        <w:pStyle w:val="2"/>
        <w:keepNext w:val="0"/>
        <w:keepLines w:val="0"/>
        <w:ind w:firstLineChars="200" w:firstLine="640"/>
        <w:rPr>
          <w:rFonts w:ascii="Times New Roman" w:hAnsi="Times New Roman"/>
          <w:sz w:val="32"/>
        </w:rPr>
      </w:pPr>
      <w:r>
        <w:rPr>
          <w:rFonts w:ascii="Times New Roman" w:hAnsi="Times New Roman"/>
          <w:sz w:val="32"/>
        </w:rPr>
        <w:t>（三）非临床资料</w:t>
      </w:r>
    </w:p>
    <w:p w:rsidR="00371C97" w:rsidRDefault="00421881">
      <w:pPr>
        <w:spacing w:line="520" w:lineRule="exact"/>
        <w:ind w:firstLineChars="200" w:firstLine="640"/>
        <w:rPr>
          <w:rFonts w:eastAsia="仿宋_GB2312"/>
          <w:bCs/>
          <w:sz w:val="32"/>
          <w:szCs w:val="32"/>
        </w:rPr>
      </w:pPr>
      <w:r>
        <w:rPr>
          <w:rFonts w:eastAsia="仿宋_GB2312"/>
          <w:bCs/>
          <w:sz w:val="32"/>
          <w:szCs w:val="32"/>
        </w:rPr>
        <w:t>1.</w:t>
      </w:r>
      <w:r>
        <w:rPr>
          <w:rFonts w:eastAsia="仿宋_GB2312"/>
          <w:bCs/>
          <w:sz w:val="32"/>
          <w:szCs w:val="32"/>
        </w:rPr>
        <w:t>产品风险管理资料</w:t>
      </w:r>
    </w:p>
    <w:p w:rsidR="00371C97" w:rsidRDefault="00421881">
      <w:pPr>
        <w:spacing w:line="520" w:lineRule="exact"/>
        <w:ind w:firstLineChars="200" w:firstLine="640"/>
        <w:rPr>
          <w:rFonts w:eastAsia="仿宋_GB2312"/>
          <w:sz w:val="32"/>
          <w:szCs w:val="32"/>
        </w:rPr>
      </w:pPr>
      <w:r>
        <w:rPr>
          <w:rFonts w:eastAsia="仿宋_GB2312"/>
          <w:sz w:val="32"/>
          <w:szCs w:val="32"/>
        </w:rPr>
        <w:t>申请人应参照</w:t>
      </w:r>
      <w:r>
        <w:rPr>
          <w:rFonts w:eastAsia="仿宋_GB2312"/>
          <w:sz w:val="32"/>
          <w:szCs w:val="32"/>
        </w:rPr>
        <w:t>GB/T 42062</w:t>
      </w:r>
      <w:r>
        <w:rPr>
          <w:rFonts w:eastAsia="仿宋_GB2312"/>
          <w:sz w:val="32"/>
          <w:szCs w:val="32"/>
        </w:rPr>
        <w:t>的规定，并结合产品特点对产品风险进行全生命周期的管理。风险管理活动要贯穿产品设计、生产、上市后使用及产品处理的整个生命周期。风险管理报告可包含风险分析、风险评价、风险控制、风险监测，应符合《医疗器械风险管理对医疗器械的应用》（</w:t>
      </w:r>
      <w:r>
        <w:rPr>
          <w:rFonts w:eastAsia="仿宋_GB2312"/>
          <w:sz w:val="32"/>
          <w:szCs w:val="32"/>
        </w:rPr>
        <w:t xml:space="preserve">GB/T </w:t>
      </w:r>
      <w:r>
        <w:rPr>
          <w:rFonts w:eastAsia="仿宋_GB2312"/>
          <w:sz w:val="32"/>
          <w:szCs w:val="32"/>
        </w:rPr>
        <w:t>42062</w:t>
      </w:r>
      <w:r>
        <w:rPr>
          <w:rFonts w:eastAsia="仿宋_GB2312"/>
          <w:sz w:val="32"/>
          <w:szCs w:val="32"/>
        </w:rPr>
        <w:t>）的有关要求，审查要点包括：</w:t>
      </w:r>
    </w:p>
    <w:p w:rsidR="00371C97" w:rsidRDefault="00421881">
      <w:pPr>
        <w:spacing w:line="520" w:lineRule="exact"/>
        <w:ind w:firstLineChars="200" w:firstLine="640"/>
        <w:rPr>
          <w:rFonts w:eastAsia="仿宋_GB2312"/>
          <w:sz w:val="32"/>
          <w:szCs w:val="32"/>
        </w:rPr>
      </w:pPr>
      <w:r>
        <w:rPr>
          <w:rFonts w:eastAsia="仿宋_GB2312"/>
          <w:sz w:val="32"/>
          <w:szCs w:val="32"/>
        </w:rPr>
        <w:t>1.1</w:t>
      </w:r>
      <w:r>
        <w:rPr>
          <w:rFonts w:eastAsia="仿宋_GB2312"/>
          <w:sz w:val="32"/>
          <w:szCs w:val="32"/>
        </w:rPr>
        <w:t>是否正确识别与产品安全有关的特征。</w:t>
      </w:r>
    </w:p>
    <w:p w:rsidR="00371C97" w:rsidRDefault="00421881">
      <w:pPr>
        <w:spacing w:line="520" w:lineRule="exact"/>
        <w:ind w:firstLineChars="200" w:firstLine="640"/>
        <w:rPr>
          <w:rFonts w:eastAsia="仿宋_GB2312"/>
          <w:sz w:val="32"/>
          <w:szCs w:val="32"/>
        </w:rPr>
      </w:pPr>
      <w:r>
        <w:rPr>
          <w:rFonts w:eastAsia="仿宋_GB2312"/>
          <w:sz w:val="32"/>
          <w:szCs w:val="32"/>
        </w:rPr>
        <w:t>1.2</w:t>
      </w:r>
      <w:r>
        <w:rPr>
          <w:rFonts w:eastAsia="仿宋_GB2312"/>
          <w:sz w:val="32"/>
          <w:szCs w:val="32"/>
        </w:rPr>
        <w:t>是否系统识别正常和故障两种条件下的可预见危险（源）。</w:t>
      </w:r>
    </w:p>
    <w:p w:rsidR="00371C97" w:rsidRDefault="00421881">
      <w:pPr>
        <w:spacing w:line="520" w:lineRule="exact"/>
        <w:ind w:firstLineChars="200" w:firstLine="640"/>
        <w:rPr>
          <w:rFonts w:eastAsia="仿宋_GB2312"/>
          <w:sz w:val="32"/>
          <w:szCs w:val="32"/>
        </w:rPr>
      </w:pPr>
      <w:r>
        <w:rPr>
          <w:rFonts w:eastAsia="仿宋_GB2312"/>
          <w:sz w:val="32"/>
          <w:szCs w:val="32"/>
        </w:rPr>
        <w:t>1.3</w:t>
      </w:r>
      <w:r>
        <w:rPr>
          <w:rFonts w:eastAsia="仿宋_GB2312"/>
          <w:sz w:val="32"/>
          <w:szCs w:val="32"/>
        </w:rPr>
        <w:t>是否利用风险管理计划中规定的可接受准则，对风险进行评价并进行风险控制，也包括综合剩余风险的可接受性评价及生产和生产后监视相关方法。</w:t>
      </w:r>
    </w:p>
    <w:p w:rsidR="00371C97" w:rsidRDefault="00421881">
      <w:pPr>
        <w:spacing w:line="520" w:lineRule="exact"/>
        <w:ind w:firstLineChars="200" w:firstLine="640"/>
        <w:rPr>
          <w:rFonts w:eastAsia="仿宋_GB2312"/>
          <w:sz w:val="32"/>
          <w:szCs w:val="32"/>
        </w:rPr>
      </w:pPr>
      <w:r>
        <w:rPr>
          <w:rFonts w:eastAsia="仿宋_GB2312"/>
          <w:sz w:val="32"/>
          <w:szCs w:val="32"/>
        </w:rPr>
        <w:t>产品相关的危害包括能量危害、生物学危害、环境危害、与操作使用有关的危害、软件的危害、人机工程学危害、功能失效、维护和老化导致的危害等方面，申请人应根据产品特点确定产品风险并进行有效控制。</w:t>
      </w:r>
    </w:p>
    <w:p w:rsidR="00371C97" w:rsidRDefault="00421881">
      <w:pPr>
        <w:spacing w:line="520" w:lineRule="exact"/>
        <w:ind w:firstLineChars="200" w:firstLine="640"/>
        <w:rPr>
          <w:rFonts w:eastAsia="仿宋_GB2312"/>
          <w:bCs/>
          <w:sz w:val="32"/>
          <w:szCs w:val="32"/>
        </w:rPr>
      </w:pPr>
      <w:r>
        <w:rPr>
          <w:rFonts w:eastAsia="仿宋_GB2312"/>
          <w:bCs/>
          <w:sz w:val="32"/>
          <w:szCs w:val="32"/>
        </w:rPr>
        <w:t>2.</w:t>
      </w:r>
      <w:r>
        <w:rPr>
          <w:rFonts w:eastAsia="仿宋_GB2312"/>
          <w:bCs/>
          <w:sz w:val="32"/>
          <w:szCs w:val="32"/>
        </w:rPr>
        <w:t>医疗器械安全和性能基本原则清单</w:t>
      </w:r>
    </w:p>
    <w:p w:rsidR="00371C97" w:rsidRDefault="00421881">
      <w:pPr>
        <w:spacing w:line="520" w:lineRule="exact"/>
        <w:ind w:firstLineChars="200" w:firstLine="640"/>
        <w:rPr>
          <w:rFonts w:eastAsia="仿宋_GB2312"/>
          <w:sz w:val="32"/>
          <w:szCs w:val="32"/>
        </w:rPr>
      </w:pPr>
      <w:r>
        <w:rPr>
          <w:rFonts w:eastAsia="仿宋_GB2312"/>
          <w:sz w:val="32"/>
          <w:szCs w:val="32"/>
        </w:rPr>
        <w:lastRenderedPageBreak/>
        <w:t>申请人可根据产品特性判断医疗器械安全性能基本原则中各条款的适用性，证明符合性采用的方法和为符合性提供客观证据的文件由申请人根据实际情况进行填写。为符合性提供的证据如包含在产品注册申报资料中，应当在文件中说明其在申报资料中的具体位置。例如：注册检验报告（医用电气安全：机械风险的防护部分）；说明书第</w:t>
      </w:r>
      <w:r>
        <w:rPr>
          <w:rFonts w:eastAsia="仿宋_GB2312"/>
          <w:sz w:val="32"/>
          <w:szCs w:val="32"/>
        </w:rPr>
        <w:t>4.2</w:t>
      </w:r>
      <w:r>
        <w:rPr>
          <w:rFonts w:eastAsia="仿宋_GB2312"/>
          <w:sz w:val="32"/>
          <w:szCs w:val="32"/>
        </w:rPr>
        <w:t>章。对于未包含在产品注册申报资料中的文件，应当注明该证据文件名称及其在质量管理体系文件中的编号备查。对于不适用的条款，应结合产品特点说明理由。</w:t>
      </w:r>
    </w:p>
    <w:p w:rsidR="00371C97" w:rsidRDefault="00421881">
      <w:pPr>
        <w:overflowPunct w:val="0"/>
        <w:spacing w:line="520" w:lineRule="exact"/>
        <w:ind w:firstLineChars="200" w:firstLine="640"/>
        <w:rPr>
          <w:rFonts w:eastAsia="仿宋_GB2312"/>
          <w:kern w:val="0"/>
          <w:sz w:val="32"/>
          <w:szCs w:val="32"/>
        </w:rPr>
      </w:pPr>
      <w:r>
        <w:rPr>
          <w:rFonts w:eastAsia="仿宋_GB2312"/>
          <w:kern w:val="0"/>
          <w:sz w:val="32"/>
          <w:szCs w:val="32"/>
        </w:rPr>
        <w:t>3.</w:t>
      </w:r>
      <w:r>
        <w:rPr>
          <w:rFonts w:eastAsia="仿宋_GB2312"/>
          <w:kern w:val="0"/>
          <w:sz w:val="32"/>
          <w:szCs w:val="32"/>
        </w:rPr>
        <w:t>产品技术要求</w:t>
      </w:r>
    </w:p>
    <w:p w:rsidR="00371C97" w:rsidRDefault="00421881">
      <w:pPr>
        <w:spacing w:line="520" w:lineRule="exact"/>
        <w:ind w:firstLineChars="200" w:firstLine="640"/>
        <w:rPr>
          <w:rFonts w:eastAsia="仿宋_GB2312"/>
          <w:sz w:val="32"/>
          <w:szCs w:val="32"/>
        </w:rPr>
      </w:pPr>
      <w:r>
        <w:rPr>
          <w:rFonts w:eastAsia="仿宋_GB2312"/>
          <w:sz w:val="32"/>
          <w:szCs w:val="32"/>
        </w:rPr>
        <w:t>产品技术要求应按照《医疗器械产品技术要求编写指导</w:t>
      </w:r>
      <w:r>
        <w:rPr>
          <w:rFonts w:eastAsia="仿宋_GB2312"/>
          <w:sz w:val="32"/>
          <w:szCs w:val="32"/>
        </w:rPr>
        <w:t>原则》的要求进行编写。技术要求中主要包括产品自身性能的参数、软件发布版本及命名规则、软件的名称、型号规格（若适用）等内容。含有多个规格型号的，应明确型号之间的差异。</w:t>
      </w:r>
    </w:p>
    <w:p w:rsidR="00371C97" w:rsidRDefault="00421881">
      <w:pPr>
        <w:spacing w:line="520" w:lineRule="exact"/>
        <w:ind w:firstLineChars="200" w:firstLine="640"/>
        <w:rPr>
          <w:rFonts w:eastAsia="仿宋_GB2312"/>
          <w:sz w:val="32"/>
          <w:szCs w:val="32"/>
        </w:rPr>
      </w:pPr>
      <w:r>
        <w:rPr>
          <w:rFonts w:eastAsia="仿宋_GB2312"/>
          <w:sz w:val="32"/>
          <w:szCs w:val="32"/>
        </w:rPr>
        <w:t>申请人应参考相应的国家标准、行业标准，并结合临床需求、自身产品的技术特点对各项指标的具体参数作出规定。</w:t>
      </w:r>
    </w:p>
    <w:p w:rsidR="00371C97" w:rsidRDefault="00421881">
      <w:pPr>
        <w:spacing w:line="520" w:lineRule="exact"/>
        <w:ind w:firstLineChars="200" w:firstLine="640"/>
        <w:rPr>
          <w:rFonts w:eastAsia="仿宋_GB2312"/>
          <w:sz w:val="32"/>
          <w:szCs w:val="32"/>
        </w:rPr>
      </w:pPr>
      <w:r>
        <w:rPr>
          <w:rFonts w:eastAsia="仿宋_GB2312"/>
          <w:sz w:val="32"/>
          <w:szCs w:val="32"/>
        </w:rPr>
        <w:t>网电源供电手术动力设备可参考</w:t>
      </w:r>
      <w:r>
        <w:rPr>
          <w:rFonts w:eastAsia="仿宋_GB2312"/>
          <w:sz w:val="32"/>
          <w:szCs w:val="32"/>
        </w:rPr>
        <w:t>YY/T 0752</w:t>
      </w:r>
      <w:r>
        <w:rPr>
          <w:rFonts w:eastAsia="仿宋_GB2312"/>
          <w:sz w:val="32"/>
          <w:szCs w:val="32"/>
        </w:rPr>
        <w:t>《电动骨组织手术设备》。</w:t>
      </w:r>
    </w:p>
    <w:p w:rsidR="00371C97" w:rsidRDefault="00421881">
      <w:pPr>
        <w:spacing w:line="520" w:lineRule="exact"/>
        <w:ind w:firstLineChars="200" w:firstLine="640"/>
        <w:rPr>
          <w:rFonts w:eastAsia="仿宋_GB2312"/>
          <w:sz w:val="32"/>
          <w:szCs w:val="32"/>
        </w:rPr>
      </w:pPr>
      <w:r>
        <w:rPr>
          <w:rFonts w:eastAsia="仿宋_GB2312"/>
          <w:sz w:val="32"/>
          <w:szCs w:val="32"/>
        </w:rPr>
        <w:t>电池供电手术动力设备可参考</w:t>
      </w:r>
      <w:r>
        <w:rPr>
          <w:rFonts w:eastAsia="仿宋_GB2312"/>
          <w:sz w:val="32"/>
          <w:szCs w:val="32"/>
        </w:rPr>
        <w:t>YY/T 0904</w:t>
      </w:r>
      <w:r>
        <w:rPr>
          <w:rFonts w:eastAsia="仿宋_GB2312"/>
          <w:sz w:val="32"/>
          <w:szCs w:val="32"/>
        </w:rPr>
        <w:t>《电池供电骨组织手术设备》。</w:t>
      </w:r>
    </w:p>
    <w:p w:rsidR="00371C97" w:rsidRDefault="00421881">
      <w:pPr>
        <w:spacing w:line="520" w:lineRule="exact"/>
        <w:ind w:firstLineChars="200" w:firstLine="640"/>
        <w:rPr>
          <w:rFonts w:eastAsia="仿宋_GB2312"/>
          <w:sz w:val="32"/>
          <w:szCs w:val="32"/>
        </w:rPr>
      </w:pPr>
      <w:r>
        <w:rPr>
          <w:rFonts w:eastAsia="仿宋_GB2312"/>
          <w:sz w:val="32"/>
          <w:szCs w:val="32"/>
        </w:rPr>
        <w:t>内窥镜下使用手术动力设备可参考</w:t>
      </w:r>
      <w:r>
        <w:rPr>
          <w:rFonts w:eastAsia="仿宋_GB2312"/>
          <w:sz w:val="32"/>
          <w:szCs w:val="32"/>
        </w:rPr>
        <w:t>YY/T 0955</w:t>
      </w:r>
      <w:r>
        <w:rPr>
          <w:rFonts w:eastAsia="仿宋_GB2312"/>
          <w:sz w:val="32"/>
          <w:szCs w:val="32"/>
        </w:rPr>
        <w:t>《医用内窥镜内窥镜手术设备刨削器》。</w:t>
      </w:r>
    </w:p>
    <w:p w:rsidR="00371C97" w:rsidRDefault="00421881">
      <w:pPr>
        <w:spacing w:line="520" w:lineRule="exact"/>
        <w:ind w:firstLineChars="200" w:firstLine="640"/>
        <w:rPr>
          <w:rFonts w:eastAsia="仿宋_GB2312"/>
          <w:sz w:val="32"/>
          <w:szCs w:val="32"/>
        </w:rPr>
      </w:pPr>
      <w:r>
        <w:rPr>
          <w:rFonts w:eastAsia="仿宋_GB2312"/>
          <w:sz w:val="32"/>
          <w:szCs w:val="32"/>
        </w:rPr>
        <w:t>工具头：</w:t>
      </w:r>
    </w:p>
    <w:p w:rsidR="00371C97" w:rsidRDefault="00421881">
      <w:pPr>
        <w:spacing w:line="520" w:lineRule="exact"/>
        <w:ind w:firstLineChars="200" w:firstLine="640"/>
        <w:rPr>
          <w:rFonts w:eastAsia="仿宋_GB2312"/>
          <w:sz w:val="32"/>
          <w:szCs w:val="32"/>
        </w:rPr>
      </w:pPr>
      <w:r>
        <w:rPr>
          <w:rFonts w:eastAsia="仿宋_GB2312"/>
          <w:sz w:val="32"/>
          <w:szCs w:val="32"/>
        </w:rPr>
        <w:t>磨头可参考</w:t>
      </w:r>
      <w:r>
        <w:rPr>
          <w:rFonts w:eastAsia="仿宋_GB2312"/>
          <w:sz w:val="32"/>
          <w:szCs w:val="32"/>
        </w:rPr>
        <w:t>YY/T 1629.1</w:t>
      </w:r>
      <w:r>
        <w:rPr>
          <w:rFonts w:eastAsia="仿宋_GB2312"/>
          <w:sz w:val="32"/>
          <w:szCs w:val="32"/>
        </w:rPr>
        <w:t>《</w:t>
      </w:r>
      <w:r>
        <w:rPr>
          <w:rFonts w:eastAsia="仿宋_GB2312"/>
          <w:sz w:val="32"/>
          <w:szCs w:val="32"/>
        </w:rPr>
        <w:t xml:space="preserve"> </w:t>
      </w:r>
      <w:r>
        <w:rPr>
          <w:rFonts w:eastAsia="仿宋_GB2312"/>
          <w:sz w:val="32"/>
          <w:szCs w:val="32"/>
        </w:rPr>
        <w:t>电动骨组织手术设备刀具第</w:t>
      </w:r>
      <w:r>
        <w:rPr>
          <w:rFonts w:eastAsia="仿宋_GB2312"/>
          <w:sz w:val="32"/>
          <w:szCs w:val="32"/>
        </w:rPr>
        <w:t>1</w:t>
      </w:r>
      <w:r>
        <w:rPr>
          <w:rFonts w:eastAsia="仿宋_GB2312"/>
          <w:sz w:val="32"/>
          <w:szCs w:val="32"/>
        </w:rPr>
        <w:t>部分：磨头》</w:t>
      </w:r>
    </w:p>
    <w:p w:rsidR="00371C97" w:rsidRDefault="00421881">
      <w:pPr>
        <w:spacing w:line="520" w:lineRule="exact"/>
        <w:ind w:firstLineChars="200" w:firstLine="640"/>
        <w:rPr>
          <w:rFonts w:eastAsia="仿宋_GB2312"/>
          <w:sz w:val="32"/>
          <w:szCs w:val="32"/>
        </w:rPr>
      </w:pPr>
      <w:r>
        <w:rPr>
          <w:rFonts w:eastAsia="仿宋_GB2312"/>
          <w:sz w:val="32"/>
          <w:szCs w:val="32"/>
        </w:rPr>
        <w:lastRenderedPageBreak/>
        <w:t>颅骨钻头可参考</w:t>
      </w:r>
      <w:r>
        <w:rPr>
          <w:rFonts w:eastAsia="仿宋_GB2312"/>
          <w:sz w:val="32"/>
          <w:szCs w:val="32"/>
        </w:rPr>
        <w:t>YY/T 1629.2</w:t>
      </w:r>
      <w:r>
        <w:rPr>
          <w:rFonts w:eastAsia="仿宋_GB2312"/>
          <w:sz w:val="32"/>
          <w:szCs w:val="32"/>
        </w:rPr>
        <w:t>《电动骨组织手术设备刀具第</w:t>
      </w:r>
      <w:r>
        <w:rPr>
          <w:rFonts w:eastAsia="仿宋_GB2312"/>
          <w:sz w:val="32"/>
          <w:szCs w:val="32"/>
        </w:rPr>
        <w:t>2</w:t>
      </w:r>
      <w:r>
        <w:rPr>
          <w:rFonts w:eastAsia="仿宋_GB2312"/>
          <w:sz w:val="32"/>
          <w:szCs w:val="32"/>
        </w:rPr>
        <w:t>部分：颅骨钻头》</w:t>
      </w:r>
    </w:p>
    <w:p w:rsidR="00371C97" w:rsidRDefault="00421881">
      <w:pPr>
        <w:spacing w:line="520" w:lineRule="exact"/>
        <w:ind w:firstLineChars="200" w:firstLine="640"/>
        <w:rPr>
          <w:rFonts w:eastAsia="仿宋_GB2312"/>
          <w:sz w:val="32"/>
          <w:szCs w:val="32"/>
        </w:rPr>
      </w:pPr>
      <w:r>
        <w:rPr>
          <w:rFonts w:eastAsia="仿宋_GB2312"/>
          <w:sz w:val="32"/>
          <w:szCs w:val="32"/>
        </w:rPr>
        <w:t>钻头可参考</w:t>
      </w:r>
      <w:r>
        <w:rPr>
          <w:rFonts w:eastAsia="仿宋_GB2312"/>
          <w:sz w:val="32"/>
          <w:szCs w:val="32"/>
        </w:rPr>
        <w:t>YY/T 1629.3</w:t>
      </w:r>
      <w:r>
        <w:rPr>
          <w:rFonts w:eastAsia="仿宋_GB2312"/>
          <w:sz w:val="32"/>
          <w:szCs w:val="32"/>
        </w:rPr>
        <w:t>《电动骨组织手术设备刀具第</w:t>
      </w:r>
      <w:r>
        <w:rPr>
          <w:rFonts w:eastAsia="仿宋_GB2312"/>
          <w:sz w:val="32"/>
          <w:szCs w:val="32"/>
        </w:rPr>
        <w:t>3</w:t>
      </w:r>
      <w:r>
        <w:rPr>
          <w:rFonts w:eastAsia="仿宋_GB2312"/>
          <w:sz w:val="32"/>
          <w:szCs w:val="32"/>
        </w:rPr>
        <w:t>部分：钻头》</w:t>
      </w:r>
    </w:p>
    <w:p w:rsidR="00371C97" w:rsidRDefault="00421881">
      <w:pPr>
        <w:spacing w:line="520" w:lineRule="exact"/>
        <w:ind w:firstLineChars="200" w:firstLine="640"/>
        <w:rPr>
          <w:rFonts w:eastAsia="仿宋_GB2312"/>
          <w:sz w:val="32"/>
          <w:szCs w:val="32"/>
        </w:rPr>
      </w:pPr>
      <w:r>
        <w:rPr>
          <w:rFonts w:eastAsia="仿宋_GB2312"/>
          <w:sz w:val="32"/>
          <w:szCs w:val="32"/>
        </w:rPr>
        <w:t>刨削头可参考</w:t>
      </w:r>
      <w:r>
        <w:rPr>
          <w:rFonts w:eastAsia="仿宋_GB2312"/>
          <w:sz w:val="32"/>
          <w:szCs w:val="32"/>
        </w:rPr>
        <w:t>YY/T 0955</w:t>
      </w:r>
      <w:r>
        <w:rPr>
          <w:rFonts w:eastAsia="仿宋_GB2312"/>
          <w:sz w:val="32"/>
          <w:szCs w:val="32"/>
        </w:rPr>
        <w:t>《医用内窥镜内窥镜手术设备刨削器》</w:t>
      </w:r>
    </w:p>
    <w:p w:rsidR="00371C97" w:rsidRDefault="00421881">
      <w:pPr>
        <w:spacing w:line="520" w:lineRule="exact"/>
        <w:ind w:firstLineChars="200" w:firstLine="640"/>
        <w:rPr>
          <w:rFonts w:eastAsia="仿宋_GB2312"/>
          <w:sz w:val="32"/>
          <w:szCs w:val="32"/>
        </w:rPr>
      </w:pPr>
      <w:r>
        <w:rPr>
          <w:rFonts w:eastAsia="仿宋_GB2312"/>
          <w:sz w:val="32"/>
          <w:szCs w:val="32"/>
        </w:rPr>
        <w:t>铣刀可参考</w:t>
      </w:r>
      <w:r>
        <w:rPr>
          <w:rFonts w:eastAsia="仿宋_GB2312"/>
          <w:sz w:val="32"/>
          <w:szCs w:val="32"/>
        </w:rPr>
        <w:t xml:space="preserve">YY/T 1629.4-2020 </w:t>
      </w:r>
      <w:r>
        <w:rPr>
          <w:rFonts w:eastAsia="仿宋_GB2312"/>
          <w:sz w:val="32"/>
          <w:szCs w:val="32"/>
        </w:rPr>
        <w:t>《电动骨组织手术设备刀具第</w:t>
      </w:r>
      <w:r>
        <w:rPr>
          <w:rFonts w:eastAsia="仿宋_GB2312"/>
          <w:sz w:val="32"/>
          <w:szCs w:val="32"/>
        </w:rPr>
        <w:t>4</w:t>
      </w:r>
      <w:r>
        <w:rPr>
          <w:rFonts w:eastAsia="仿宋_GB2312"/>
          <w:sz w:val="32"/>
          <w:szCs w:val="32"/>
        </w:rPr>
        <w:t>部分：铣刀》</w:t>
      </w:r>
    </w:p>
    <w:p w:rsidR="00371C97" w:rsidRDefault="00421881">
      <w:pPr>
        <w:spacing w:line="520" w:lineRule="exact"/>
        <w:ind w:firstLineChars="200" w:firstLine="640"/>
        <w:rPr>
          <w:rFonts w:eastAsia="仿宋_GB2312"/>
          <w:sz w:val="32"/>
          <w:szCs w:val="32"/>
        </w:rPr>
      </w:pPr>
      <w:r>
        <w:rPr>
          <w:rFonts w:eastAsia="仿宋_GB2312"/>
          <w:sz w:val="32"/>
          <w:szCs w:val="32"/>
        </w:rPr>
        <w:t>锯片可参考</w:t>
      </w:r>
      <w:r>
        <w:rPr>
          <w:rFonts w:eastAsia="仿宋_GB2312"/>
          <w:sz w:val="32"/>
          <w:szCs w:val="32"/>
        </w:rPr>
        <w:t>YY/T 1629.5</w:t>
      </w:r>
      <w:r>
        <w:rPr>
          <w:rFonts w:eastAsia="仿宋_GB2312"/>
          <w:sz w:val="32"/>
          <w:szCs w:val="32"/>
        </w:rPr>
        <w:t>《电动骨组织手术设备刀具第</w:t>
      </w:r>
      <w:r>
        <w:rPr>
          <w:rFonts w:eastAsia="仿宋_GB2312"/>
          <w:sz w:val="32"/>
          <w:szCs w:val="32"/>
        </w:rPr>
        <w:t>5</w:t>
      </w:r>
      <w:r>
        <w:rPr>
          <w:rFonts w:eastAsia="仿宋_GB2312"/>
          <w:sz w:val="32"/>
          <w:szCs w:val="32"/>
        </w:rPr>
        <w:t>部分：锯片》</w:t>
      </w:r>
    </w:p>
    <w:p w:rsidR="00371C97" w:rsidRDefault="00421881">
      <w:pPr>
        <w:spacing w:line="520" w:lineRule="exact"/>
        <w:ind w:firstLineChars="200" w:firstLine="640"/>
        <w:rPr>
          <w:rFonts w:eastAsia="仿宋_GB2312"/>
          <w:sz w:val="32"/>
          <w:szCs w:val="32"/>
        </w:rPr>
      </w:pPr>
      <w:r>
        <w:rPr>
          <w:rFonts w:eastAsia="仿宋_GB2312"/>
          <w:sz w:val="32"/>
          <w:szCs w:val="32"/>
        </w:rPr>
        <w:t>锉刀可参考</w:t>
      </w:r>
      <w:r>
        <w:rPr>
          <w:rFonts w:eastAsia="仿宋_GB2312"/>
          <w:sz w:val="32"/>
          <w:szCs w:val="32"/>
        </w:rPr>
        <w:t>YY/T 1629.6</w:t>
      </w:r>
      <w:r>
        <w:rPr>
          <w:rFonts w:eastAsia="仿宋_GB2312"/>
          <w:sz w:val="32"/>
          <w:szCs w:val="32"/>
        </w:rPr>
        <w:t>《电动骨组织手术设备刀</w:t>
      </w:r>
      <w:r>
        <w:rPr>
          <w:rFonts w:eastAsia="仿宋_GB2312"/>
          <w:sz w:val="32"/>
          <w:szCs w:val="32"/>
        </w:rPr>
        <w:t>具第</w:t>
      </w:r>
      <w:r>
        <w:rPr>
          <w:rFonts w:eastAsia="仿宋_GB2312"/>
          <w:sz w:val="32"/>
          <w:szCs w:val="32"/>
        </w:rPr>
        <w:t>6</w:t>
      </w:r>
      <w:r>
        <w:rPr>
          <w:rFonts w:eastAsia="仿宋_GB2312"/>
          <w:sz w:val="32"/>
          <w:szCs w:val="32"/>
        </w:rPr>
        <w:t>部分：锉刀》</w:t>
      </w:r>
    </w:p>
    <w:p w:rsidR="00371C97" w:rsidRDefault="00421881">
      <w:pPr>
        <w:spacing w:line="520" w:lineRule="exact"/>
        <w:ind w:firstLineChars="200" w:firstLine="640"/>
        <w:rPr>
          <w:rFonts w:eastAsia="仿宋"/>
          <w:sz w:val="32"/>
          <w:szCs w:val="28"/>
        </w:rPr>
      </w:pPr>
      <w:r>
        <w:rPr>
          <w:rFonts w:eastAsia="仿宋_GB2312"/>
          <w:sz w:val="32"/>
          <w:szCs w:val="28"/>
        </w:rPr>
        <w:t>安全要求：应符合</w:t>
      </w:r>
      <w:r>
        <w:rPr>
          <w:rFonts w:eastAsia="仿宋_GB2312"/>
          <w:sz w:val="32"/>
          <w:szCs w:val="28"/>
        </w:rPr>
        <w:t>GB 9706.1</w:t>
      </w:r>
      <w:r>
        <w:rPr>
          <w:rFonts w:eastAsia="仿宋_GB2312"/>
          <w:sz w:val="32"/>
          <w:szCs w:val="28"/>
        </w:rPr>
        <w:t>《医用电气设备</w:t>
      </w:r>
      <w:r>
        <w:rPr>
          <w:rFonts w:eastAsia="仿宋_GB2312"/>
          <w:sz w:val="32"/>
          <w:szCs w:val="28"/>
        </w:rPr>
        <w:t xml:space="preserve"> </w:t>
      </w:r>
      <w:r>
        <w:rPr>
          <w:rFonts w:eastAsia="仿宋_GB2312"/>
          <w:sz w:val="32"/>
          <w:szCs w:val="28"/>
        </w:rPr>
        <w:t>第</w:t>
      </w:r>
      <w:r>
        <w:rPr>
          <w:rFonts w:eastAsia="仿宋_GB2312"/>
          <w:sz w:val="32"/>
          <w:szCs w:val="28"/>
        </w:rPr>
        <w:t xml:space="preserve"> 1 </w:t>
      </w:r>
      <w:r>
        <w:rPr>
          <w:rFonts w:eastAsia="仿宋_GB2312"/>
          <w:sz w:val="32"/>
          <w:szCs w:val="28"/>
        </w:rPr>
        <w:t>部分：</w:t>
      </w:r>
      <w:r>
        <w:rPr>
          <w:rFonts w:eastAsia="仿宋_GB2312"/>
          <w:sz w:val="32"/>
          <w:szCs w:val="28"/>
        </w:rPr>
        <w:t xml:space="preserve"> </w:t>
      </w:r>
      <w:r>
        <w:rPr>
          <w:rFonts w:eastAsia="仿宋_GB2312"/>
          <w:sz w:val="32"/>
          <w:szCs w:val="28"/>
        </w:rPr>
        <w:t>基本安全和基本性能的通用要求》；</w:t>
      </w:r>
      <w:r>
        <w:rPr>
          <w:rFonts w:eastAsia="仿宋"/>
          <w:sz w:val="32"/>
          <w:szCs w:val="32"/>
        </w:rPr>
        <w:t>经内窥镜通道进入人体的还应考虑</w:t>
      </w:r>
      <w:r>
        <w:rPr>
          <w:rFonts w:eastAsia="仿宋"/>
          <w:sz w:val="32"/>
          <w:szCs w:val="32"/>
        </w:rPr>
        <w:t>GB 9706.218</w:t>
      </w:r>
      <w:r>
        <w:rPr>
          <w:rFonts w:eastAsia="仿宋"/>
          <w:sz w:val="32"/>
          <w:szCs w:val="32"/>
        </w:rPr>
        <w:t>《医用电气设备</w:t>
      </w:r>
      <w:r>
        <w:rPr>
          <w:rFonts w:eastAsia="仿宋"/>
          <w:sz w:val="32"/>
          <w:szCs w:val="32"/>
        </w:rPr>
        <w:t xml:space="preserve"> </w:t>
      </w:r>
      <w:r>
        <w:rPr>
          <w:rFonts w:eastAsia="仿宋"/>
          <w:sz w:val="32"/>
          <w:szCs w:val="32"/>
        </w:rPr>
        <w:t>第</w:t>
      </w:r>
      <w:r>
        <w:rPr>
          <w:rFonts w:eastAsia="仿宋"/>
          <w:sz w:val="32"/>
          <w:szCs w:val="32"/>
        </w:rPr>
        <w:t>2-18</w:t>
      </w:r>
      <w:r>
        <w:rPr>
          <w:rFonts w:eastAsia="仿宋"/>
          <w:sz w:val="32"/>
          <w:szCs w:val="32"/>
        </w:rPr>
        <w:t>部分：内窥镜设备的基本安全和基本性能专用要求》。</w:t>
      </w:r>
    </w:p>
    <w:p w:rsidR="00371C97" w:rsidRDefault="00421881">
      <w:pPr>
        <w:spacing w:line="520" w:lineRule="exact"/>
        <w:ind w:firstLineChars="200" w:firstLine="640"/>
        <w:rPr>
          <w:rFonts w:eastAsia="仿宋_GB2312"/>
          <w:sz w:val="32"/>
          <w:szCs w:val="28"/>
        </w:rPr>
      </w:pPr>
      <w:r>
        <w:rPr>
          <w:rFonts w:eastAsia="仿宋_GB2312"/>
          <w:kern w:val="0"/>
          <w:sz w:val="32"/>
          <w:szCs w:val="28"/>
        </w:rPr>
        <w:t>电磁兼容性要求：应符合</w:t>
      </w:r>
      <w:r>
        <w:rPr>
          <w:rFonts w:eastAsia="仿宋_GB2312"/>
          <w:kern w:val="0"/>
          <w:sz w:val="32"/>
          <w:szCs w:val="28"/>
        </w:rPr>
        <w:t>YY 9706.102</w:t>
      </w:r>
      <w:r>
        <w:rPr>
          <w:rFonts w:eastAsia="仿宋_GB2312"/>
          <w:kern w:val="0"/>
          <w:sz w:val="32"/>
          <w:szCs w:val="28"/>
        </w:rPr>
        <w:t>《医用电气设备</w:t>
      </w:r>
      <w:r>
        <w:rPr>
          <w:rFonts w:eastAsia="仿宋_GB2312"/>
          <w:kern w:val="0"/>
          <w:sz w:val="32"/>
          <w:szCs w:val="28"/>
        </w:rPr>
        <w:t xml:space="preserve"> </w:t>
      </w:r>
      <w:r>
        <w:rPr>
          <w:rFonts w:eastAsia="仿宋_GB2312"/>
          <w:kern w:val="0"/>
          <w:sz w:val="32"/>
          <w:szCs w:val="28"/>
        </w:rPr>
        <w:t>第</w:t>
      </w:r>
      <w:r>
        <w:rPr>
          <w:rFonts w:eastAsia="仿宋_GB2312"/>
          <w:kern w:val="0"/>
          <w:sz w:val="32"/>
          <w:szCs w:val="28"/>
        </w:rPr>
        <w:t xml:space="preserve"> 1-2 </w:t>
      </w:r>
      <w:r>
        <w:rPr>
          <w:rFonts w:eastAsia="仿宋_GB2312"/>
          <w:kern w:val="0"/>
          <w:sz w:val="32"/>
          <w:szCs w:val="28"/>
        </w:rPr>
        <w:t>部分：</w:t>
      </w:r>
      <w:r>
        <w:rPr>
          <w:rFonts w:eastAsia="仿宋_GB2312"/>
          <w:kern w:val="0"/>
          <w:sz w:val="32"/>
          <w:szCs w:val="28"/>
        </w:rPr>
        <w:t xml:space="preserve"> </w:t>
      </w:r>
      <w:r>
        <w:rPr>
          <w:rFonts w:eastAsia="仿宋_GB2312"/>
          <w:kern w:val="0"/>
          <w:sz w:val="32"/>
          <w:szCs w:val="28"/>
        </w:rPr>
        <w:t>基本安全和基本性能的通用要求并列标准：</w:t>
      </w:r>
      <w:r>
        <w:rPr>
          <w:rFonts w:eastAsia="仿宋_GB2312"/>
          <w:kern w:val="0"/>
          <w:sz w:val="32"/>
          <w:szCs w:val="28"/>
        </w:rPr>
        <w:t xml:space="preserve"> </w:t>
      </w:r>
      <w:r>
        <w:rPr>
          <w:rFonts w:eastAsia="仿宋_GB2312"/>
          <w:kern w:val="0"/>
          <w:sz w:val="32"/>
          <w:szCs w:val="28"/>
        </w:rPr>
        <w:t>电磁兼容</w:t>
      </w:r>
      <w:r>
        <w:rPr>
          <w:rFonts w:eastAsia="仿宋_GB2312"/>
          <w:kern w:val="0"/>
          <w:sz w:val="32"/>
          <w:szCs w:val="28"/>
        </w:rPr>
        <w:t xml:space="preserve"> </w:t>
      </w:r>
      <w:r>
        <w:rPr>
          <w:rFonts w:eastAsia="仿宋_GB2312"/>
          <w:kern w:val="0"/>
          <w:sz w:val="32"/>
          <w:szCs w:val="28"/>
        </w:rPr>
        <w:t>要求和试验》</w:t>
      </w:r>
      <w:r>
        <w:rPr>
          <w:rFonts w:eastAsia="仿宋_GB2312"/>
          <w:sz w:val="32"/>
          <w:szCs w:val="28"/>
        </w:rPr>
        <w:t>的要求。</w:t>
      </w:r>
    </w:p>
    <w:p w:rsidR="00371C97" w:rsidRDefault="00421881">
      <w:pPr>
        <w:spacing w:line="520" w:lineRule="exact"/>
        <w:ind w:firstLineChars="200" w:firstLine="640"/>
        <w:rPr>
          <w:rFonts w:eastAsia="仿宋_GB2312"/>
          <w:sz w:val="32"/>
          <w:szCs w:val="32"/>
        </w:rPr>
      </w:pPr>
      <w:r>
        <w:rPr>
          <w:rFonts w:eastAsia="仿宋_GB2312"/>
          <w:sz w:val="32"/>
          <w:szCs w:val="28"/>
        </w:rPr>
        <w:t>软件组件（若有）：应符合《医疗器械软件注册审查指导原则》中第九章注册申报资料补充说明中关于产品技术要求性能指标的建</w:t>
      </w:r>
      <w:r>
        <w:rPr>
          <w:rFonts w:eastAsia="仿宋_GB2312"/>
          <w:sz w:val="32"/>
          <w:szCs w:val="28"/>
        </w:rPr>
        <w:t>议内容</w:t>
      </w:r>
      <w:r>
        <w:rPr>
          <w:rFonts w:eastAsia="仿宋_GB2312"/>
          <w:sz w:val="32"/>
          <w:szCs w:val="32"/>
        </w:rPr>
        <w:t>。</w:t>
      </w:r>
    </w:p>
    <w:p w:rsidR="00371C97" w:rsidRDefault="00421881">
      <w:pPr>
        <w:spacing w:line="520" w:lineRule="exact"/>
        <w:ind w:firstLineChars="200" w:firstLine="640"/>
        <w:rPr>
          <w:rFonts w:eastAsia="仿宋_GB2312"/>
          <w:sz w:val="32"/>
          <w:szCs w:val="32"/>
        </w:rPr>
      </w:pPr>
      <w:r>
        <w:rPr>
          <w:rFonts w:eastAsia="仿宋_GB2312"/>
          <w:sz w:val="32"/>
          <w:szCs w:val="32"/>
        </w:rPr>
        <w:t>若产品具有冲洗等特殊功能，申请人还应根据产品自身特性（如降温、清创）在技术要求中规定特殊功能相应的定性或定量</w:t>
      </w:r>
      <w:r>
        <w:rPr>
          <w:rFonts w:eastAsia="仿宋_GB2312"/>
          <w:sz w:val="32"/>
          <w:szCs w:val="32"/>
        </w:rPr>
        <w:lastRenderedPageBreak/>
        <w:t>的要求。</w:t>
      </w:r>
    </w:p>
    <w:p w:rsidR="00371C97" w:rsidRDefault="00421881">
      <w:pPr>
        <w:spacing w:line="520" w:lineRule="exact"/>
        <w:ind w:firstLineChars="200" w:firstLine="640"/>
        <w:rPr>
          <w:rFonts w:eastAsia="仿宋_GB2312"/>
          <w:sz w:val="32"/>
          <w:szCs w:val="32"/>
        </w:rPr>
      </w:pPr>
      <w:r>
        <w:rPr>
          <w:rFonts w:eastAsia="仿宋_GB2312"/>
          <w:sz w:val="32"/>
          <w:szCs w:val="32"/>
        </w:rPr>
        <w:t>其他：产品若具有其他特定功能，应制定相应要求。</w:t>
      </w:r>
    </w:p>
    <w:p w:rsidR="00371C97" w:rsidRDefault="00421881">
      <w:pPr>
        <w:spacing w:line="520" w:lineRule="exact"/>
        <w:ind w:firstLineChars="200" w:firstLine="640"/>
        <w:rPr>
          <w:rFonts w:eastAsia="仿宋_GB2312"/>
          <w:sz w:val="32"/>
          <w:szCs w:val="32"/>
        </w:rPr>
      </w:pPr>
      <w:r>
        <w:rPr>
          <w:rFonts w:eastAsia="仿宋_GB2312"/>
          <w:sz w:val="32"/>
          <w:szCs w:val="32"/>
        </w:rPr>
        <w:t>技术要求中应明确与患者直接或间接接触的材料，并标明所选材料的牌号和</w:t>
      </w:r>
      <w:r>
        <w:rPr>
          <w:rFonts w:eastAsia="仿宋_GB2312"/>
          <w:sz w:val="32"/>
          <w:szCs w:val="32"/>
        </w:rPr>
        <w:t>/</w:t>
      </w:r>
      <w:r>
        <w:rPr>
          <w:rFonts w:eastAsia="仿宋_GB2312"/>
          <w:sz w:val="32"/>
          <w:szCs w:val="32"/>
        </w:rPr>
        <w:t>或代号以及符合的标准。</w:t>
      </w:r>
    </w:p>
    <w:p w:rsidR="00371C97" w:rsidRDefault="00421881">
      <w:pPr>
        <w:spacing w:line="520" w:lineRule="exact"/>
        <w:ind w:firstLineChars="200" w:firstLine="640"/>
        <w:rPr>
          <w:rFonts w:eastAsia="仿宋_GB2312"/>
          <w:sz w:val="32"/>
          <w:szCs w:val="32"/>
        </w:rPr>
      </w:pPr>
      <w:r>
        <w:rPr>
          <w:rFonts w:eastAsia="仿宋_GB2312"/>
          <w:sz w:val="32"/>
          <w:szCs w:val="32"/>
        </w:rPr>
        <w:t>不同的手术动力设备产品其参数根据设计要求会有所区别，注册申请人可根据自身产品的技术特点制定性能指标的具体要求。</w:t>
      </w:r>
    </w:p>
    <w:p w:rsidR="00371C97" w:rsidRDefault="00421881">
      <w:pPr>
        <w:spacing w:line="520" w:lineRule="exact"/>
        <w:ind w:firstLineChars="200" w:firstLine="640"/>
        <w:rPr>
          <w:rFonts w:eastAsia="仿宋_GB2312"/>
          <w:sz w:val="32"/>
          <w:szCs w:val="32"/>
        </w:rPr>
      </w:pPr>
      <w:r>
        <w:rPr>
          <w:rFonts w:eastAsia="仿宋_GB2312"/>
          <w:kern w:val="0"/>
          <w:sz w:val="32"/>
          <w:szCs w:val="32"/>
        </w:rPr>
        <w:t>4.</w:t>
      </w:r>
      <w:r>
        <w:rPr>
          <w:rFonts w:eastAsia="仿宋_GB2312"/>
          <w:sz w:val="32"/>
          <w:szCs w:val="32"/>
        </w:rPr>
        <w:t>产品检验报告</w:t>
      </w:r>
    </w:p>
    <w:p w:rsidR="00371C97" w:rsidRDefault="00421881">
      <w:pPr>
        <w:spacing w:line="520" w:lineRule="exact"/>
        <w:ind w:firstLineChars="200" w:firstLine="640"/>
        <w:rPr>
          <w:rFonts w:eastAsia="仿宋_GB2312"/>
          <w:sz w:val="32"/>
          <w:szCs w:val="32"/>
        </w:rPr>
      </w:pPr>
      <w:r>
        <w:rPr>
          <w:rFonts w:eastAsia="仿宋_GB2312"/>
          <w:sz w:val="32"/>
          <w:szCs w:val="32"/>
        </w:rPr>
        <w:t>4.1</w:t>
      </w:r>
      <w:r>
        <w:rPr>
          <w:rFonts w:eastAsia="仿宋_GB2312"/>
          <w:sz w:val="32"/>
          <w:szCs w:val="32"/>
        </w:rPr>
        <w:t>对于同一个注册单元具有多个规格型号的，原则上选取结构最复杂、功能最多、指标最高的作为典型型号进行性能和电气安全检测，并提供详细的典型性分析。</w:t>
      </w:r>
    </w:p>
    <w:p w:rsidR="00371C97" w:rsidRDefault="00421881">
      <w:pPr>
        <w:spacing w:line="520" w:lineRule="exact"/>
        <w:ind w:firstLineChars="200" w:firstLine="640"/>
        <w:rPr>
          <w:rFonts w:eastAsia="仿宋_GB2312"/>
          <w:sz w:val="32"/>
          <w:szCs w:val="32"/>
        </w:rPr>
      </w:pPr>
      <w:r>
        <w:rPr>
          <w:rFonts w:eastAsia="仿宋_GB2312"/>
          <w:sz w:val="32"/>
          <w:szCs w:val="32"/>
        </w:rPr>
        <w:t>4.2</w:t>
      </w:r>
      <w:r>
        <w:rPr>
          <w:rFonts w:eastAsia="仿宋_GB2312"/>
          <w:sz w:val="32"/>
          <w:szCs w:val="32"/>
        </w:rPr>
        <w:t>电磁兼容报告中产品基本信息（电压、频率等）、分组分类应与产品技术要求、说明书等相关内容一致。工作模式应选择最不利情况，例如最大转速等。如果主机存在多种型号，需要出具典型性覆盖说明。</w:t>
      </w:r>
    </w:p>
    <w:p w:rsidR="00371C97" w:rsidRDefault="00421881">
      <w:pPr>
        <w:suppressAutoHyphens/>
        <w:spacing w:line="520" w:lineRule="exact"/>
        <w:ind w:firstLineChars="200" w:firstLine="640"/>
        <w:outlineLvl w:val="0"/>
        <w:rPr>
          <w:rFonts w:eastAsia="仿宋_GB2312"/>
          <w:color w:val="000000"/>
          <w:sz w:val="32"/>
          <w:szCs w:val="32"/>
        </w:rPr>
      </w:pPr>
      <w:r>
        <w:rPr>
          <w:rFonts w:eastAsia="仿宋_GB2312"/>
          <w:color w:val="000000"/>
          <w:sz w:val="32"/>
          <w:szCs w:val="32"/>
        </w:rPr>
        <w:t>5.</w:t>
      </w:r>
      <w:r>
        <w:rPr>
          <w:rFonts w:eastAsia="仿宋_GB2312"/>
          <w:color w:val="000000"/>
          <w:sz w:val="32"/>
          <w:szCs w:val="32"/>
        </w:rPr>
        <w:t>研究资料</w:t>
      </w:r>
    </w:p>
    <w:p w:rsidR="00371C97" w:rsidRDefault="00421881">
      <w:pPr>
        <w:suppressAutoHyphens/>
        <w:spacing w:line="520" w:lineRule="exact"/>
        <w:ind w:firstLineChars="200" w:firstLine="640"/>
        <w:outlineLvl w:val="0"/>
        <w:rPr>
          <w:rFonts w:eastAsia="仿宋_GB2312"/>
          <w:sz w:val="32"/>
          <w:szCs w:val="32"/>
        </w:rPr>
      </w:pPr>
      <w:r>
        <w:rPr>
          <w:rFonts w:eastAsia="仿宋_GB2312"/>
          <w:color w:val="000000"/>
          <w:sz w:val="32"/>
          <w:szCs w:val="32"/>
        </w:rPr>
        <w:t>5.1</w:t>
      </w:r>
      <w:r>
        <w:rPr>
          <w:rFonts w:eastAsia="仿宋_GB2312"/>
          <w:color w:val="000000"/>
          <w:sz w:val="32"/>
          <w:szCs w:val="32"/>
        </w:rPr>
        <w:t>产品性能研究</w:t>
      </w:r>
    </w:p>
    <w:p w:rsidR="00371C97" w:rsidRDefault="00421881">
      <w:pPr>
        <w:spacing w:line="520" w:lineRule="exact"/>
        <w:ind w:firstLineChars="200" w:firstLine="640"/>
        <w:rPr>
          <w:rFonts w:eastAsia="仿宋_GB2312"/>
          <w:sz w:val="32"/>
          <w:szCs w:val="32"/>
        </w:rPr>
      </w:pPr>
      <w:r>
        <w:rPr>
          <w:rFonts w:eastAsia="仿宋_GB2312"/>
          <w:sz w:val="32"/>
          <w:szCs w:val="32"/>
        </w:rPr>
        <w:t>应当提供产品性能研究资料以及产品技术要求的研究和编制说明，包括功能性、安全性指标以及与质量控制相关的其他指标的确定依据，所采用的标准或方法、采用的原因及理论基础。指标的确定依据应明确、具体，不能笼统地描述为</w:t>
      </w:r>
      <w:r>
        <w:rPr>
          <w:rFonts w:eastAsia="仿宋_GB2312"/>
          <w:sz w:val="32"/>
          <w:szCs w:val="32"/>
        </w:rPr>
        <w:t>“</w:t>
      </w:r>
      <w:r>
        <w:rPr>
          <w:rFonts w:eastAsia="仿宋_GB2312"/>
          <w:sz w:val="32"/>
          <w:szCs w:val="32"/>
        </w:rPr>
        <w:t>依据产品特点</w:t>
      </w:r>
      <w:r>
        <w:rPr>
          <w:rFonts w:eastAsia="仿宋_GB2312"/>
          <w:sz w:val="32"/>
          <w:szCs w:val="32"/>
        </w:rPr>
        <w:t>”</w:t>
      </w:r>
      <w:r>
        <w:rPr>
          <w:rFonts w:eastAsia="仿宋_GB2312"/>
          <w:sz w:val="32"/>
          <w:szCs w:val="32"/>
        </w:rPr>
        <w:t>、</w:t>
      </w:r>
      <w:r>
        <w:rPr>
          <w:rFonts w:eastAsia="仿宋_GB2312"/>
          <w:sz w:val="32"/>
          <w:szCs w:val="32"/>
        </w:rPr>
        <w:t>“</w:t>
      </w:r>
      <w:r>
        <w:rPr>
          <w:rFonts w:eastAsia="仿宋_GB2312"/>
          <w:sz w:val="32"/>
          <w:szCs w:val="32"/>
        </w:rPr>
        <w:t>依据临床需求确定</w:t>
      </w:r>
      <w:r>
        <w:rPr>
          <w:rFonts w:eastAsia="仿宋_GB2312"/>
          <w:sz w:val="32"/>
          <w:szCs w:val="32"/>
        </w:rPr>
        <w:t>”</w:t>
      </w:r>
      <w:r>
        <w:rPr>
          <w:rFonts w:eastAsia="仿宋_GB2312"/>
          <w:sz w:val="32"/>
          <w:szCs w:val="32"/>
        </w:rPr>
        <w:t>，应具体说明产品特点和临床需求。重点关注空载转速、负载转矩、硬度、吸引量等参数设定的理由及依据，同时还需关注与临床使用安全有关的工具头尖端的稳定性</w:t>
      </w:r>
      <w:r>
        <w:rPr>
          <w:rFonts w:eastAsia="仿宋_GB2312"/>
          <w:sz w:val="32"/>
          <w:szCs w:val="32"/>
        </w:rPr>
        <w:lastRenderedPageBreak/>
        <w:t>（如径向跳动）、负载动态转矩、堵转转矩等、微电机驱动需具有止停功能。可根据产品设计自行制定高转速时的负载特性的试验方法，但</w:t>
      </w:r>
      <w:r>
        <w:rPr>
          <w:rFonts w:eastAsia="仿宋_GB2312"/>
          <w:sz w:val="32"/>
          <w:szCs w:val="32"/>
        </w:rPr>
        <w:t>需提供试验方法合理性的支持性资料。</w:t>
      </w:r>
    </w:p>
    <w:p w:rsidR="00371C97" w:rsidRDefault="00421881">
      <w:pPr>
        <w:spacing w:line="520" w:lineRule="exact"/>
        <w:ind w:firstLineChars="200" w:firstLine="640"/>
        <w:rPr>
          <w:rFonts w:eastAsia="仿宋_GB2312"/>
          <w:sz w:val="32"/>
          <w:szCs w:val="32"/>
        </w:rPr>
      </w:pPr>
      <w:r>
        <w:rPr>
          <w:rFonts w:eastAsia="仿宋_GB2312"/>
          <w:sz w:val="32"/>
          <w:szCs w:val="32"/>
        </w:rPr>
        <w:t>对于参考同类产品确定的，应提供同类产品的相关资料，例如主要性能参数的对比。</w:t>
      </w:r>
    </w:p>
    <w:p w:rsidR="00371C97" w:rsidRDefault="00421881">
      <w:pPr>
        <w:spacing w:line="520" w:lineRule="exact"/>
        <w:ind w:firstLineChars="200" w:firstLine="640"/>
        <w:rPr>
          <w:rFonts w:eastAsia="仿宋"/>
          <w:color w:val="000000"/>
          <w:sz w:val="32"/>
          <w:szCs w:val="32"/>
        </w:rPr>
      </w:pPr>
      <w:r>
        <w:rPr>
          <w:rFonts w:eastAsia="仿宋_GB2312"/>
          <w:sz w:val="32"/>
          <w:szCs w:val="32"/>
        </w:rPr>
        <w:t>对于依据国家标准、行业标准设定的指标，应关注标准中是否给出了具体的要求（例如数值、限值）；对于未给出具体要求的，申请人应说明申报产品功能、性能指标确定的依据，即设计输入确定的理由。性能指标可根据产品实际情况参考</w:t>
      </w:r>
      <w:r>
        <w:rPr>
          <w:rFonts w:eastAsia="仿宋_GB2312"/>
          <w:sz w:val="32"/>
          <w:szCs w:val="32"/>
        </w:rPr>
        <w:t>YY/T 0904</w:t>
      </w:r>
      <w:r>
        <w:rPr>
          <w:rFonts w:eastAsia="仿宋_GB2312"/>
          <w:sz w:val="32"/>
          <w:szCs w:val="32"/>
        </w:rPr>
        <w:t>《电池供电骨组织手术设备》、</w:t>
      </w:r>
      <w:r>
        <w:rPr>
          <w:rFonts w:eastAsia="仿宋_GB2312"/>
          <w:sz w:val="32"/>
          <w:szCs w:val="32"/>
        </w:rPr>
        <w:t>YY/T 0752</w:t>
      </w:r>
      <w:r>
        <w:rPr>
          <w:rFonts w:eastAsia="仿宋_GB2312"/>
          <w:sz w:val="32"/>
          <w:szCs w:val="32"/>
        </w:rPr>
        <w:t>《电动骨组织手术设备》、</w:t>
      </w:r>
      <w:r>
        <w:rPr>
          <w:rFonts w:eastAsia="仿宋_GB2312"/>
          <w:sz w:val="32"/>
          <w:szCs w:val="32"/>
        </w:rPr>
        <w:t>YY/T 0955</w:t>
      </w:r>
      <w:r>
        <w:rPr>
          <w:rFonts w:eastAsia="仿宋"/>
          <w:sz w:val="32"/>
          <w:szCs w:val="32"/>
        </w:rPr>
        <w:t>《医用内窥镜内窥镜手术设备刨削器》</w:t>
      </w:r>
      <w:r>
        <w:rPr>
          <w:rFonts w:eastAsia="仿宋_GB2312"/>
          <w:sz w:val="32"/>
          <w:szCs w:val="32"/>
        </w:rPr>
        <w:t>、</w:t>
      </w:r>
      <w:r>
        <w:rPr>
          <w:rFonts w:eastAsia="仿宋_GB2312"/>
          <w:sz w:val="32"/>
          <w:szCs w:val="32"/>
        </w:rPr>
        <w:t>YY 0636.1</w:t>
      </w:r>
      <w:r>
        <w:rPr>
          <w:rFonts w:eastAsia="仿宋_GB2312"/>
          <w:sz w:val="32"/>
          <w:szCs w:val="32"/>
        </w:rPr>
        <w:t>《医用吸引设备第</w:t>
      </w:r>
      <w:r>
        <w:rPr>
          <w:rFonts w:eastAsia="仿宋_GB2312"/>
          <w:sz w:val="32"/>
          <w:szCs w:val="32"/>
        </w:rPr>
        <w:t>1</w:t>
      </w:r>
      <w:r>
        <w:rPr>
          <w:rFonts w:eastAsia="仿宋_GB2312"/>
          <w:sz w:val="32"/>
          <w:szCs w:val="32"/>
        </w:rPr>
        <w:t>部分：电动吸</w:t>
      </w:r>
      <w:r>
        <w:rPr>
          <w:rFonts w:eastAsia="仿宋_GB2312"/>
          <w:sz w:val="32"/>
          <w:szCs w:val="32"/>
        </w:rPr>
        <w:t>引设备安全要求》、</w:t>
      </w:r>
      <w:r>
        <w:rPr>
          <w:rFonts w:eastAsia="仿宋_GB2312"/>
          <w:sz w:val="32"/>
          <w:szCs w:val="32"/>
        </w:rPr>
        <w:t>YY 0636.3</w:t>
      </w:r>
      <w:r>
        <w:rPr>
          <w:rFonts w:eastAsia="仿宋_GB2312"/>
          <w:sz w:val="32"/>
          <w:szCs w:val="32"/>
        </w:rPr>
        <w:t>《医用吸引设备</w:t>
      </w:r>
      <w:r>
        <w:rPr>
          <w:rFonts w:eastAsia="仿宋_GB2312"/>
          <w:sz w:val="32"/>
          <w:szCs w:val="32"/>
        </w:rPr>
        <w:t xml:space="preserve"> </w:t>
      </w:r>
      <w:r>
        <w:rPr>
          <w:rFonts w:eastAsia="仿宋_GB2312"/>
          <w:sz w:val="32"/>
          <w:szCs w:val="32"/>
        </w:rPr>
        <w:t>第</w:t>
      </w:r>
      <w:r>
        <w:rPr>
          <w:rFonts w:eastAsia="仿宋_GB2312"/>
          <w:sz w:val="32"/>
          <w:szCs w:val="32"/>
        </w:rPr>
        <w:t>3</w:t>
      </w:r>
      <w:r>
        <w:rPr>
          <w:rFonts w:eastAsia="仿宋_GB2312"/>
          <w:sz w:val="32"/>
          <w:szCs w:val="32"/>
        </w:rPr>
        <w:t>部分：以负压或压力源为动力的吸引设备》、</w:t>
      </w:r>
      <w:r>
        <w:rPr>
          <w:rFonts w:eastAsia="仿宋_GB2312"/>
          <w:sz w:val="32"/>
          <w:szCs w:val="32"/>
        </w:rPr>
        <w:t>YY</w:t>
      </w:r>
      <w:r>
        <w:rPr>
          <w:rFonts w:eastAsia="仿宋"/>
          <w:color w:val="000000"/>
          <w:sz w:val="32"/>
          <w:szCs w:val="32"/>
        </w:rPr>
        <w:t>/T</w:t>
      </w:r>
      <w:r>
        <w:rPr>
          <w:rFonts w:eastAsia="仿宋_GB2312"/>
          <w:sz w:val="32"/>
          <w:szCs w:val="32"/>
        </w:rPr>
        <w:t xml:space="preserve"> 0863</w:t>
      </w:r>
      <w:r>
        <w:rPr>
          <w:rFonts w:eastAsia="仿宋_GB2312"/>
          <w:sz w:val="32"/>
          <w:szCs w:val="32"/>
        </w:rPr>
        <w:t>《医用内窥镜内窥镜功能供给装置滚压式冲洗吸引器》等标准制定</w:t>
      </w:r>
      <w:r>
        <w:rPr>
          <w:rFonts w:eastAsia="仿宋_GB2312"/>
          <w:sz w:val="32"/>
          <w:szCs w:val="32"/>
        </w:rPr>
        <w:t>,</w:t>
      </w:r>
      <w:r>
        <w:rPr>
          <w:rFonts w:eastAsia="仿宋"/>
          <w:sz w:val="32"/>
          <w:szCs w:val="32"/>
        </w:rPr>
        <w:t>通过自然腔道或手术创建通道进入人体腔内涉及内窥镜应用的还应考虑</w:t>
      </w:r>
      <w:r>
        <w:rPr>
          <w:rFonts w:eastAsia="仿宋"/>
          <w:sz w:val="32"/>
          <w:szCs w:val="32"/>
        </w:rPr>
        <w:t>GB 9706.218</w:t>
      </w:r>
      <w:r>
        <w:rPr>
          <w:rFonts w:eastAsia="仿宋"/>
          <w:sz w:val="32"/>
          <w:szCs w:val="32"/>
        </w:rPr>
        <w:t>《医用电气设备</w:t>
      </w:r>
      <w:r>
        <w:rPr>
          <w:rFonts w:eastAsia="仿宋"/>
          <w:sz w:val="32"/>
          <w:szCs w:val="32"/>
        </w:rPr>
        <w:t xml:space="preserve"> </w:t>
      </w:r>
      <w:r>
        <w:rPr>
          <w:rFonts w:eastAsia="仿宋"/>
          <w:sz w:val="32"/>
          <w:szCs w:val="32"/>
        </w:rPr>
        <w:t>第</w:t>
      </w:r>
      <w:r>
        <w:rPr>
          <w:rFonts w:eastAsia="仿宋"/>
          <w:sz w:val="32"/>
          <w:szCs w:val="32"/>
        </w:rPr>
        <w:t>2-18</w:t>
      </w:r>
      <w:r>
        <w:rPr>
          <w:rFonts w:eastAsia="仿宋"/>
          <w:sz w:val="32"/>
          <w:szCs w:val="32"/>
        </w:rPr>
        <w:t>部分：内窥镜设备的基本安全和基本性能专用要求》的相关要求</w:t>
      </w:r>
      <w:r>
        <w:rPr>
          <w:rFonts w:eastAsia="仿宋"/>
          <w:color w:val="000000"/>
          <w:sz w:val="32"/>
          <w:szCs w:val="32"/>
        </w:rPr>
        <w:t>。</w:t>
      </w:r>
    </w:p>
    <w:p w:rsidR="00371C97" w:rsidRDefault="00421881">
      <w:pPr>
        <w:spacing w:line="520" w:lineRule="exact"/>
        <w:ind w:firstLineChars="200" w:firstLine="640"/>
        <w:rPr>
          <w:rFonts w:eastAsia="仿宋_GB2312"/>
          <w:sz w:val="32"/>
          <w:szCs w:val="32"/>
        </w:rPr>
      </w:pPr>
      <w:r>
        <w:rPr>
          <w:rFonts w:eastAsia="仿宋_GB2312"/>
          <w:sz w:val="32"/>
          <w:szCs w:val="32"/>
        </w:rPr>
        <w:t>电气系统安全性研究</w:t>
      </w:r>
    </w:p>
    <w:p w:rsidR="00371C97" w:rsidRDefault="00421881">
      <w:pPr>
        <w:spacing w:line="520" w:lineRule="exact"/>
        <w:ind w:firstLineChars="200" w:firstLine="640"/>
        <w:rPr>
          <w:rFonts w:eastAsia="仿宋_GB2312"/>
          <w:sz w:val="32"/>
          <w:szCs w:val="32"/>
        </w:rPr>
      </w:pPr>
      <w:r>
        <w:rPr>
          <w:rFonts w:eastAsia="仿宋_GB2312"/>
          <w:sz w:val="32"/>
          <w:szCs w:val="32"/>
        </w:rPr>
        <w:t>应当提供电气安全性、机械和环境保护以及电磁兼容性的研究资料，说明适用的标准以及开展的研究。</w:t>
      </w:r>
    </w:p>
    <w:p w:rsidR="00371C97" w:rsidRDefault="00421881">
      <w:pPr>
        <w:spacing w:line="520" w:lineRule="exact"/>
        <w:ind w:firstLineChars="200" w:firstLine="640"/>
        <w:rPr>
          <w:rFonts w:eastAsia="仿宋_GB2312"/>
          <w:sz w:val="32"/>
          <w:szCs w:val="32"/>
        </w:rPr>
      </w:pPr>
      <w:r>
        <w:rPr>
          <w:rFonts w:eastAsia="仿宋_GB2312"/>
          <w:sz w:val="32"/>
          <w:szCs w:val="32"/>
        </w:rPr>
        <w:t>联合使用（若适用）</w:t>
      </w:r>
    </w:p>
    <w:p w:rsidR="00371C97" w:rsidRDefault="00421881">
      <w:pPr>
        <w:spacing w:line="520" w:lineRule="exact"/>
        <w:ind w:firstLineChars="200" w:firstLine="640"/>
        <w:rPr>
          <w:rFonts w:eastAsia="仿宋_GB2312"/>
          <w:sz w:val="32"/>
          <w:szCs w:val="32"/>
        </w:rPr>
      </w:pPr>
      <w:r>
        <w:rPr>
          <w:rFonts w:eastAsia="仿宋_GB2312"/>
          <w:sz w:val="32"/>
          <w:szCs w:val="32"/>
        </w:rPr>
        <w:t>如申报产品预期与其他医疗器械联合使用</w:t>
      </w:r>
      <w:r>
        <w:rPr>
          <w:rFonts w:eastAsia="仿宋_GB2312"/>
          <w:sz w:val="32"/>
          <w:szCs w:val="32"/>
        </w:rPr>
        <w:t>实现同一预期用途的，应当提供证明联合使用安全有效的研究资料。</w:t>
      </w:r>
    </w:p>
    <w:p w:rsidR="00371C97" w:rsidRDefault="00421881">
      <w:pPr>
        <w:spacing w:line="520" w:lineRule="exact"/>
        <w:ind w:firstLineChars="200" w:firstLine="640"/>
        <w:rPr>
          <w:rFonts w:eastAsia="仿宋_GB2312"/>
          <w:sz w:val="32"/>
          <w:szCs w:val="32"/>
        </w:rPr>
      </w:pPr>
      <w:r>
        <w:rPr>
          <w:rFonts w:eastAsia="仿宋_GB2312"/>
          <w:sz w:val="32"/>
          <w:szCs w:val="32"/>
        </w:rPr>
        <w:t>5.2</w:t>
      </w:r>
      <w:r>
        <w:rPr>
          <w:rFonts w:eastAsia="仿宋_GB2312"/>
          <w:color w:val="000000"/>
          <w:sz w:val="32"/>
          <w:szCs w:val="32"/>
        </w:rPr>
        <w:t>生物学特性研究</w:t>
      </w:r>
    </w:p>
    <w:p w:rsidR="00371C97" w:rsidRDefault="00421881">
      <w:pPr>
        <w:spacing w:line="520" w:lineRule="exact"/>
        <w:ind w:firstLineChars="200" w:firstLine="640"/>
        <w:rPr>
          <w:rFonts w:eastAsia="仿宋_GB2312"/>
          <w:sz w:val="32"/>
          <w:szCs w:val="32"/>
        </w:rPr>
      </w:pPr>
      <w:r>
        <w:rPr>
          <w:rFonts w:eastAsia="仿宋_GB2312"/>
          <w:sz w:val="32"/>
          <w:szCs w:val="32"/>
        </w:rPr>
        <w:lastRenderedPageBreak/>
        <w:t>应对产品结构组成中与患者直接或间接接触部分的生物相容性进行评价。生物相容性评价可根据</w:t>
      </w:r>
      <w:r>
        <w:rPr>
          <w:rFonts w:eastAsia="仿宋_GB2312"/>
          <w:sz w:val="32"/>
          <w:szCs w:val="32"/>
        </w:rPr>
        <w:t>GB/T 16886.1</w:t>
      </w:r>
      <w:r>
        <w:rPr>
          <w:rFonts w:eastAsia="仿宋_GB2312"/>
          <w:sz w:val="32"/>
          <w:szCs w:val="32"/>
        </w:rPr>
        <w:t>《医疗器械生物学评价第</w:t>
      </w:r>
      <w:r>
        <w:rPr>
          <w:rFonts w:eastAsia="仿宋_GB2312"/>
          <w:sz w:val="32"/>
          <w:szCs w:val="32"/>
        </w:rPr>
        <w:t>1</w:t>
      </w:r>
      <w:r>
        <w:rPr>
          <w:rFonts w:eastAsia="仿宋_GB2312"/>
          <w:sz w:val="32"/>
          <w:szCs w:val="32"/>
        </w:rPr>
        <w:t>部分：风险管理过程中的评价与试验》和《关于印发医疗器械生物学评价和审评指南的通知》的要求进行。生物相容性评价研究资料应当包括：生物相容性评价的依据和方法；产品所用材料的描述及与人体接触的性质；实施或豁免生物学试验的理由和论证；对于现有数据或试验结果的评价。</w:t>
      </w:r>
    </w:p>
    <w:p w:rsidR="00371C97" w:rsidRDefault="00421881">
      <w:pPr>
        <w:spacing w:line="520" w:lineRule="exact"/>
        <w:ind w:firstLineChars="200" w:firstLine="640"/>
        <w:rPr>
          <w:rFonts w:eastAsia="仿宋_GB2312"/>
          <w:sz w:val="32"/>
          <w:szCs w:val="32"/>
        </w:rPr>
      </w:pPr>
      <w:r>
        <w:rPr>
          <w:rFonts w:eastAsia="仿宋_GB2312"/>
          <w:sz w:val="32"/>
          <w:szCs w:val="32"/>
        </w:rPr>
        <w:t>提供生物相容性评价研究资料时请关注以下</w:t>
      </w:r>
      <w:r>
        <w:rPr>
          <w:rFonts w:eastAsia="仿宋_GB2312"/>
          <w:sz w:val="32"/>
          <w:szCs w:val="32"/>
        </w:rPr>
        <w:t>方面：</w:t>
      </w:r>
    </w:p>
    <w:p w:rsidR="00371C97" w:rsidRDefault="00421881">
      <w:pPr>
        <w:spacing w:line="52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）生物相容性评价应对成品而不是原材料进行评价，部分材料生产加工过程可能会改变材料的生物相容性结果，例如添加了加工助剂、或者加工过程（例如高温）改变了原材料的性质。</w:t>
      </w:r>
    </w:p>
    <w:p w:rsidR="00371C97" w:rsidRDefault="00421881">
      <w:pPr>
        <w:spacing w:line="52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）生物学试验按照《关于实施《医疗器械注册与备案管理办法》《体外诊断试剂注册与备案管理办法》有关事项的通告》的要求提交资料。</w:t>
      </w:r>
    </w:p>
    <w:p w:rsidR="00371C97" w:rsidRDefault="00421881">
      <w:pPr>
        <w:spacing w:line="520" w:lineRule="exact"/>
        <w:ind w:firstLineChars="200" w:firstLine="640"/>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）生物学试验报告应体现产品名称和型号，与申报产品相对应。如提供其他产品的报告，应对试验产品与申报产品的差异性进行评价，应证明原材料及来源、生产工艺等影响生物相容性重新评价的差异均不存在。</w:t>
      </w:r>
    </w:p>
    <w:p w:rsidR="00371C97" w:rsidRDefault="00421881">
      <w:pPr>
        <w:spacing w:line="520" w:lineRule="exact"/>
        <w:ind w:firstLineChars="200" w:firstLine="640"/>
        <w:rPr>
          <w:rFonts w:eastAsia="仿宋_GB2312"/>
          <w:sz w:val="32"/>
          <w:szCs w:val="32"/>
        </w:rPr>
      </w:pPr>
      <w:r>
        <w:rPr>
          <w:rFonts w:eastAsia="仿宋_GB2312"/>
          <w:sz w:val="32"/>
          <w:szCs w:val="32"/>
        </w:rPr>
        <w:t>（</w:t>
      </w:r>
      <w:r>
        <w:rPr>
          <w:rFonts w:eastAsia="仿宋_GB2312"/>
          <w:sz w:val="32"/>
          <w:szCs w:val="32"/>
        </w:rPr>
        <w:t>4</w:t>
      </w:r>
      <w:r>
        <w:rPr>
          <w:rFonts w:eastAsia="仿宋_GB2312"/>
          <w:sz w:val="32"/>
          <w:szCs w:val="32"/>
        </w:rPr>
        <w:t>）金属材料若</w:t>
      </w:r>
      <w:r>
        <w:rPr>
          <w:rFonts w:eastAsia="仿宋_GB2312"/>
          <w:sz w:val="32"/>
          <w:szCs w:val="32"/>
        </w:rPr>
        <w:t>采用了国家或行业标准中应用范围适合的医用金属材料，可不进行生物学试验。但需检测认定材质。</w:t>
      </w:r>
    </w:p>
    <w:p w:rsidR="00371C97" w:rsidRDefault="00421881">
      <w:pPr>
        <w:spacing w:line="520" w:lineRule="exact"/>
        <w:ind w:firstLineChars="200" w:firstLine="640"/>
        <w:rPr>
          <w:rFonts w:eastAsia="仿宋_GB2312"/>
          <w:sz w:val="32"/>
          <w:szCs w:val="32"/>
        </w:rPr>
      </w:pPr>
      <w:r>
        <w:rPr>
          <w:rFonts w:eastAsia="仿宋_GB2312"/>
          <w:sz w:val="32"/>
          <w:szCs w:val="32"/>
        </w:rPr>
        <w:t>5.3</w:t>
      </w:r>
      <w:r>
        <w:rPr>
          <w:rFonts w:eastAsia="仿宋_GB2312"/>
          <w:sz w:val="32"/>
          <w:szCs w:val="32"/>
        </w:rPr>
        <w:t>消毒灭菌工艺研究</w:t>
      </w:r>
    </w:p>
    <w:p w:rsidR="00371C97" w:rsidRDefault="00421881">
      <w:pPr>
        <w:spacing w:line="520" w:lineRule="exact"/>
        <w:ind w:firstLineChars="200" w:firstLine="640"/>
        <w:rPr>
          <w:rFonts w:eastAsia="仿宋_GB2312"/>
          <w:sz w:val="32"/>
          <w:szCs w:val="32"/>
        </w:rPr>
      </w:pPr>
      <w:r>
        <w:rPr>
          <w:rFonts w:eastAsia="仿宋_GB2312"/>
          <w:sz w:val="32"/>
          <w:szCs w:val="32"/>
        </w:rPr>
        <w:t>手柄及工具头使用前应灭菌。</w:t>
      </w:r>
    </w:p>
    <w:p w:rsidR="00371C97" w:rsidRDefault="00421881">
      <w:pPr>
        <w:spacing w:line="520" w:lineRule="exact"/>
        <w:ind w:firstLineChars="200" w:firstLine="640"/>
        <w:rPr>
          <w:rFonts w:eastAsia="仿宋_GB2312"/>
          <w:sz w:val="32"/>
          <w:szCs w:val="32"/>
        </w:rPr>
      </w:pPr>
      <w:r>
        <w:rPr>
          <w:rFonts w:eastAsia="仿宋_GB2312"/>
          <w:sz w:val="32"/>
          <w:szCs w:val="32"/>
        </w:rPr>
        <w:t>由使用者对手柄、工具头等进行清洗、消毒、灭菌的，应当明确推荐的工艺（方法、参数）及确定的依据，并提供清洗、消</w:t>
      </w:r>
      <w:r>
        <w:rPr>
          <w:rFonts w:eastAsia="仿宋_GB2312"/>
          <w:sz w:val="32"/>
          <w:szCs w:val="32"/>
        </w:rPr>
        <w:lastRenderedPageBreak/>
        <w:t>毒、灭菌的研究资料。对可耐受两次或多次灭菌的产品，概述所提供产品对灭菌方法耐受性的研究资料情况。</w:t>
      </w:r>
    </w:p>
    <w:p w:rsidR="00371C97" w:rsidRDefault="00421881">
      <w:pPr>
        <w:spacing w:line="520" w:lineRule="exact"/>
        <w:ind w:firstLineChars="200" w:firstLine="640"/>
        <w:rPr>
          <w:rFonts w:eastAsia="仿宋_GB2312"/>
          <w:sz w:val="32"/>
          <w:szCs w:val="32"/>
        </w:rPr>
      </w:pPr>
      <w:r>
        <w:rPr>
          <w:rFonts w:eastAsia="仿宋_GB2312"/>
          <w:sz w:val="32"/>
          <w:szCs w:val="32"/>
        </w:rPr>
        <w:t>由生产企业灭菌后交付的一次性使用的工具头、手柄等，应明确灭菌工艺（方法和参数）和无菌保证水平（</w:t>
      </w:r>
      <w:r>
        <w:rPr>
          <w:rFonts w:eastAsia="仿宋_GB2312"/>
          <w:sz w:val="32"/>
          <w:szCs w:val="32"/>
        </w:rPr>
        <w:t>SAL</w:t>
      </w:r>
      <w:r>
        <w:rPr>
          <w:rFonts w:eastAsia="仿宋_GB2312"/>
          <w:sz w:val="32"/>
          <w:szCs w:val="32"/>
        </w:rPr>
        <w:t>），并提供灭菌确认报告。对于采用辐照灭菌的，</w:t>
      </w:r>
      <w:bookmarkStart w:id="1" w:name="OLE_LINK9"/>
      <w:bookmarkStart w:id="2" w:name="OLE_LINK8"/>
      <w:r>
        <w:rPr>
          <w:rFonts w:eastAsia="仿宋_GB2312"/>
          <w:sz w:val="32"/>
          <w:szCs w:val="32"/>
        </w:rPr>
        <w:t>应当提供最大可接受剂</w:t>
      </w:r>
      <w:r>
        <w:rPr>
          <w:rFonts w:eastAsia="仿宋_GB2312"/>
          <w:sz w:val="32"/>
          <w:szCs w:val="32"/>
        </w:rPr>
        <w:t>量、灭菌剂量</w:t>
      </w:r>
      <w:bookmarkEnd w:id="1"/>
      <w:bookmarkEnd w:id="2"/>
      <w:r>
        <w:rPr>
          <w:rFonts w:eastAsia="仿宋_GB2312"/>
          <w:sz w:val="32"/>
          <w:szCs w:val="32"/>
        </w:rPr>
        <w:t>以及剂量分布的研究。对于采用环氧乙烷（</w:t>
      </w:r>
      <w:r>
        <w:rPr>
          <w:rFonts w:eastAsia="仿宋_GB2312"/>
          <w:sz w:val="32"/>
          <w:szCs w:val="32"/>
        </w:rPr>
        <w:t>EO</w:t>
      </w:r>
      <w:r>
        <w:rPr>
          <w:rFonts w:eastAsia="仿宋_GB2312"/>
          <w:sz w:val="32"/>
          <w:szCs w:val="32"/>
        </w:rPr>
        <w:t>）等易产生残留的灭菌方式，应当提供残留物的最大残留水平及其研究资料。</w:t>
      </w:r>
    </w:p>
    <w:p w:rsidR="00371C97" w:rsidRDefault="00421881">
      <w:pPr>
        <w:spacing w:line="520" w:lineRule="exact"/>
        <w:ind w:firstLineChars="200" w:firstLine="640"/>
        <w:rPr>
          <w:rFonts w:eastAsia="仿宋_GB2312"/>
          <w:sz w:val="32"/>
          <w:szCs w:val="32"/>
        </w:rPr>
      </w:pPr>
      <w:r>
        <w:rPr>
          <w:rFonts w:eastAsia="仿宋_GB2312"/>
          <w:sz w:val="32"/>
          <w:szCs w:val="32"/>
        </w:rPr>
        <w:t>若产品包含冲洗功能，该功能涉及的部件（如管路等）若可重复使用，应提交清洁和灭菌消毒研究资料。</w:t>
      </w:r>
    </w:p>
    <w:p w:rsidR="00371C97" w:rsidRDefault="00421881">
      <w:pPr>
        <w:spacing w:line="520" w:lineRule="exact"/>
        <w:ind w:firstLineChars="200" w:firstLine="640"/>
        <w:rPr>
          <w:rFonts w:eastAsia="仿宋_GB2312"/>
          <w:sz w:val="32"/>
          <w:szCs w:val="32"/>
        </w:rPr>
      </w:pPr>
      <w:r>
        <w:rPr>
          <w:rFonts w:eastAsia="仿宋_GB2312"/>
          <w:sz w:val="32"/>
          <w:szCs w:val="32"/>
        </w:rPr>
        <w:t>5.4</w:t>
      </w:r>
      <w:r>
        <w:rPr>
          <w:rFonts w:eastAsia="仿宋_GB2312"/>
          <w:sz w:val="32"/>
          <w:szCs w:val="32"/>
        </w:rPr>
        <w:t>稳定性研究</w:t>
      </w:r>
    </w:p>
    <w:p w:rsidR="00371C97" w:rsidRDefault="00421881">
      <w:pPr>
        <w:spacing w:line="520" w:lineRule="exact"/>
        <w:ind w:firstLineChars="200" w:firstLine="640"/>
        <w:rPr>
          <w:rFonts w:eastAsia="仿宋_GB2312"/>
          <w:sz w:val="32"/>
          <w:szCs w:val="32"/>
        </w:rPr>
      </w:pPr>
      <w:r>
        <w:rPr>
          <w:rFonts w:eastAsia="仿宋_GB2312"/>
          <w:sz w:val="32"/>
          <w:szCs w:val="32"/>
        </w:rPr>
        <w:t>产品有效期一般取决于使用过程中部件、元器件的损耗、老化等，申请人可按照声称的有效期对设备进行老化</w:t>
      </w:r>
      <w:r>
        <w:rPr>
          <w:rFonts w:eastAsia="仿宋_GB2312"/>
          <w:sz w:val="32"/>
          <w:szCs w:val="32"/>
        </w:rPr>
        <w:t>/</w:t>
      </w:r>
      <w:r>
        <w:rPr>
          <w:rFonts w:eastAsia="仿宋_GB2312"/>
          <w:sz w:val="32"/>
          <w:szCs w:val="32"/>
        </w:rPr>
        <w:t>疲劳试验，也可对影响设备有效期的关键部件进行老化</w:t>
      </w:r>
      <w:r>
        <w:rPr>
          <w:rFonts w:eastAsia="仿宋_GB2312"/>
          <w:sz w:val="32"/>
          <w:szCs w:val="32"/>
        </w:rPr>
        <w:t>/</w:t>
      </w:r>
      <w:r>
        <w:rPr>
          <w:rFonts w:eastAsia="仿宋_GB2312"/>
          <w:sz w:val="32"/>
          <w:szCs w:val="32"/>
        </w:rPr>
        <w:t>疲劳试验，例如设备中不可更换（或更换成本高）的部件，提供相应的研究资料。手术动力设备中主机、手柄、脚踏开关等有源部件若通过加速老</w:t>
      </w:r>
      <w:r>
        <w:rPr>
          <w:rFonts w:eastAsia="仿宋_GB2312"/>
          <w:sz w:val="32"/>
          <w:szCs w:val="32"/>
        </w:rPr>
        <w:t>化试验（参考</w:t>
      </w:r>
      <w:r>
        <w:rPr>
          <w:rFonts w:eastAsia="仿宋_GB2312"/>
          <w:sz w:val="32"/>
          <w:szCs w:val="32"/>
        </w:rPr>
        <w:t>GB /T 34986</w:t>
      </w:r>
      <w:r>
        <w:rPr>
          <w:rFonts w:eastAsia="仿宋_GB2312"/>
          <w:sz w:val="32"/>
          <w:szCs w:val="32"/>
        </w:rPr>
        <w:t>）进行验证的，试验应至少考虑温度和湿度两个应力水平，还应考虑电子元器件以及材料的老化、操作使用磨损（工具头、手柄连接部等）、消毒灭菌方式等对使用年限的影响。对于电池供电的设备应考虑电池寿命，可充电电池的使用时间。研究资料应能证明产品按照所声称的有效期，经过老化</w:t>
      </w:r>
      <w:r>
        <w:rPr>
          <w:rFonts w:eastAsia="仿宋_GB2312"/>
          <w:sz w:val="32"/>
          <w:szCs w:val="32"/>
        </w:rPr>
        <w:t>/</w:t>
      </w:r>
      <w:r>
        <w:rPr>
          <w:rFonts w:eastAsia="仿宋_GB2312"/>
          <w:sz w:val="32"/>
          <w:szCs w:val="32"/>
        </w:rPr>
        <w:t>疲劳试验后，产品性能和安全仍符合预期的要求。</w:t>
      </w:r>
    </w:p>
    <w:p w:rsidR="00371C97" w:rsidRDefault="00421881">
      <w:pPr>
        <w:spacing w:line="520" w:lineRule="exact"/>
        <w:ind w:firstLineChars="200" w:firstLine="640"/>
        <w:rPr>
          <w:rFonts w:eastAsia="仿宋_GB2312"/>
          <w:sz w:val="32"/>
          <w:szCs w:val="32"/>
        </w:rPr>
      </w:pPr>
      <w:r>
        <w:rPr>
          <w:rFonts w:eastAsia="仿宋_GB2312"/>
          <w:sz w:val="32"/>
          <w:szCs w:val="32"/>
        </w:rPr>
        <w:t>有效期也可基于已有数据进行合理的推断、分析、计算得出，但应提供详细的说明及支持性资料。具体可参考《有源医疗器械</w:t>
      </w:r>
      <w:r>
        <w:rPr>
          <w:rFonts w:eastAsia="仿宋_GB2312"/>
          <w:sz w:val="32"/>
          <w:szCs w:val="32"/>
        </w:rPr>
        <w:lastRenderedPageBreak/>
        <w:t>使用期限注册技术审查指导原则》的要求。</w:t>
      </w:r>
    </w:p>
    <w:p w:rsidR="00371C97" w:rsidRDefault="00421881">
      <w:pPr>
        <w:spacing w:line="520" w:lineRule="exact"/>
        <w:ind w:firstLineChars="200" w:firstLine="640"/>
        <w:rPr>
          <w:rFonts w:eastAsia="仿宋_GB2312"/>
          <w:sz w:val="32"/>
          <w:szCs w:val="32"/>
        </w:rPr>
      </w:pPr>
      <w:r>
        <w:rPr>
          <w:rFonts w:eastAsia="仿宋_GB2312"/>
          <w:sz w:val="32"/>
          <w:szCs w:val="32"/>
        </w:rPr>
        <w:t>无菌包装的工具头、手</w:t>
      </w:r>
      <w:r>
        <w:rPr>
          <w:rFonts w:eastAsia="仿宋_GB2312"/>
          <w:sz w:val="32"/>
          <w:szCs w:val="32"/>
        </w:rPr>
        <w:t>柄，其货架有效期和包装通过试验进行验证的，试验方法可参考</w:t>
      </w:r>
      <w:r>
        <w:rPr>
          <w:rFonts w:eastAsia="仿宋_GB2312"/>
          <w:sz w:val="32"/>
          <w:szCs w:val="32"/>
        </w:rPr>
        <w:t>YY/T 0681</w:t>
      </w:r>
      <w:r>
        <w:rPr>
          <w:rFonts w:eastAsia="仿宋_GB2312"/>
          <w:sz w:val="32"/>
          <w:szCs w:val="32"/>
        </w:rPr>
        <w:t>系列标准。不同灭菌方式、不同包装材料的产品，应分别进行有效期验证和包装研究。</w:t>
      </w:r>
    </w:p>
    <w:p w:rsidR="00371C97" w:rsidRDefault="00421881">
      <w:pPr>
        <w:spacing w:line="520" w:lineRule="exact"/>
        <w:ind w:firstLineChars="200" w:firstLine="640"/>
        <w:rPr>
          <w:rFonts w:eastAsia="仿宋_GB2312"/>
          <w:sz w:val="32"/>
          <w:szCs w:val="32"/>
        </w:rPr>
      </w:pPr>
      <w:r>
        <w:rPr>
          <w:rFonts w:eastAsia="仿宋_GB2312"/>
          <w:sz w:val="32"/>
          <w:szCs w:val="32"/>
        </w:rPr>
        <w:t>可重复使用的工具头、手柄的使用寿命若与清洗、灭菌次数相关，还应提交相应的稳定性及耐受性验证分析报告，至少应当证明重复使用过程中，采用相应的清洗、灭菌工艺处理后，申报产品在有效期内是安全有效的。并根据分析报告，确定可重复使用次数或使用期限。</w:t>
      </w:r>
    </w:p>
    <w:p w:rsidR="00371C97" w:rsidRDefault="00421881">
      <w:pPr>
        <w:spacing w:line="520" w:lineRule="exact"/>
        <w:ind w:firstLineChars="200" w:firstLine="640"/>
        <w:rPr>
          <w:rFonts w:eastAsia="仿宋_GB2312"/>
          <w:sz w:val="32"/>
          <w:szCs w:val="32"/>
        </w:rPr>
      </w:pPr>
      <w:r>
        <w:rPr>
          <w:rFonts w:eastAsia="仿宋_GB2312"/>
          <w:sz w:val="32"/>
          <w:szCs w:val="32"/>
        </w:rPr>
        <w:t>包装研究资料应对产品及包装进行模拟试验，模拟在贮存和运输过程中，遇到复杂情况时，例如环境（温湿度、气压等）变化、跌落、振动等，产品不会发生性能、功能、安全性改变，包装具有保护产品能力。经过模拟试验后，观察包装外观是否有不可接受的异常情况；对产品进行性能测试，证明运输和环境测试后产品能够保持其完整性、功能性和安全性。</w:t>
      </w:r>
    </w:p>
    <w:p w:rsidR="00371C97" w:rsidRDefault="00421881">
      <w:pPr>
        <w:spacing w:line="520" w:lineRule="exact"/>
        <w:ind w:firstLineChars="200" w:firstLine="640"/>
        <w:rPr>
          <w:rFonts w:eastAsia="仿宋_GB2312"/>
          <w:sz w:val="32"/>
          <w:szCs w:val="32"/>
        </w:rPr>
      </w:pPr>
      <w:r>
        <w:rPr>
          <w:rFonts w:eastAsia="仿宋_GB2312"/>
          <w:sz w:val="32"/>
          <w:szCs w:val="32"/>
        </w:rPr>
        <w:t>5.5</w:t>
      </w:r>
      <w:r>
        <w:rPr>
          <w:rFonts w:eastAsia="仿宋_GB2312"/>
          <w:sz w:val="32"/>
          <w:szCs w:val="32"/>
        </w:rPr>
        <w:t>软件研究</w:t>
      </w:r>
    </w:p>
    <w:p w:rsidR="00371C97" w:rsidRDefault="00421881">
      <w:pPr>
        <w:spacing w:line="520" w:lineRule="exact"/>
        <w:ind w:firstLineChars="200" w:firstLine="640"/>
        <w:rPr>
          <w:rFonts w:eastAsia="仿宋_GB2312"/>
          <w:sz w:val="32"/>
          <w:szCs w:val="32"/>
        </w:rPr>
      </w:pPr>
      <w:r>
        <w:rPr>
          <w:rFonts w:eastAsia="仿宋_GB2312"/>
          <w:sz w:val="32"/>
          <w:szCs w:val="32"/>
        </w:rPr>
        <w:t>若产品含有软件，申请人应按照《医疗器械软件注册审查指导原则》的要求提供相应的软件研究资料。同时，应当出具关于软件版本命名规则的说明，明确软件版本的全部字段及字段含义，确定软件的完</w:t>
      </w:r>
      <w:r>
        <w:rPr>
          <w:rFonts w:eastAsia="仿宋_GB2312"/>
          <w:sz w:val="32"/>
          <w:szCs w:val="32"/>
        </w:rPr>
        <w:t>整版本和发布版本。</w:t>
      </w:r>
    </w:p>
    <w:p w:rsidR="00371C97" w:rsidRDefault="00421881">
      <w:pPr>
        <w:spacing w:line="520" w:lineRule="exact"/>
        <w:ind w:firstLineChars="200" w:firstLine="640"/>
        <w:rPr>
          <w:rFonts w:eastAsia="仿宋_GB2312"/>
          <w:sz w:val="32"/>
          <w:szCs w:val="32"/>
        </w:rPr>
      </w:pPr>
      <w:r>
        <w:rPr>
          <w:rFonts w:eastAsia="仿宋_GB2312"/>
          <w:sz w:val="32"/>
          <w:szCs w:val="32"/>
        </w:rPr>
        <w:t>该类产品通常不具有采用存储媒介或含有网络连接功能以进行电子数据交换或远程控制功能，适用时，应按照《医疗器械网络安全注册审查指导原则》的要求，提供网络安全相关研究资料。</w:t>
      </w:r>
    </w:p>
    <w:p w:rsidR="00371C97" w:rsidRDefault="00421881">
      <w:pPr>
        <w:spacing w:line="520" w:lineRule="exact"/>
        <w:ind w:firstLineChars="200" w:firstLine="640"/>
        <w:rPr>
          <w:rFonts w:eastAsia="仿宋_GB2312"/>
          <w:sz w:val="32"/>
          <w:szCs w:val="32"/>
        </w:rPr>
      </w:pPr>
      <w:r>
        <w:rPr>
          <w:rFonts w:eastAsia="仿宋_GB2312"/>
          <w:sz w:val="32"/>
          <w:szCs w:val="32"/>
        </w:rPr>
        <w:lastRenderedPageBreak/>
        <w:t>5.6</w:t>
      </w:r>
      <w:r>
        <w:rPr>
          <w:rFonts w:eastAsia="仿宋_GB2312"/>
          <w:sz w:val="32"/>
          <w:szCs w:val="32"/>
        </w:rPr>
        <w:t>其他研究</w:t>
      </w:r>
    </w:p>
    <w:p w:rsidR="00371C97" w:rsidRDefault="00421881">
      <w:pPr>
        <w:spacing w:line="520" w:lineRule="exact"/>
        <w:ind w:firstLineChars="200" w:firstLine="640"/>
        <w:rPr>
          <w:rFonts w:eastAsia="仿宋_GB2312"/>
          <w:sz w:val="32"/>
        </w:rPr>
      </w:pPr>
      <w:r>
        <w:rPr>
          <w:rFonts w:eastAsia="仿宋_GB2312"/>
          <w:sz w:val="32"/>
          <w:szCs w:val="32"/>
        </w:rPr>
        <w:t>根据产品的具体特性，需提供的其他研究资料。</w:t>
      </w:r>
    </w:p>
    <w:p w:rsidR="00371C97" w:rsidRDefault="00421881">
      <w:pPr>
        <w:spacing w:line="520" w:lineRule="exact"/>
        <w:ind w:firstLineChars="200" w:firstLine="640"/>
        <w:rPr>
          <w:rFonts w:eastAsia="仿宋_GB2312"/>
          <w:sz w:val="32"/>
        </w:rPr>
      </w:pPr>
      <w:r>
        <w:rPr>
          <w:rFonts w:eastAsia="仿宋_GB2312"/>
          <w:sz w:val="32"/>
        </w:rPr>
        <w:t>若产品含有其他附件，应提供相应的性能研究资料。</w:t>
      </w:r>
    </w:p>
    <w:p w:rsidR="00371C97" w:rsidRDefault="00421881">
      <w:pPr>
        <w:spacing w:line="520" w:lineRule="exact"/>
        <w:ind w:firstLineChars="200" w:firstLine="640"/>
        <w:rPr>
          <w:rFonts w:eastAsia="仿宋_GB2312"/>
          <w:sz w:val="32"/>
        </w:rPr>
      </w:pPr>
      <w:r>
        <w:rPr>
          <w:rFonts w:eastAsia="仿宋_GB2312"/>
          <w:sz w:val="32"/>
          <w:szCs w:val="32"/>
        </w:rPr>
        <w:t>产品具有新技术特性时，应提交相关研究资料，以证明产品的安全性和有效性。</w:t>
      </w:r>
    </w:p>
    <w:p w:rsidR="00371C97" w:rsidRDefault="00421881">
      <w:pPr>
        <w:spacing w:line="520" w:lineRule="exact"/>
        <w:ind w:firstLineChars="200" w:firstLine="640"/>
        <w:rPr>
          <w:rFonts w:eastAsia="仿宋_GB2312"/>
          <w:color w:val="000000"/>
          <w:sz w:val="32"/>
          <w:szCs w:val="32"/>
        </w:rPr>
      </w:pPr>
      <w:r>
        <w:rPr>
          <w:rFonts w:eastAsia="仿宋_GB2312"/>
          <w:color w:val="000000"/>
          <w:sz w:val="32"/>
          <w:szCs w:val="32"/>
        </w:rPr>
        <w:t>6.</w:t>
      </w:r>
      <w:r>
        <w:rPr>
          <w:rFonts w:eastAsia="仿宋_GB2312"/>
          <w:color w:val="000000"/>
          <w:sz w:val="32"/>
          <w:szCs w:val="32"/>
        </w:rPr>
        <w:t>其他资料</w:t>
      </w:r>
    </w:p>
    <w:p w:rsidR="00371C97" w:rsidRDefault="00421881">
      <w:pPr>
        <w:spacing w:line="520" w:lineRule="exact"/>
        <w:ind w:firstLineChars="200" w:firstLine="640"/>
        <w:rPr>
          <w:rFonts w:eastAsia="仿宋_GB2312"/>
          <w:sz w:val="32"/>
          <w:szCs w:val="32"/>
        </w:rPr>
      </w:pPr>
      <w:r>
        <w:rPr>
          <w:rFonts w:eastAsia="仿宋_GB2312"/>
          <w:sz w:val="32"/>
          <w:szCs w:val="32"/>
        </w:rPr>
        <w:t>手术动力设备已列入《免于临床评价医疗器械目录》（以下简称《目录》）第</w:t>
      </w:r>
      <w:r>
        <w:rPr>
          <w:rFonts w:eastAsia="仿宋_GB2312"/>
          <w:sz w:val="32"/>
          <w:szCs w:val="32"/>
        </w:rPr>
        <w:t>23</w:t>
      </w:r>
      <w:r>
        <w:rPr>
          <w:rFonts w:eastAsia="仿宋_GB2312"/>
          <w:sz w:val="32"/>
          <w:szCs w:val="32"/>
        </w:rPr>
        <w:t>、</w:t>
      </w:r>
      <w:r>
        <w:rPr>
          <w:rFonts w:eastAsia="仿宋_GB2312"/>
          <w:sz w:val="32"/>
          <w:szCs w:val="32"/>
        </w:rPr>
        <w:t>26</w:t>
      </w:r>
      <w:r>
        <w:rPr>
          <w:rFonts w:eastAsia="仿宋_GB2312"/>
          <w:sz w:val="32"/>
          <w:szCs w:val="32"/>
        </w:rPr>
        <w:t>项，可免于提交临床评价资料。当工具头单独注册时，参考</w:t>
      </w:r>
      <w:r>
        <w:rPr>
          <w:rFonts w:eastAsia="仿宋_GB2312"/>
          <w:sz w:val="32"/>
          <w:szCs w:val="32"/>
        </w:rPr>
        <w:t>《目录》</w:t>
      </w:r>
      <w:r>
        <w:rPr>
          <w:rFonts w:eastAsia="仿宋_GB2312"/>
          <w:sz w:val="32"/>
          <w:szCs w:val="32"/>
        </w:rPr>
        <w:t>23</w:t>
      </w:r>
      <w:r>
        <w:rPr>
          <w:rFonts w:eastAsia="仿宋_GB2312"/>
          <w:sz w:val="32"/>
          <w:szCs w:val="32"/>
        </w:rPr>
        <w:t>、</w:t>
      </w:r>
      <w:r>
        <w:rPr>
          <w:rFonts w:eastAsia="仿宋_GB2312"/>
          <w:sz w:val="32"/>
          <w:szCs w:val="32"/>
        </w:rPr>
        <w:t>26</w:t>
      </w:r>
      <w:r>
        <w:rPr>
          <w:rFonts w:eastAsia="仿宋_GB2312"/>
          <w:sz w:val="32"/>
          <w:szCs w:val="32"/>
        </w:rPr>
        <w:t>项进行分析，免于提交临床评价资料。</w:t>
      </w:r>
      <w:r>
        <w:rPr>
          <w:rFonts w:eastAsia="仿宋_GB2312"/>
          <w:color w:val="000000"/>
          <w:sz w:val="32"/>
          <w:szCs w:val="32"/>
        </w:rPr>
        <w:t>申请人应当按照《列入免于进行临床评价医疗器械目录产品对比说明技术指导原则》，从基本原理、结构组成、性能、安全性、适用范围等方面，证明产品的安全有效性。</w:t>
      </w:r>
    </w:p>
    <w:p w:rsidR="00371C97" w:rsidRDefault="00421881">
      <w:pPr>
        <w:spacing w:line="520" w:lineRule="exact"/>
        <w:ind w:firstLineChars="200" w:firstLine="640"/>
        <w:rPr>
          <w:rFonts w:eastAsia="仿宋_GB2312"/>
          <w:sz w:val="32"/>
          <w:szCs w:val="32"/>
        </w:rPr>
      </w:pPr>
      <w:r>
        <w:rPr>
          <w:rFonts w:eastAsia="仿宋_GB2312"/>
          <w:sz w:val="32"/>
          <w:szCs w:val="32"/>
        </w:rPr>
        <w:t>若无法证明申报产品与《目录》产品具有等同性，则应提交临床评价资料。</w:t>
      </w:r>
    </w:p>
    <w:p w:rsidR="00371C97" w:rsidRDefault="00421881">
      <w:pPr>
        <w:spacing w:line="520" w:lineRule="exact"/>
        <w:ind w:firstLineChars="200" w:firstLine="640"/>
        <w:rPr>
          <w:rFonts w:eastAsia="仿宋_GB2312"/>
          <w:strike/>
          <w:sz w:val="32"/>
          <w:szCs w:val="32"/>
        </w:rPr>
      </w:pPr>
      <w:r>
        <w:rPr>
          <w:rFonts w:eastAsia="仿宋_GB2312"/>
          <w:bCs/>
          <w:color w:val="000000"/>
          <w:sz w:val="32"/>
          <w:szCs w:val="32"/>
        </w:rPr>
        <w:t>若申请注册的产品在结构组成、性能要求、制造材料、适用范围等方面与对比产品有一定的差异（例如刨削头和其他工作头在转速等性能上的差异、工作头头端设计上的差异、结构组成关键部件的差异等），</w:t>
      </w:r>
      <w:r>
        <w:rPr>
          <w:rFonts w:eastAsia="仿宋_GB2312"/>
          <w:sz w:val="32"/>
          <w:szCs w:val="28"/>
        </w:rPr>
        <w:t>则注册申请人应详细说明这些差异，并提交证明资料说明这些差异</w:t>
      </w:r>
      <w:r>
        <w:rPr>
          <w:rFonts w:eastAsia="仿宋_GB2312"/>
          <w:sz w:val="32"/>
          <w:szCs w:val="28"/>
        </w:rPr>
        <w:t>不影响等同性，同时说明差异是否会形成新的产品安全性和有效性的风险。若这种差异可能形成新的影响产品安全性和有效性的风险，则注册申请人应视风险严重程度补充临床评价资料或临床试验资料。</w:t>
      </w:r>
      <w:r>
        <w:rPr>
          <w:rFonts w:eastAsia="仿宋_GB2312"/>
          <w:bCs/>
          <w:color w:val="000000"/>
          <w:sz w:val="32"/>
          <w:szCs w:val="32"/>
        </w:rPr>
        <w:t>对于一次性使用的工具头，还应当提供证明其无法重复使用的支持性资料。</w:t>
      </w:r>
    </w:p>
    <w:p w:rsidR="00371C97" w:rsidRDefault="00421881">
      <w:pPr>
        <w:suppressAutoHyphens/>
        <w:spacing w:line="520" w:lineRule="exact"/>
        <w:ind w:firstLineChars="200" w:firstLine="640"/>
        <w:outlineLvl w:val="0"/>
        <w:rPr>
          <w:rFonts w:eastAsia="楷体_GB2312"/>
          <w:color w:val="000000"/>
          <w:sz w:val="32"/>
          <w:szCs w:val="32"/>
        </w:rPr>
      </w:pPr>
      <w:r>
        <w:rPr>
          <w:rFonts w:eastAsia="楷体_GB2312"/>
          <w:color w:val="000000"/>
          <w:sz w:val="32"/>
          <w:szCs w:val="32"/>
        </w:rPr>
        <w:t>（四）临床评价资料</w:t>
      </w:r>
    </w:p>
    <w:p w:rsidR="00371C97" w:rsidRDefault="00421881">
      <w:pPr>
        <w:spacing w:line="520" w:lineRule="exact"/>
        <w:ind w:firstLineChars="200" w:firstLine="640"/>
        <w:rPr>
          <w:rFonts w:eastAsia="仿宋_GB2312"/>
          <w:color w:val="000000"/>
          <w:sz w:val="32"/>
          <w:szCs w:val="32"/>
        </w:rPr>
      </w:pPr>
      <w:r>
        <w:rPr>
          <w:rFonts w:eastAsia="仿宋_GB2312"/>
          <w:color w:val="000000"/>
          <w:sz w:val="32"/>
          <w:szCs w:val="32"/>
        </w:rPr>
        <w:lastRenderedPageBreak/>
        <w:t>对于符合</w:t>
      </w:r>
      <w:r>
        <w:rPr>
          <w:rFonts w:eastAsia="仿宋_GB2312"/>
          <w:sz w:val="32"/>
          <w:szCs w:val="32"/>
        </w:rPr>
        <w:t>《免于临床评价医疗器械目录》（以下简称《目录》）第</w:t>
      </w:r>
      <w:r>
        <w:rPr>
          <w:rFonts w:eastAsia="仿宋_GB2312"/>
          <w:sz w:val="32"/>
          <w:szCs w:val="32"/>
        </w:rPr>
        <w:t>27</w:t>
      </w:r>
      <w:r>
        <w:rPr>
          <w:rFonts w:eastAsia="仿宋_GB2312"/>
          <w:sz w:val="32"/>
          <w:szCs w:val="32"/>
        </w:rPr>
        <w:t>项</w:t>
      </w:r>
      <w:r>
        <w:rPr>
          <w:rFonts w:eastAsia="仿宋_GB2312"/>
          <w:color w:val="000000"/>
          <w:sz w:val="32"/>
          <w:szCs w:val="32"/>
        </w:rPr>
        <w:t>的手术动力设备，申请人无需提交临床评价资料。对于《目录》以外的手术动力设备，需提交相应的临床评价资料。</w:t>
      </w:r>
    </w:p>
    <w:p w:rsidR="00371C97" w:rsidRDefault="00421881">
      <w:pPr>
        <w:numPr>
          <w:ilvl w:val="0"/>
          <w:numId w:val="4"/>
        </w:numPr>
        <w:spacing w:line="520" w:lineRule="exact"/>
        <w:ind w:firstLineChars="200" w:firstLine="640"/>
        <w:rPr>
          <w:rFonts w:eastAsia="楷体_GB2312"/>
          <w:color w:val="000000"/>
          <w:sz w:val="32"/>
          <w:szCs w:val="32"/>
        </w:rPr>
      </w:pPr>
      <w:r>
        <w:rPr>
          <w:rFonts w:eastAsia="楷体_GB2312"/>
          <w:color w:val="000000"/>
          <w:sz w:val="32"/>
          <w:szCs w:val="32"/>
        </w:rPr>
        <w:t>产品说明书和标签样稿</w:t>
      </w:r>
    </w:p>
    <w:p w:rsidR="00371C97" w:rsidRDefault="00421881">
      <w:pPr>
        <w:spacing w:line="520" w:lineRule="exact"/>
        <w:ind w:firstLineChars="200" w:firstLine="640"/>
        <w:rPr>
          <w:rFonts w:eastAsia="仿宋_GB2312"/>
          <w:sz w:val="32"/>
          <w:szCs w:val="32"/>
        </w:rPr>
      </w:pPr>
      <w:r>
        <w:rPr>
          <w:rFonts w:eastAsia="仿宋_GB2312"/>
          <w:sz w:val="32"/>
          <w:szCs w:val="32"/>
        </w:rPr>
        <w:t>说明书和标签应符合《医疗器械说明书和标签管理规定》、</w:t>
      </w:r>
      <w:r>
        <w:rPr>
          <w:rFonts w:eastAsia="仿宋_GB2312"/>
          <w:sz w:val="32"/>
          <w:szCs w:val="32"/>
        </w:rPr>
        <w:t>YY</w:t>
      </w:r>
      <w:r>
        <w:rPr>
          <w:rFonts w:eastAsia="仿宋_GB2312"/>
          <w:sz w:val="32"/>
          <w:szCs w:val="32"/>
        </w:rPr>
        <w:t>/T 0752</w:t>
      </w:r>
      <w:r>
        <w:rPr>
          <w:rFonts w:eastAsia="仿宋_GB2312"/>
          <w:sz w:val="32"/>
          <w:szCs w:val="32"/>
        </w:rPr>
        <w:t>、</w:t>
      </w:r>
      <w:r>
        <w:rPr>
          <w:rFonts w:eastAsia="仿宋_GB2312"/>
          <w:sz w:val="32"/>
          <w:szCs w:val="32"/>
        </w:rPr>
        <w:t>YY /T 0904</w:t>
      </w:r>
      <w:r>
        <w:rPr>
          <w:rFonts w:eastAsia="仿宋_GB2312"/>
          <w:sz w:val="32"/>
          <w:szCs w:val="32"/>
        </w:rPr>
        <w:t>、</w:t>
      </w:r>
      <w:r>
        <w:rPr>
          <w:rFonts w:eastAsia="仿宋_GB2312"/>
          <w:sz w:val="32"/>
          <w:szCs w:val="32"/>
        </w:rPr>
        <w:t>YY/T 0955</w:t>
      </w:r>
      <w:r>
        <w:rPr>
          <w:rFonts w:eastAsia="仿宋_GB2312"/>
          <w:sz w:val="32"/>
          <w:szCs w:val="32"/>
        </w:rPr>
        <w:t>及其他适用标准中有关说明书和标签的要求，应包括有效期、说明书修订或编制日期等细节。若产品含有有限使用次数的工具头或手柄，还应在说明书中明确可重复使用部件的使用次数或者其他限制，并提示不能继续使用的情形。一次性使用的还应明确货架有效期。对于电池供电的设备应说明电池规格和正常工作的使用时间；可充电电池的安全使用和保养说明。</w:t>
      </w:r>
    </w:p>
    <w:p w:rsidR="00371C97" w:rsidRDefault="00421881">
      <w:pPr>
        <w:spacing w:line="520" w:lineRule="exact"/>
        <w:ind w:firstLineChars="200" w:firstLine="640"/>
        <w:rPr>
          <w:rFonts w:eastAsia="黑体"/>
          <w:sz w:val="32"/>
          <w:szCs w:val="32"/>
        </w:rPr>
      </w:pPr>
      <w:r>
        <w:rPr>
          <w:rFonts w:eastAsia="黑体"/>
          <w:sz w:val="32"/>
          <w:szCs w:val="32"/>
        </w:rPr>
        <w:t>三、参考文献</w:t>
      </w:r>
    </w:p>
    <w:p w:rsidR="00371C97" w:rsidRDefault="00421881">
      <w:pPr>
        <w:spacing w:line="520" w:lineRule="exact"/>
        <w:ind w:firstLine="640"/>
        <w:rPr>
          <w:rFonts w:eastAsia="仿宋_GB2312"/>
          <w:sz w:val="32"/>
          <w:szCs w:val="32"/>
        </w:rPr>
      </w:pPr>
      <w:r>
        <w:rPr>
          <w:rFonts w:eastAsia="仿宋_GB2312"/>
          <w:sz w:val="32"/>
          <w:szCs w:val="32"/>
        </w:rPr>
        <w:t>[1]</w:t>
      </w:r>
      <w:r>
        <w:rPr>
          <w:rFonts w:eastAsia="仿宋_GB2312"/>
          <w:sz w:val="32"/>
          <w:szCs w:val="32"/>
        </w:rPr>
        <w:t>《医疗器械监督管理条例》（中华人民共和国国务院令第</w:t>
      </w:r>
      <w:r>
        <w:rPr>
          <w:rFonts w:eastAsia="仿宋_GB2312"/>
          <w:sz w:val="32"/>
          <w:szCs w:val="32"/>
        </w:rPr>
        <w:t>739</w:t>
      </w:r>
      <w:r>
        <w:rPr>
          <w:rFonts w:eastAsia="仿宋_GB2312"/>
          <w:sz w:val="32"/>
          <w:szCs w:val="32"/>
        </w:rPr>
        <w:t>号）</w:t>
      </w:r>
      <w:r>
        <w:rPr>
          <w:rFonts w:eastAsia="仿宋_GB2312"/>
          <w:sz w:val="32"/>
          <w:szCs w:val="32"/>
        </w:rPr>
        <w:t>[Z].</w:t>
      </w:r>
    </w:p>
    <w:p w:rsidR="00371C97" w:rsidRDefault="00421881">
      <w:pPr>
        <w:spacing w:line="520" w:lineRule="exact"/>
        <w:ind w:firstLine="640"/>
        <w:rPr>
          <w:rFonts w:eastAsia="仿宋_GB2312"/>
          <w:sz w:val="32"/>
          <w:szCs w:val="32"/>
        </w:rPr>
      </w:pPr>
      <w:r>
        <w:rPr>
          <w:rFonts w:eastAsia="仿宋_GB2312"/>
          <w:sz w:val="32"/>
          <w:szCs w:val="32"/>
        </w:rPr>
        <w:t>[2]</w:t>
      </w:r>
      <w:r>
        <w:rPr>
          <w:rFonts w:eastAsia="仿宋_GB2312"/>
          <w:sz w:val="32"/>
          <w:szCs w:val="32"/>
        </w:rPr>
        <w:t>《医疗器械注册与备案管理办法》（国家市</w:t>
      </w:r>
      <w:r>
        <w:rPr>
          <w:rFonts w:eastAsia="仿宋_GB2312"/>
          <w:sz w:val="32"/>
          <w:szCs w:val="32"/>
        </w:rPr>
        <w:t>场监管总局令第</w:t>
      </w:r>
      <w:r>
        <w:rPr>
          <w:rFonts w:eastAsia="仿宋_GB2312"/>
          <w:sz w:val="32"/>
          <w:szCs w:val="32"/>
        </w:rPr>
        <w:t>47</w:t>
      </w:r>
      <w:r>
        <w:rPr>
          <w:rFonts w:eastAsia="仿宋_GB2312"/>
          <w:sz w:val="32"/>
          <w:szCs w:val="32"/>
        </w:rPr>
        <w:t>号）</w:t>
      </w:r>
      <w:r>
        <w:rPr>
          <w:rFonts w:eastAsia="仿宋_GB2312"/>
          <w:sz w:val="32"/>
          <w:szCs w:val="32"/>
        </w:rPr>
        <w:t>[Z].</w:t>
      </w:r>
    </w:p>
    <w:p w:rsidR="00371C97" w:rsidRDefault="00421881">
      <w:pPr>
        <w:spacing w:line="520" w:lineRule="exact"/>
        <w:ind w:firstLine="640"/>
        <w:rPr>
          <w:rFonts w:eastAsia="仿宋_GB2312"/>
          <w:sz w:val="32"/>
          <w:szCs w:val="32"/>
        </w:rPr>
      </w:pPr>
      <w:r>
        <w:rPr>
          <w:rFonts w:eastAsia="仿宋_GB2312"/>
          <w:sz w:val="32"/>
          <w:szCs w:val="32"/>
        </w:rPr>
        <w:t>[3]</w:t>
      </w:r>
      <w:r>
        <w:rPr>
          <w:rFonts w:eastAsia="仿宋_GB2312"/>
          <w:sz w:val="32"/>
          <w:szCs w:val="32"/>
        </w:rPr>
        <w:t>《医疗器械说明书和标签管理规定》（原国家食品药品监督管理总局令第</w:t>
      </w:r>
      <w:r>
        <w:rPr>
          <w:rFonts w:eastAsia="仿宋_GB2312"/>
          <w:sz w:val="32"/>
          <w:szCs w:val="32"/>
        </w:rPr>
        <w:t>6</w:t>
      </w:r>
      <w:r>
        <w:rPr>
          <w:rFonts w:eastAsia="仿宋_GB2312"/>
          <w:sz w:val="32"/>
          <w:szCs w:val="32"/>
        </w:rPr>
        <w:t>号）</w:t>
      </w:r>
      <w:r>
        <w:rPr>
          <w:rFonts w:eastAsia="仿宋_GB2312"/>
          <w:sz w:val="32"/>
          <w:szCs w:val="32"/>
        </w:rPr>
        <w:t>[Z].</w:t>
      </w:r>
    </w:p>
    <w:p w:rsidR="00371C97" w:rsidRDefault="00421881">
      <w:pPr>
        <w:spacing w:line="520" w:lineRule="exact"/>
        <w:ind w:firstLine="640"/>
        <w:rPr>
          <w:rFonts w:eastAsia="仿宋_GB2312"/>
          <w:sz w:val="32"/>
          <w:szCs w:val="32"/>
        </w:rPr>
      </w:pPr>
      <w:r>
        <w:rPr>
          <w:rFonts w:eastAsia="仿宋_GB2312"/>
          <w:spacing w:val="-6"/>
          <w:sz w:val="32"/>
          <w:szCs w:val="32"/>
        </w:rPr>
        <w:t>[4]</w:t>
      </w:r>
      <w:r>
        <w:rPr>
          <w:rFonts w:eastAsia="仿宋_GB2312"/>
          <w:sz w:val="32"/>
          <w:szCs w:val="32"/>
        </w:rPr>
        <w:t>《关于公布医疗器械注册申报资料要求和批准证明文件格式的公告》（国家药品监督管理局</w:t>
      </w:r>
      <w:r>
        <w:rPr>
          <w:rFonts w:eastAsia="仿宋_GB2312"/>
          <w:sz w:val="32"/>
          <w:szCs w:val="32"/>
        </w:rPr>
        <w:t>2021</w:t>
      </w:r>
      <w:r>
        <w:rPr>
          <w:rFonts w:eastAsia="仿宋_GB2312"/>
          <w:sz w:val="32"/>
          <w:szCs w:val="32"/>
        </w:rPr>
        <w:t>年第</w:t>
      </w:r>
      <w:r>
        <w:rPr>
          <w:rFonts w:eastAsia="仿宋_GB2312"/>
          <w:sz w:val="32"/>
          <w:szCs w:val="32"/>
        </w:rPr>
        <w:t>121</w:t>
      </w:r>
      <w:r>
        <w:rPr>
          <w:rFonts w:eastAsia="仿宋_GB2312"/>
          <w:sz w:val="32"/>
          <w:szCs w:val="32"/>
        </w:rPr>
        <w:t>号）</w:t>
      </w:r>
      <w:r>
        <w:rPr>
          <w:rFonts w:eastAsia="仿宋_GB2312"/>
          <w:sz w:val="32"/>
          <w:szCs w:val="32"/>
        </w:rPr>
        <w:t xml:space="preserve"> [Z].</w:t>
      </w:r>
    </w:p>
    <w:p w:rsidR="00371C97" w:rsidRDefault="00421881">
      <w:pPr>
        <w:spacing w:line="520" w:lineRule="exact"/>
        <w:ind w:firstLine="640"/>
        <w:rPr>
          <w:rFonts w:eastAsia="仿宋_GB2312"/>
          <w:sz w:val="32"/>
          <w:szCs w:val="32"/>
        </w:rPr>
      </w:pPr>
      <w:r>
        <w:rPr>
          <w:rFonts w:eastAsia="仿宋_GB2312"/>
          <w:sz w:val="32"/>
          <w:szCs w:val="32"/>
        </w:rPr>
        <w:t>[5]</w:t>
      </w:r>
      <w:r>
        <w:rPr>
          <w:rFonts w:eastAsia="仿宋_GB2312"/>
          <w:sz w:val="32"/>
          <w:szCs w:val="32"/>
        </w:rPr>
        <w:t>《医疗器械通用名称命名规则》（原国家食品药品监督管理总局令第</w:t>
      </w:r>
      <w:r>
        <w:rPr>
          <w:rFonts w:eastAsia="仿宋_GB2312"/>
          <w:sz w:val="32"/>
          <w:szCs w:val="32"/>
        </w:rPr>
        <w:t>19</w:t>
      </w:r>
      <w:r>
        <w:rPr>
          <w:rFonts w:eastAsia="仿宋_GB2312"/>
          <w:sz w:val="32"/>
          <w:szCs w:val="32"/>
        </w:rPr>
        <w:t>号）</w:t>
      </w:r>
      <w:r>
        <w:rPr>
          <w:rFonts w:eastAsia="仿宋_GB2312"/>
          <w:sz w:val="32"/>
          <w:szCs w:val="32"/>
        </w:rPr>
        <w:t>[Z].</w:t>
      </w:r>
    </w:p>
    <w:p w:rsidR="00371C97" w:rsidRDefault="00421881">
      <w:pPr>
        <w:spacing w:line="520" w:lineRule="exact"/>
        <w:ind w:firstLine="640"/>
        <w:rPr>
          <w:rFonts w:eastAsia="仿宋_GB2312"/>
          <w:sz w:val="32"/>
          <w:szCs w:val="32"/>
        </w:rPr>
      </w:pPr>
      <w:r>
        <w:rPr>
          <w:rFonts w:eastAsia="仿宋_GB2312"/>
          <w:sz w:val="32"/>
          <w:szCs w:val="32"/>
        </w:rPr>
        <w:t>[6]</w:t>
      </w:r>
      <w:r>
        <w:rPr>
          <w:rFonts w:eastAsia="仿宋_GB2312"/>
          <w:sz w:val="32"/>
          <w:szCs w:val="32"/>
        </w:rPr>
        <w:t>《总局关于发布医疗器械分类目录的公告》（原国家食品</w:t>
      </w:r>
      <w:r>
        <w:rPr>
          <w:rFonts w:eastAsia="仿宋_GB2312"/>
          <w:sz w:val="32"/>
          <w:szCs w:val="32"/>
        </w:rPr>
        <w:lastRenderedPageBreak/>
        <w:t>药品监督管理总局公告</w:t>
      </w:r>
      <w:r>
        <w:rPr>
          <w:rFonts w:eastAsia="仿宋_GB2312"/>
          <w:sz w:val="32"/>
          <w:szCs w:val="32"/>
        </w:rPr>
        <w:t>2017</w:t>
      </w:r>
      <w:r>
        <w:rPr>
          <w:rFonts w:eastAsia="仿宋_GB2312"/>
          <w:sz w:val="32"/>
          <w:szCs w:val="32"/>
        </w:rPr>
        <w:t>年第</w:t>
      </w:r>
      <w:r>
        <w:rPr>
          <w:rFonts w:eastAsia="仿宋_GB2312"/>
          <w:sz w:val="32"/>
          <w:szCs w:val="32"/>
        </w:rPr>
        <w:t>104</w:t>
      </w:r>
      <w:r>
        <w:rPr>
          <w:rFonts w:eastAsia="仿宋_GB2312"/>
          <w:sz w:val="32"/>
          <w:szCs w:val="32"/>
        </w:rPr>
        <w:t>号）</w:t>
      </w:r>
      <w:r>
        <w:rPr>
          <w:rFonts w:eastAsia="仿宋_GB2312"/>
          <w:sz w:val="32"/>
          <w:szCs w:val="32"/>
        </w:rPr>
        <w:t>[Z].</w:t>
      </w:r>
    </w:p>
    <w:p w:rsidR="00371C97" w:rsidRDefault="00421881">
      <w:pPr>
        <w:spacing w:line="520" w:lineRule="exact"/>
        <w:ind w:firstLineChars="200" w:firstLine="640"/>
        <w:rPr>
          <w:rFonts w:eastAsia="仿宋_GB2312"/>
          <w:sz w:val="32"/>
          <w:szCs w:val="32"/>
        </w:rPr>
      </w:pPr>
      <w:r>
        <w:rPr>
          <w:rFonts w:eastAsia="仿宋_GB2312"/>
          <w:sz w:val="32"/>
          <w:szCs w:val="32"/>
        </w:rPr>
        <w:t>[7]</w:t>
      </w:r>
      <w:r>
        <w:rPr>
          <w:rFonts w:eastAsia="仿宋_GB2312"/>
          <w:sz w:val="32"/>
          <w:szCs w:val="32"/>
        </w:rPr>
        <w:t>《免于临床评价医疗器械目录（</w:t>
      </w:r>
      <w:r>
        <w:rPr>
          <w:rFonts w:eastAsia="仿宋_GB2312"/>
          <w:sz w:val="32"/>
          <w:szCs w:val="32"/>
        </w:rPr>
        <w:t>202</w:t>
      </w:r>
      <w:r>
        <w:rPr>
          <w:rFonts w:eastAsia="仿宋_GB2312" w:hint="eastAsia"/>
          <w:sz w:val="32"/>
          <w:szCs w:val="32"/>
        </w:rPr>
        <w:t>5</w:t>
      </w:r>
      <w:r>
        <w:rPr>
          <w:rFonts w:eastAsia="仿宋_GB2312"/>
          <w:sz w:val="32"/>
          <w:szCs w:val="32"/>
        </w:rPr>
        <w:t>年）》（国家药品监督管理局通告</w:t>
      </w:r>
      <w:r>
        <w:rPr>
          <w:rFonts w:eastAsia="仿宋_GB2312"/>
          <w:sz w:val="32"/>
          <w:szCs w:val="32"/>
        </w:rPr>
        <w:t>202</w:t>
      </w:r>
      <w:r>
        <w:rPr>
          <w:rFonts w:eastAsia="仿宋_GB2312" w:hint="eastAsia"/>
          <w:sz w:val="32"/>
          <w:szCs w:val="32"/>
        </w:rPr>
        <w:t>5</w:t>
      </w:r>
      <w:r>
        <w:rPr>
          <w:rFonts w:eastAsia="仿宋_GB2312"/>
          <w:sz w:val="32"/>
          <w:szCs w:val="32"/>
        </w:rPr>
        <w:t>年第</w:t>
      </w:r>
      <w:r>
        <w:rPr>
          <w:rFonts w:eastAsia="仿宋_GB2312" w:hint="eastAsia"/>
          <w:sz w:val="32"/>
          <w:szCs w:val="32"/>
        </w:rPr>
        <w:t>19</w:t>
      </w:r>
      <w:r>
        <w:rPr>
          <w:rFonts w:eastAsia="仿宋_GB2312"/>
          <w:sz w:val="32"/>
          <w:szCs w:val="32"/>
        </w:rPr>
        <w:t>号）</w:t>
      </w:r>
      <w:r>
        <w:rPr>
          <w:rFonts w:eastAsia="仿宋_GB2312"/>
          <w:sz w:val="32"/>
          <w:szCs w:val="32"/>
        </w:rPr>
        <w:t>[Z].</w:t>
      </w:r>
    </w:p>
    <w:p w:rsidR="00371C97" w:rsidRDefault="00421881">
      <w:pPr>
        <w:spacing w:line="520" w:lineRule="exact"/>
        <w:ind w:firstLineChars="200" w:firstLine="640"/>
        <w:rPr>
          <w:rFonts w:eastAsia="仿宋_GB2312"/>
          <w:sz w:val="32"/>
          <w:szCs w:val="32"/>
        </w:rPr>
      </w:pPr>
      <w:r>
        <w:rPr>
          <w:rFonts w:eastAsia="仿宋_GB2312"/>
          <w:sz w:val="32"/>
          <w:szCs w:val="32"/>
        </w:rPr>
        <w:t>[8]</w:t>
      </w:r>
      <w:r>
        <w:rPr>
          <w:rFonts w:eastAsia="仿宋_GB2312"/>
          <w:sz w:val="32"/>
          <w:szCs w:val="32"/>
        </w:rPr>
        <w:t>《国家药监局关于发布医疗器械产品技术要求编写指导原则的通告》（</w:t>
      </w:r>
      <w:r>
        <w:rPr>
          <w:rFonts w:eastAsia="仿宋_GB2312"/>
          <w:sz w:val="32"/>
          <w:szCs w:val="32"/>
        </w:rPr>
        <w:t>2022</w:t>
      </w:r>
      <w:r>
        <w:rPr>
          <w:rFonts w:eastAsia="仿宋_GB2312"/>
          <w:sz w:val="32"/>
          <w:szCs w:val="32"/>
        </w:rPr>
        <w:t>年第</w:t>
      </w:r>
      <w:r>
        <w:rPr>
          <w:rFonts w:eastAsia="仿宋_GB2312"/>
          <w:sz w:val="32"/>
          <w:szCs w:val="32"/>
        </w:rPr>
        <w:t>8</w:t>
      </w:r>
      <w:r>
        <w:rPr>
          <w:rFonts w:eastAsia="仿宋_GB2312"/>
          <w:sz w:val="32"/>
          <w:szCs w:val="32"/>
        </w:rPr>
        <w:t>号）</w:t>
      </w:r>
      <w:r>
        <w:rPr>
          <w:rFonts w:eastAsia="仿宋_GB2312"/>
          <w:sz w:val="32"/>
          <w:szCs w:val="32"/>
        </w:rPr>
        <w:t>[Z].</w:t>
      </w:r>
    </w:p>
    <w:p w:rsidR="00371C97" w:rsidRDefault="00421881">
      <w:pPr>
        <w:spacing w:line="520" w:lineRule="exact"/>
        <w:ind w:firstLineChars="200" w:firstLine="640"/>
        <w:rPr>
          <w:rFonts w:eastAsia="仿宋_GB2312"/>
          <w:sz w:val="32"/>
          <w:szCs w:val="32"/>
        </w:rPr>
      </w:pPr>
      <w:r>
        <w:rPr>
          <w:rFonts w:eastAsia="仿宋_GB2312"/>
          <w:sz w:val="32"/>
          <w:szCs w:val="32"/>
        </w:rPr>
        <w:t>[9]</w:t>
      </w:r>
      <w:r>
        <w:rPr>
          <w:rFonts w:eastAsia="仿宋_GB2312"/>
          <w:sz w:val="32"/>
          <w:szCs w:val="32"/>
        </w:rPr>
        <w:t>《关于调整《医疗器械分类目录》部分内容的公告》（国家药品监督管理局</w:t>
      </w:r>
      <w:r>
        <w:rPr>
          <w:rFonts w:eastAsia="仿宋_GB2312"/>
          <w:sz w:val="32"/>
          <w:szCs w:val="32"/>
        </w:rPr>
        <w:t>2020</w:t>
      </w:r>
      <w:r>
        <w:rPr>
          <w:rFonts w:eastAsia="仿宋_GB2312"/>
          <w:sz w:val="32"/>
          <w:szCs w:val="32"/>
        </w:rPr>
        <w:t>年第</w:t>
      </w:r>
      <w:r>
        <w:rPr>
          <w:rFonts w:eastAsia="仿宋_GB2312"/>
          <w:sz w:val="32"/>
          <w:szCs w:val="32"/>
        </w:rPr>
        <w:t>147</w:t>
      </w:r>
      <w:r>
        <w:rPr>
          <w:rFonts w:eastAsia="仿宋_GB2312"/>
          <w:sz w:val="32"/>
          <w:szCs w:val="32"/>
        </w:rPr>
        <w:t>号）</w:t>
      </w:r>
      <w:r>
        <w:rPr>
          <w:rFonts w:eastAsia="仿宋_GB2312"/>
          <w:sz w:val="32"/>
          <w:szCs w:val="32"/>
        </w:rPr>
        <w:t>[Z].</w:t>
      </w:r>
    </w:p>
    <w:p w:rsidR="00371C97" w:rsidRDefault="00421881">
      <w:pPr>
        <w:spacing w:line="520" w:lineRule="exact"/>
        <w:ind w:firstLineChars="200" w:firstLine="640"/>
        <w:rPr>
          <w:rFonts w:eastAsia="仿宋_GB2312"/>
          <w:sz w:val="32"/>
          <w:szCs w:val="32"/>
        </w:rPr>
      </w:pPr>
      <w:r>
        <w:rPr>
          <w:rFonts w:eastAsia="仿宋_GB2312"/>
          <w:sz w:val="32"/>
          <w:szCs w:val="32"/>
        </w:rPr>
        <w:t>[10]</w:t>
      </w:r>
      <w:r>
        <w:rPr>
          <w:rFonts w:eastAsia="仿宋_GB2312"/>
          <w:sz w:val="32"/>
          <w:szCs w:val="32"/>
        </w:rPr>
        <w:t>《国家药品监督管理局关于实施《医疗器械注册与备案管理办法》《体外诊断试剂注册与备案管理办法》有关事项的通告（</w:t>
      </w:r>
      <w:r>
        <w:rPr>
          <w:rFonts w:eastAsia="仿宋_GB2312"/>
          <w:sz w:val="32"/>
          <w:szCs w:val="32"/>
        </w:rPr>
        <w:t>2021</w:t>
      </w:r>
      <w:r>
        <w:rPr>
          <w:rFonts w:eastAsia="仿宋_GB2312"/>
          <w:sz w:val="32"/>
          <w:szCs w:val="32"/>
        </w:rPr>
        <w:t>年第</w:t>
      </w:r>
      <w:r>
        <w:rPr>
          <w:rFonts w:eastAsia="仿宋_GB2312"/>
          <w:sz w:val="32"/>
          <w:szCs w:val="32"/>
        </w:rPr>
        <w:t>76</w:t>
      </w:r>
      <w:r>
        <w:rPr>
          <w:rFonts w:eastAsia="仿宋_GB2312"/>
          <w:sz w:val="32"/>
          <w:szCs w:val="32"/>
        </w:rPr>
        <w:t>号）</w:t>
      </w:r>
      <w:r>
        <w:rPr>
          <w:rFonts w:eastAsia="仿宋_GB2312"/>
          <w:sz w:val="32"/>
          <w:szCs w:val="32"/>
        </w:rPr>
        <w:t>[Z].</w:t>
      </w:r>
    </w:p>
    <w:p w:rsidR="00371C97" w:rsidRDefault="00421881">
      <w:pPr>
        <w:spacing w:line="520" w:lineRule="exact"/>
        <w:ind w:firstLineChars="200" w:firstLine="640"/>
        <w:rPr>
          <w:rFonts w:eastAsia="仿宋_GB2312"/>
          <w:sz w:val="32"/>
          <w:szCs w:val="32"/>
        </w:rPr>
      </w:pPr>
      <w:r>
        <w:rPr>
          <w:rFonts w:eastAsia="仿宋_GB2312"/>
          <w:sz w:val="32"/>
          <w:szCs w:val="32"/>
        </w:rPr>
        <w:t>[11]</w:t>
      </w:r>
      <w:r>
        <w:rPr>
          <w:rFonts w:eastAsia="仿宋_GB2312" w:hint="eastAsia"/>
          <w:sz w:val="32"/>
          <w:szCs w:val="32"/>
        </w:rPr>
        <w:t xml:space="preserve"> </w:t>
      </w:r>
      <w:r>
        <w:rPr>
          <w:rFonts w:eastAsia="仿宋_GB2312"/>
          <w:sz w:val="32"/>
          <w:szCs w:val="32"/>
        </w:rPr>
        <w:t>YY/T 1629.1-2018</w:t>
      </w:r>
      <w:r>
        <w:rPr>
          <w:rFonts w:eastAsia="仿宋_GB2312"/>
          <w:sz w:val="32"/>
          <w:szCs w:val="32"/>
        </w:rPr>
        <w:t>《</w:t>
      </w:r>
      <w:r>
        <w:rPr>
          <w:rFonts w:eastAsia="仿宋_GB2312"/>
          <w:sz w:val="32"/>
          <w:szCs w:val="32"/>
        </w:rPr>
        <w:t xml:space="preserve"> </w:t>
      </w:r>
      <w:r>
        <w:rPr>
          <w:rFonts w:eastAsia="仿宋_GB2312"/>
          <w:sz w:val="32"/>
          <w:szCs w:val="32"/>
        </w:rPr>
        <w:t>电动骨组织手术设备刀具第</w:t>
      </w:r>
      <w:r>
        <w:rPr>
          <w:rFonts w:eastAsia="仿宋_GB2312"/>
          <w:sz w:val="32"/>
          <w:szCs w:val="32"/>
        </w:rPr>
        <w:t>1</w:t>
      </w:r>
      <w:r>
        <w:rPr>
          <w:rFonts w:eastAsia="仿宋_GB2312"/>
          <w:sz w:val="32"/>
          <w:szCs w:val="32"/>
        </w:rPr>
        <w:t>部分：磨头》</w:t>
      </w:r>
    </w:p>
    <w:p w:rsidR="00371C97" w:rsidRDefault="00421881">
      <w:pPr>
        <w:spacing w:line="520" w:lineRule="exact"/>
        <w:ind w:firstLineChars="200" w:firstLine="640"/>
        <w:rPr>
          <w:rFonts w:eastAsia="仿宋_GB2312"/>
          <w:sz w:val="32"/>
          <w:szCs w:val="32"/>
        </w:rPr>
      </w:pPr>
      <w:r>
        <w:rPr>
          <w:rFonts w:eastAsia="仿宋_GB2312"/>
          <w:sz w:val="32"/>
          <w:szCs w:val="32"/>
        </w:rPr>
        <w:t>[12]</w:t>
      </w:r>
      <w:r>
        <w:rPr>
          <w:rFonts w:eastAsia="仿宋_GB2312" w:hint="eastAsia"/>
          <w:sz w:val="32"/>
          <w:szCs w:val="32"/>
        </w:rPr>
        <w:t xml:space="preserve"> </w:t>
      </w:r>
      <w:r>
        <w:rPr>
          <w:rFonts w:eastAsia="仿宋_GB2312"/>
          <w:sz w:val="32"/>
          <w:szCs w:val="32"/>
        </w:rPr>
        <w:t xml:space="preserve">YY/T 1629.2-2018 </w:t>
      </w:r>
      <w:r>
        <w:rPr>
          <w:rFonts w:eastAsia="仿宋_GB2312"/>
          <w:sz w:val="32"/>
          <w:szCs w:val="32"/>
        </w:rPr>
        <w:t>《电动骨组织手</w:t>
      </w:r>
      <w:r>
        <w:rPr>
          <w:rFonts w:eastAsia="仿宋_GB2312"/>
          <w:sz w:val="32"/>
          <w:szCs w:val="32"/>
        </w:rPr>
        <w:t>术设备刀具第</w:t>
      </w:r>
      <w:r>
        <w:rPr>
          <w:rFonts w:eastAsia="仿宋_GB2312"/>
          <w:sz w:val="32"/>
          <w:szCs w:val="32"/>
        </w:rPr>
        <w:t>2</w:t>
      </w:r>
      <w:r>
        <w:rPr>
          <w:rFonts w:eastAsia="仿宋_GB2312"/>
          <w:sz w:val="32"/>
          <w:szCs w:val="32"/>
        </w:rPr>
        <w:t>部分：颅骨钻头》</w:t>
      </w:r>
    </w:p>
    <w:p w:rsidR="00371C97" w:rsidRDefault="00421881">
      <w:pPr>
        <w:spacing w:line="520" w:lineRule="exact"/>
        <w:ind w:firstLineChars="200" w:firstLine="640"/>
        <w:rPr>
          <w:rFonts w:eastAsia="仿宋_GB2312"/>
          <w:sz w:val="32"/>
          <w:szCs w:val="32"/>
        </w:rPr>
      </w:pPr>
      <w:r>
        <w:rPr>
          <w:rFonts w:eastAsia="仿宋_GB2312"/>
          <w:sz w:val="32"/>
          <w:szCs w:val="32"/>
        </w:rPr>
        <w:t>[13]</w:t>
      </w:r>
      <w:r>
        <w:rPr>
          <w:rFonts w:eastAsia="仿宋_GB2312" w:hint="eastAsia"/>
          <w:sz w:val="32"/>
          <w:szCs w:val="32"/>
        </w:rPr>
        <w:t xml:space="preserve"> </w:t>
      </w:r>
      <w:r>
        <w:rPr>
          <w:rFonts w:eastAsia="仿宋_GB2312"/>
          <w:sz w:val="32"/>
          <w:szCs w:val="32"/>
        </w:rPr>
        <w:t xml:space="preserve">YY/T 1629.3-2022 </w:t>
      </w:r>
      <w:r>
        <w:rPr>
          <w:rFonts w:eastAsia="仿宋_GB2312"/>
          <w:sz w:val="32"/>
          <w:szCs w:val="32"/>
        </w:rPr>
        <w:t>《电动骨组织手术设备刀具第</w:t>
      </w:r>
      <w:r>
        <w:rPr>
          <w:rFonts w:eastAsia="仿宋_GB2312"/>
          <w:sz w:val="32"/>
          <w:szCs w:val="32"/>
        </w:rPr>
        <w:t>3</w:t>
      </w:r>
      <w:r>
        <w:rPr>
          <w:rFonts w:eastAsia="仿宋_GB2312"/>
          <w:sz w:val="32"/>
          <w:szCs w:val="32"/>
        </w:rPr>
        <w:t>部分：钻头》</w:t>
      </w:r>
    </w:p>
    <w:p w:rsidR="00371C97" w:rsidRDefault="00421881">
      <w:pPr>
        <w:spacing w:line="520" w:lineRule="exact"/>
        <w:ind w:firstLineChars="200" w:firstLine="640"/>
        <w:rPr>
          <w:rFonts w:eastAsia="仿宋_GB2312"/>
          <w:sz w:val="32"/>
          <w:szCs w:val="32"/>
        </w:rPr>
      </w:pPr>
      <w:r>
        <w:rPr>
          <w:rFonts w:eastAsia="仿宋_GB2312"/>
          <w:sz w:val="32"/>
          <w:szCs w:val="32"/>
        </w:rPr>
        <w:t>[14]</w:t>
      </w:r>
      <w:r>
        <w:rPr>
          <w:rFonts w:eastAsia="仿宋_GB2312" w:hint="eastAsia"/>
          <w:sz w:val="32"/>
          <w:szCs w:val="32"/>
        </w:rPr>
        <w:t xml:space="preserve"> </w:t>
      </w:r>
      <w:r>
        <w:rPr>
          <w:rFonts w:eastAsia="仿宋_GB2312"/>
          <w:sz w:val="32"/>
          <w:szCs w:val="32"/>
        </w:rPr>
        <w:t xml:space="preserve">YY/T 1629.4-2020 </w:t>
      </w:r>
      <w:r>
        <w:rPr>
          <w:rFonts w:eastAsia="仿宋_GB2312"/>
          <w:sz w:val="32"/>
          <w:szCs w:val="32"/>
        </w:rPr>
        <w:t>《电动骨组织手术设备刀具第</w:t>
      </w:r>
      <w:r>
        <w:rPr>
          <w:rFonts w:eastAsia="仿宋_GB2312"/>
          <w:sz w:val="32"/>
          <w:szCs w:val="32"/>
        </w:rPr>
        <w:t>4</w:t>
      </w:r>
      <w:r>
        <w:rPr>
          <w:rFonts w:eastAsia="仿宋_GB2312"/>
          <w:sz w:val="32"/>
          <w:szCs w:val="32"/>
        </w:rPr>
        <w:t>部分：铣刀》</w:t>
      </w:r>
    </w:p>
    <w:p w:rsidR="00371C97" w:rsidRDefault="00421881">
      <w:pPr>
        <w:spacing w:line="520" w:lineRule="exact"/>
        <w:ind w:firstLineChars="200" w:firstLine="640"/>
        <w:rPr>
          <w:rFonts w:eastAsia="仿宋_GB2312"/>
          <w:sz w:val="32"/>
          <w:szCs w:val="32"/>
        </w:rPr>
      </w:pPr>
      <w:r>
        <w:rPr>
          <w:rFonts w:eastAsia="仿宋_GB2312"/>
          <w:sz w:val="32"/>
          <w:szCs w:val="32"/>
        </w:rPr>
        <w:t>[15]</w:t>
      </w:r>
      <w:r>
        <w:rPr>
          <w:rFonts w:eastAsia="仿宋_GB2312" w:hint="eastAsia"/>
          <w:sz w:val="32"/>
          <w:szCs w:val="32"/>
        </w:rPr>
        <w:t xml:space="preserve"> </w:t>
      </w:r>
      <w:r>
        <w:rPr>
          <w:rFonts w:eastAsia="仿宋_GB2312"/>
          <w:sz w:val="32"/>
          <w:szCs w:val="32"/>
        </w:rPr>
        <w:t>YY/T 1629.5-2020</w:t>
      </w:r>
      <w:r>
        <w:rPr>
          <w:rFonts w:eastAsia="仿宋_GB2312"/>
          <w:sz w:val="32"/>
          <w:szCs w:val="32"/>
        </w:rPr>
        <w:t>《电动骨组织手术设备刀具第</w:t>
      </w:r>
      <w:r>
        <w:rPr>
          <w:rFonts w:eastAsia="仿宋_GB2312"/>
          <w:sz w:val="32"/>
          <w:szCs w:val="32"/>
        </w:rPr>
        <w:t>5</w:t>
      </w:r>
      <w:r>
        <w:rPr>
          <w:rFonts w:eastAsia="仿宋_GB2312"/>
          <w:sz w:val="32"/>
          <w:szCs w:val="32"/>
        </w:rPr>
        <w:t>部分：锯片》</w:t>
      </w:r>
    </w:p>
    <w:p w:rsidR="00371C97" w:rsidRDefault="00421881">
      <w:pPr>
        <w:spacing w:line="520" w:lineRule="exact"/>
        <w:ind w:firstLineChars="200" w:firstLine="640"/>
        <w:rPr>
          <w:rFonts w:eastAsia="仿宋_GB2312"/>
          <w:sz w:val="32"/>
          <w:szCs w:val="32"/>
        </w:rPr>
      </w:pPr>
      <w:r>
        <w:rPr>
          <w:rFonts w:eastAsia="仿宋_GB2312"/>
          <w:sz w:val="32"/>
          <w:szCs w:val="32"/>
        </w:rPr>
        <w:t>[16]</w:t>
      </w:r>
      <w:r>
        <w:rPr>
          <w:rFonts w:eastAsia="仿宋_GB2312" w:hint="eastAsia"/>
          <w:sz w:val="32"/>
          <w:szCs w:val="32"/>
        </w:rPr>
        <w:t xml:space="preserve"> </w:t>
      </w:r>
      <w:r>
        <w:rPr>
          <w:rFonts w:eastAsia="仿宋_GB2312"/>
          <w:sz w:val="32"/>
          <w:szCs w:val="32"/>
        </w:rPr>
        <w:t>YY/T 1629.6-2021</w:t>
      </w:r>
      <w:r>
        <w:rPr>
          <w:rFonts w:eastAsia="仿宋_GB2312"/>
          <w:sz w:val="32"/>
          <w:szCs w:val="32"/>
        </w:rPr>
        <w:t>《电动骨组织手术设备刀具第</w:t>
      </w:r>
      <w:r>
        <w:rPr>
          <w:rFonts w:eastAsia="仿宋_GB2312"/>
          <w:sz w:val="32"/>
          <w:szCs w:val="32"/>
        </w:rPr>
        <w:t>6</w:t>
      </w:r>
      <w:r>
        <w:rPr>
          <w:rFonts w:eastAsia="仿宋_GB2312"/>
          <w:sz w:val="32"/>
          <w:szCs w:val="32"/>
        </w:rPr>
        <w:t>部分：锉刀》</w:t>
      </w:r>
    </w:p>
    <w:p w:rsidR="00371C97" w:rsidRDefault="00421881">
      <w:pPr>
        <w:spacing w:line="520" w:lineRule="exact"/>
        <w:ind w:firstLineChars="200" w:firstLine="592"/>
        <w:rPr>
          <w:rFonts w:eastAsia="仿宋_GB2312"/>
          <w:sz w:val="32"/>
          <w:szCs w:val="32"/>
        </w:rPr>
      </w:pPr>
      <w:r>
        <w:rPr>
          <w:rFonts w:eastAsia="仿宋_GB2312"/>
          <w:spacing w:val="-12"/>
          <w:sz w:val="32"/>
          <w:szCs w:val="32"/>
        </w:rPr>
        <w:t xml:space="preserve">[17] </w:t>
      </w:r>
      <w:r>
        <w:rPr>
          <w:rFonts w:eastAsia="仿宋_GB2312"/>
          <w:sz w:val="32"/>
          <w:szCs w:val="32"/>
        </w:rPr>
        <w:t>YY/T 0752-2016</w:t>
      </w:r>
      <w:r>
        <w:rPr>
          <w:rFonts w:eastAsia="仿宋_GB2312"/>
          <w:sz w:val="32"/>
          <w:szCs w:val="32"/>
        </w:rPr>
        <w:t>《电动骨组织手术设备》</w:t>
      </w:r>
      <w:r>
        <w:rPr>
          <w:rFonts w:eastAsia="仿宋_GB2312"/>
          <w:spacing w:val="-12"/>
          <w:sz w:val="32"/>
          <w:szCs w:val="32"/>
        </w:rPr>
        <w:t>[S].</w:t>
      </w:r>
    </w:p>
    <w:p w:rsidR="00371C97" w:rsidRDefault="00421881">
      <w:pPr>
        <w:spacing w:line="520" w:lineRule="exact"/>
        <w:ind w:firstLineChars="200" w:firstLine="640"/>
        <w:rPr>
          <w:rFonts w:eastAsia="仿宋_GB2312"/>
          <w:sz w:val="32"/>
          <w:szCs w:val="32"/>
        </w:rPr>
      </w:pPr>
      <w:r>
        <w:rPr>
          <w:rFonts w:eastAsia="仿宋_GB2312"/>
          <w:sz w:val="32"/>
          <w:szCs w:val="32"/>
        </w:rPr>
        <w:t>[18]</w:t>
      </w:r>
      <w:r>
        <w:rPr>
          <w:rFonts w:eastAsia="仿宋_GB2312" w:hint="eastAsia"/>
          <w:sz w:val="32"/>
          <w:szCs w:val="32"/>
        </w:rPr>
        <w:t xml:space="preserve"> </w:t>
      </w:r>
      <w:r>
        <w:rPr>
          <w:rFonts w:eastAsia="仿宋_GB2312"/>
          <w:sz w:val="32"/>
          <w:szCs w:val="32"/>
        </w:rPr>
        <w:t>YY/T 0904-2013</w:t>
      </w:r>
      <w:r>
        <w:rPr>
          <w:rFonts w:eastAsia="仿宋_GB2312"/>
          <w:sz w:val="32"/>
          <w:szCs w:val="32"/>
        </w:rPr>
        <w:t>《电池供电骨组织手术设备》</w:t>
      </w:r>
      <w:r>
        <w:rPr>
          <w:rFonts w:eastAsia="仿宋_GB2312"/>
          <w:sz w:val="32"/>
          <w:szCs w:val="32"/>
        </w:rPr>
        <w:t>[S]</w:t>
      </w:r>
      <w:r>
        <w:rPr>
          <w:rFonts w:eastAsia="仿宋_GB2312"/>
          <w:sz w:val="32"/>
          <w:szCs w:val="32"/>
        </w:rPr>
        <w:t>.</w:t>
      </w:r>
    </w:p>
    <w:p w:rsidR="00371C97" w:rsidRDefault="00421881">
      <w:pPr>
        <w:spacing w:line="520" w:lineRule="exact"/>
        <w:ind w:firstLineChars="200" w:firstLine="640"/>
        <w:rPr>
          <w:rFonts w:eastAsia="仿宋_GB2312"/>
          <w:sz w:val="32"/>
          <w:szCs w:val="32"/>
        </w:rPr>
      </w:pPr>
      <w:r>
        <w:rPr>
          <w:rFonts w:eastAsia="仿宋_GB2312"/>
          <w:sz w:val="32"/>
          <w:szCs w:val="32"/>
        </w:rPr>
        <w:lastRenderedPageBreak/>
        <w:t>[19]</w:t>
      </w:r>
      <w:r>
        <w:rPr>
          <w:rFonts w:eastAsia="仿宋_GB2312" w:hint="eastAsia"/>
          <w:sz w:val="32"/>
          <w:szCs w:val="32"/>
        </w:rPr>
        <w:t xml:space="preserve"> </w:t>
      </w:r>
      <w:r>
        <w:rPr>
          <w:rFonts w:eastAsia="仿宋_GB2312"/>
          <w:sz w:val="32"/>
          <w:szCs w:val="32"/>
        </w:rPr>
        <w:t>YY/T 0955-2014</w:t>
      </w:r>
      <w:r>
        <w:rPr>
          <w:rFonts w:eastAsia="仿宋_GB2312"/>
          <w:sz w:val="32"/>
          <w:szCs w:val="32"/>
        </w:rPr>
        <w:t>《医用内窥镜内窥镜手术设备刨削器》</w:t>
      </w:r>
      <w:r>
        <w:rPr>
          <w:rFonts w:eastAsia="仿宋_GB2312"/>
          <w:sz w:val="32"/>
          <w:szCs w:val="32"/>
        </w:rPr>
        <w:t>[S].</w:t>
      </w:r>
    </w:p>
    <w:p w:rsidR="00371C97" w:rsidRDefault="00421881">
      <w:pPr>
        <w:spacing w:line="520" w:lineRule="exact"/>
        <w:ind w:firstLineChars="200" w:firstLine="640"/>
        <w:rPr>
          <w:rFonts w:eastAsia="仿宋_GB2312"/>
          <w:sz w:val="32"/>
          <w:szCs w:val="32"/>
        </w:rPr>
      </w:pPr>
      <w:r>
        <w:rPr>
          <w:rFonts w:eastAsia="仿宋_GB2312"/>
          <w:sz w:val="32"/>
          <w:szCs w:val="32"/>
        </w:rPr>
        <w:t>[20]</w:t>
      </w:r>
      <w:r>
        <w:rPr>
          <w:rFonts w:eastAsia="仿宋_GB2312" w:hint="eastAsia"/>
          <w:sz w:val="32"/>
          <w:szCs w:val="32"/>
        </w:rPr>
        <w:t xml:space="preserve"> </w:t>
      </w:r>
      <w:r>
        <w:rPr>
          <w:rFonts w:eastAsia="仿宋_GB2312"/>
          <w:sz w:val="32"/>
          <w:szCs w:val="32"/>
        </w:rPr>
        <w:t>GB 9706.1-2020</w:t>
      </w:r>
      <w:r>
        <w:rPr>
          <w:rFonts w:eastAsia="仿宋_GB2312"/>
          <w:sz w:val="32"/>
          <w:szCs w:val="32"/>
        </w:rPr>
        <w:t>《医用电气设备</w:t>
      </w:r>
      <w:r>
        <w:rPr>
          <w:rFonts w:eastAsia="仿宋_GB2312"/>
          <w:sz w:val="32"/>
          <w:szCs w:val="32"/>
        </w:rPr>
        <w:t xml:space="preserve"> </w:t>
      </w:r>
      <w:r>
        <w:rPr>
          <w:rFonts w:eastAsia="仿宋_GB2312"/>
          <w:sz w:val="32"/>
          <w:szCs w:val="32"/>
        </w:rPr>
        <w:t>第</w:t>
      </w:r>
      <w:r>
        <w:rPr>
          <w:rFonts w:eastAsia="仿宋_GB2312"/>
          <w:sz w:val="32"/>
          <w:szCs w:val="32"/>
        </w:rPr>
        <w:t xml:space="preserve"> 1 </w:t>
      </w:r>
      <w:r>
        <w:rPr>
          <w:rFonts w:eastAsia="仿宋_GB2312"/>
          <w:sz w:val="32"/>
          <w:szCs w:val="32"/>
        </w:rPr>
        <w:t>部分：</w:t>
      </w:r>
      <w:r>
        <w:rPr>
          <w:rFonts w:eastAsia="仿宋_GB2312"/>
          <w:sz w:val="32"/>
          <w:szCs w:val="32"/>
        </w:rPr>
        <w:t xml:space="preserve"> </w:t>
      </w:r>
      <w:r>
        <w:rPr>
          <w:rFonts w:eastAsia="仿宋_GB2312"/>
          <w:sz w:val="32"/>
          <w:szCs w:val="32"/>
        </w:rPr>
        <w:t>基本安全和基本性能的通用要求》</w:t>
      </w:r>
      <w:r>
        <w:rPr>
          <w:rFonts w:eastAsia="仿宋_GB2312"/>
          <w:sz w:val="32"/>
          <w:szCs w:val="32"/>
        </w:rPr>
        <w:t>[S].</w:t>
      </w:r>
    </w:p>
    <w:p w:rsidR="00371C97" w:rsidRDefault="00421881">
      <w:pPr>
        <w:spacing w:line="520" w:lineRule="exact"/>
        <w:ind w:firstLineChars="200" w:firstLine="640"/>
        <w:rPr>
          <w:rFonts w:eastAsia="仿宋_GB2312"/>
          <w:kern w:val="0"/>
          <w:sz w:val="32"/>
          <w:szCs w:val="28"/>
        </w:rPr>
      </w:pPr>
      <w:r>
        <w:rPr>
          <w:rFonts w:eastAsia="仿宋_GB2312"/>
          <w:sz w:val="32"/>
          <w:szCs w:val="32"/>
        </w:rPr>
        <w:t>[21]</w:t>
      </w:r>
      <w:r>
        <w:rPr>
          <w:rFonts w:eastAsia="仿宋_GB2312"/>
          <w:kern w:val="0"/>
          <w:sz w:val="32"/>
          <w:szCs w:val="28"/>
        </w:rPr>
        <w:t xml:space="preserve"> YY 9706.102-2021</w:t>
      </w:r>
      <w:r>
        <w:rPr>
          <w:rFonts w:eastAsia="仿宋_GB2312"/>
          <w:kern w:val="0"/>
          <w:sz w:val="32"/>
          <w:szCs w:val="28"/>
        </w:rPr>
        <w:t>《医用电气设备</w:t>
      </w:r>
      <w:r>
        <w:rPr>
          <w:rFonts w:eastAsia="仿宋_GB2312"/>
          <w:kern w:val="0"/>
          <w:sz w:val="32"/>
          <w:szCs w:val="28"/>
        </w:rPr>
        <w:t xml:space="preserve"> </w:t>
      </w:r>
      <w:r>
        <w:rPr>
          <w:rFonts w:eastAsia="仿宋_GB2312"/>
          <w:kern w:val="0"/>
          <w:sz w:val="32"/>
          <w:szCs w:val="28"/>
        </w:rPr>
        <w:t>第</w:t>
      </w:r>
      <w:r>
        <w:rPr>
          <w:rFonts w:eastAsia="仿宋_GB2312"/>
          <w:kern w:val="0"/>
          <w:sz w:val="32"/>
          <w:szCs w:val="28"/>
        </w:rPr>
        <w:t xml:space="preserve"> 1-2 </w:t>
      </w:r>
      <w:r>
        <w:rPr>
          <w:rFonts w:eastAsia="仿宋_GB2312"/>
          <w:kern w:val="0"/>
          <w:sz w:val="32"/>
          <w:szCs w:val="28"/>
        </w:rPr>
        <w:t>部分：</w:t>
      </w:r>
      <w:r>
        <w:rPr>
          <w:rFonts w:eastAsia="仿宋_GB2312"/>
          <w:kern w:val="0"/>
          <w:sz w:val="32"/>
          <w:szCs w:val="28"/>
        </w:rPr>
        <w:t xml:space="preserve"> </w:t>
      </w:r>
      <w:r>
        <w:rPr>
          <w:rFonts w:eastAsia="仿宋_GB2312"/>
          <w:kern w:val="0"/>
          <w:sz w:val="32"/>
          <w:szCs w:val="28"/>
        </w:rPr>
        <w:t>基本安全和基本性能的通用要求并列标准：</w:t>
      </w:r>
      <w:r>
        <w:rPr>
          <w:rFonts w:eastAsia="仿宋_GB2312"/>
          <w:kern w:val="0"/>
          <w:sz w:val="32"/>
          <w:szCs w:val="28"/>
        </w:rPr>
        <w:t xml:space="preserve"> </w:t>
      </w:r>
      <w:r>
        <w:rPr>
          <w:rFonts w:eastAsia="仿宋_GB2312"/>
          <w:kern w:val="0"/>
          <w:sz w:val="32"/>
          <w:szCs w:val="28"/>
        </w:rPr>
        <w:t>电磁兼容</w:t>
      </w:r>
      <w:r>
        <w:rPr>
          <w:rFonts w:eastAsia="仿宋_GB2312"/>
          <w:kern w:val="0"/>
          <w:sz w:val="32"/>
          <w:szCs w:val="28"/>
        </w:rPr>
        <w:t xml:space="preserve"> </w:t>
      </w:r>
      <w:r>
        <w:rPr>
          <w:rFonts w:eastAsia="仿宋_GB2312"/>
          <w:kern w:val="0"/>
          <w:sz w:val="32"/>
          <w:szCs w:val="28"/>
        </w:rPr>
        <w:t>要求和试验》</w:t>
      </w:r>
      <w:r>
        <w:rPr>
          <w:rFonts w:eastAsia="仿宋_GB2312"/>
          <w:kern w:val="0"/>
          <w:sz w:val="32"/>
          <w:szCs w:val="28"/>
        </w:rPr>
        <w:t xml:space="preserve"> </w:t>
      </w:r>
      <w:r>
        <w:rPr>
          <w:rFonts w:eastAsia="仿宋_GB2312"/>
          <w:sz w:val="32"/>
          <w:szCs w:val="32"/>
        </w:rPr>
        <w:t>[S].</w:t>
      </w:r>
    </w:p>
    <w:p w:rsidR="00371C97" w:rsidRDefault="00421881">
      <w:pPr>
        <w:spacing w:line="520" w:lineRule="exact"/>
        <w:ind w:firstLineChars="200" w:firstLine="640"/>
        <w:rPr>
          <w:rFonts w:eastAsia="仿宋_GB2312"/>
          <w:sz w:val="32"/>
          <w:szCs w:val="32"/>
        </w:rPr>
      </w:pPr>
      <w:r>
        <w:rPr>
          <w:rFonts w:eastAsia="仿宋_GB2312"/>
          <w:sz w:val="32"/>
          <w:szCs w:val="32"/>
        </w:rPr>
        <w:t>[22]</w:t>
      </w:r>
      <w:r>
        <w:rPr>
          <w:rFonts w:eastAsia="仿宋_GB2312" w:hint="eastAsia"/>
          <w:sz w:val="32"/>
          <w:szCs w:val="32"/>
        </w:rPr>
        <w:t xml:space="preserve"> </w:t>
      </w:r>
      <w:r>
        <w:rPr>
          <w:rFonts w:eastAsia="仿宋_GB2312"/>
          <w:sz w:val="32"/>
          <w:szCs w:val="32"/>
        </w:rPr>
        <w:t>GB 9706.218-2021</w:t>
      </w:r>
      <w:r>
        <w:rPr>
          <w:rFonts w:eastAsia="仿宋_GB2312"/>
          <w:sz w:val="32"/>
          <w:szCs w:val="32"/>
        </w:rPr>
        <w:t>《医用电气设备</w:t>
      </w:r>
      <w:r>
        <w:rPr>
          <w:rFonts w:eastAsia="仿宋_GB2312"/>
          <w:sz w:val="32"/>
          <w:szCs w:val="32"/>
        </w:rPr>
        <w:t xml:space="preserve"> </w:t>
      </w:r>
      <w:r>
        <w:rPr>
          <w:rFonts w:eastAsia="仿宋_GB2312"/>
          <w:sz w:val="32"/>
          <w:szCs w:val="32"/>
        </w:rPr>
        <w:t>第</w:t>
      </w:r>
      <w:r>
        <w:rPr>
          <w:rFonts w:eastAsia="仿宋_GB2312"/>
          <w:sz w:val="32"/>
          <w:szCs w:val="32"/>
        </w:rPr>
        <w:t>2-18</w:t>
      </w:r>
      <w:r>
        <w:rPr>
          <w:rFonts w:eastAsia="仿宋_GB2312"/>
          <w:sz w:val="32"/>
          <w:szCs w:val="32"/>
        </w:rPr>
        <w:t>部分：内窥镜设备的基本安全和基本性能专用要求》</w:t>
      </w:r>
      <w:r>
        <w:rPr>
          <w:rFonts w:eastAsia="仿宋_GB2312"/>
          <w:sz w:val="32"/>
          <w:szCs w:val="32"/>
        </w:rPr>
        <w:t>[S].</w:t>
      </w:r>
    </w:p>
    <w:p w:rsidR="00371C97" w:rsidRDefault="00421881">
      <w:pPr>
        <w:spacing w:line="520" w:lineRule="exact"/>
        <w:ind w:firstLineChars="200" w:firstLine="640"/>
        <w:rPr>
          <w:rFonts w:eastAsia="仿宋_GB2312"/>
          <w:sz w:val="32"/>
          <w:szCs w:val="32"/>
        </w:rPr>
      </w:pPr>
      <w:r>
        <w:rPr>
          <w:rFonts w:eastAsia="仿宋_GB2312"/>
          <w:sz w:val="32"/>
          <w:szCs w:val="32"/>
        </w:rPr>
        <w:t>[23] GB /T 34986-201</w:t>
      </w:r>
      <w:r>
        <w:rPr>
          <w:rFonts w:eastAsia="仿宋_GB2312"/>
          <w:sz w:val="32"/>
          <w:szCs w:val="32"/>
        </w:rPr>
        <w:t>7</w:t>
      </w:r>
      <w:r>
        <w:rPr>
          <w:rFonts w:eastAsia="仿宋_GB2312"/>
          <w:sz w:val="32"/>
          <w:szCs w:val="32"/>
        </w:rPr>
        <w:t>《产品加速试验方法》</w:t>
      </w:r>
      <w:r>
        <w:rPr>
          <w:rFonts w:eastAsia="仿宋_GB2312"/>
          <w:sz w:val="32"/>
          <w:szCs w:val="32"/>
        </w:rPr>
        <w:t>[S].</w:t>
      </w:r>
    </w:p>
    <w:p w:rsidR="00371C97" w:rsidRDefault="00421881">
      <w:pPr>
        <w:spacing w:line="520" w:lineRule="exact"/>
        <w:ind w:firstLineChars="200" w:firstLine="640"/>
        <w:rPr>
          <w:rFonts w:eastAsia="仿宋_GB2312"/>
          <w:sz w:val="32"/>
          <w:szCs w:val="32"/>
        </w:rPr>
      </w:pPr>
      <w:r>
        <w:rPr>
          <w:rFonts w:eastAsia="仿宋_GB2312"/>
          <w:sz w:val="32"/>
          <w:szCs w:val="32"/>
        </w:rPr>
        <w:t>[24] YY/T 0681.1-2018</w:t>
      </w:r>
      <w:r>
        <w:rPr>
          <w:rFonts w:eastAsia="仿宋_GB2312"/>
          <w:sz w:val="32"/>
          <w:szCs w:val="32"/>
        </w:rPr>
        <w:t>《无菌医疗器械包装试验方法第</w:t>
      </w:r>
      <w:r>
        <w:rPr>
          <w:rFonts w:eastAsia="仿宋_GB2312"/>
          <w:sz w:val="32"/>
          <w:szCs w:val="32"/>
        </w:rPr>
        <w:t>1</w:t>
      </w:r>
      <w:r>
        <w:rPr>
          <w:rFonts w:eastAsia="仿宋_GB2312"/>
          <w:sz w:val="32"/>
          <w:szCs w:val="32"/>
        </w:rPr>
        <w:t>部分：加速老化试验指南》</w:t>
      </w:r>
      <w:r>
        <w:rPr>
          <w:rFonts w:eastAsia="仿宋_GB2312"/>
          <w:sz w:val="32"/>
          <w:szCs w:val="32"/>
        </w:rPr>
        <w:t>[S].</w:t>
      </w:r>
    </w:p>
    <w:p w:rsidR="00371C97" w:rsidRDefault="00421881">
      <w:pPr>
        <w:spacing w:line="520" w:lineRule="exact"/>
        <w:ind w:firstLineChars="200" w:firstLine="640"/>
        <w:rPr>
          <w:rFonts w:eastAsia="仿宋_GB2312"/>
          <w:sz w:val="32"/>
          <w:szCs w:val="32"/>
        </w:rPr>
      </w:pPr>
      <w:r>
        <w:rPr>
          <w:rFonts w:eastAsia="仿宋_GB2312"/>
          <w:sz w:val="32"/>
          <w:szCs w:val="32"/>
        </w:rPr>
        <w:t>[25] GB/T 16886.1-2022</w:t>
      </w:r>
      <w:r>
        <w:rPr>
          <w:rFonts w:eastAsia="仿宋_GB2312"/>
          <w:sz w:val="32"/>
          <w:szCs w:val="32"/>
        </w:rPr>
        <w:t>《医疗器械生物学评价第</w:t>
      </w:r>
      <w:r>
        <w:rPr>
          <w:rFonts w:eastAsia="仿宋_GB2312"/>
          <w:sz w:val="32"/>
          <w:szCs w:val="32"/>
        </w:rPr>
        <w:t>1</w:t>
      </w:r>
      <w:r>
        <w:rPr>
          <w:rFonts w:eastAsia="仿宋_GB2312"/>
          <w:sz w:val="32"/>
          <w:szCs w:val="32"/>
        </w:rPr>
        <w:t>部分：风险管理过程中的评价与试验》</w:t>
      </w:r>
      <w:r>
        <w:rPr>
          <w:rFonts w:eastAsia="仿宋_GB2312"/>
          <w:sz w:val="32"/>
          <w:szCs w:val="32"/>
        </w:rPr>
        <w:t>[S].</w:t>
      </w:r>
    </w:p>
    <w:p w:rsidR="00371C97" w:rsidRDefault="00421881">
      <w:pPr>
        <w:spacing w:line="520" w:lineRule="exact"/>
        <w:ind w:firstLineChars="200" w:firstLine="640"/>
        <w:rPr>
          <w:rFonts w:eastAsia="仿宋_GB2312"/>
          <w:sz w:val="32"/>
          <w:szCs w:val="32"/>
        </w:rPr>
      </w:pPr>
      <w:r>
        <w:rPr>
          <w:rFonts w:eastAsia="仿宋_GB2312"/>
          <w:sz w:val="32"/>
          <w:szCs w:val="32"/>
        </w:rPr>
        <w:t xml:space="preserve">[26] </w:t>
      </w:r>
      <w:r>
        <w:rPr>
          <w:rFonts w:eastAsia="仿宋_GB2312"/>
          <w:spacing w:val="-16"/>
          <w:sz w:val="32"/>
          <w:szCs w:val="32"/>
        </w:rPr>
        <w:t>YY/T 0316-2016</w:t>
      </w:r>
      <w:r>
        <w:rPr>
          <w:rFonts w:eastAsia="仿宋_GB2312"/>
          <w:spacing w:val="-16"/>
          <w:sz w:val="32"/>
          <w:szCs w:val="32"/>
        </w:rPr>
        <w:t>《医疗器械风险管理对医疗器械的应用》</w:t>
      </w:r>
      <w:r>
        <w:rPr>
          <w:rFonts w:eastAsia="仿宋_GB2312"/>
          <w:spacing w:val="-16"/>
          <w:sz w:val="32"/>
          <w:szCs w:val="32"/>
        </w:rPr>
        <w:t>[S].</w:t>
      </w:r>
    </w:p>
    <w:p w:rsidR="00371C97" w:rsidRDefault="00371C97">
      <w:pPr>
        <w:spacing w:line="20" w:lineRule="exact"/>
        <w:rPr>
          <w:rFonts w:eastAsia="方正仿宋简体"/>
          <w:sz w:val="28"/>
          <w:szCs w:val="28"/>
        </w:rPr>
      </w:pPr>
    </w:p>
    <w:sectPr w:rsidR="00371C97">
      <w:footerReference w:type="even" r:id="rId28"/>
      <w:footerReference w:type="default" r:id="rId29"/>
      <w:headerReference w:type="first" r:id="rId30"/>
      <w:footerReference w:type="first" r:id="rId31"/>
      <w:pgSz w:w="11906" w:h="16838"/>
      <w:pgMar w:top="2098" w:right="1474" w:bottom="1984" w:left="1587" w:header="851" w:footer="1474"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881" w:rsidRDefault="00421881">
      <w:r>
        <w:separator/>
      </w:r>
    </w:p>
  </w:endnote>
  <w:endnote w:type="continuationSeparator" w:id="0">
    <w:p w:rsidR="00421881" w:rsidRDefault="00421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简体">
    <w:charset w:val="86"/>
    <w:family w:val="script"/>
    <w:pitch w:val="default"/>
    <w:sig w:usb0="A00002BF" w:usb1="184F6CFA" w:usb2="00000012"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C97" w:rsidRDefault="00421881">
    <w:pPr>
      <w:pStyle w:val="a8"/>
      <w:spacing w:line="520" w:lineRule="exact"/>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371C97" w:rsidRDefault="00371C97">
                          <w:pPr>
                            <w:pStyle w:val="a8"/>
                            <w:rPr>
                              <w:rStyle w:val="af"/>
                              <w:color w:val="FFFFFF"/>
                              <w:sz w:val="28"/>
                              <w:szCs w:val="28"/>
                            </w:rPr>
                          </w:pPr>
                        </w:p>
                        <w:p w:rsidR="00371C97" w:rsidRDefault="00421881">
                          <w:pPr>
                            <w:pStyle w:val="a8"/>
                            <w:rPr>
                              <w:rStyle w:val="af"/>
                              <w:sz w:val="28"/>
                              <w:szCs w:val="28"/>
                            </w:rPr>
                          </w:pPr>
                          <w:r>
                            <w:rPr>
                              <w:rStyle w:val="af"/>
                              <w:rFonts w:hint="eastAsia"/>
                              <w:color w:val="FFFFFF"/>
                              <w:sz w:val="28"/>
                              <w:szCs w:val="28"/>
                            </w:rPr>
                            <w:t>—</w:t>
                          </w:r>
                          <w:r>
                            <w:rPr>
                              <w:rStyle w:val="af"/>
                              <w:rFonts w:hint="eastAsia"/>
                              <w:sz w:val="28"/>
                              <w:szCs w:val="28"/>
                            </w:rPr>
                            <w:t>—</w:t>
                          </w:r>
                          <w:r>
                            <w:rPr>
                              <w:rStyle w:val="af"/>
                              <w:rFonts w:hint="eastAsia"/>
                              <w:sz w:val="28"/>
                              <w:szCs w:val="28"/>
                            </w:rPr>
                            <w:t xml:space="preserve"> </w:t>
                          </w:r>
                          <w:r>
                            <w:rPr>
                              <w:sz w:val="28"/>
                              <w:szCs w:val="28"/>
                            </w:rPr>
                            <w:fldChar w:fldCharType="begin"/>
                          </w:r>
                          <w:r>
                            <w:rPr>
                              <w:rStyle w:val="af"/>
                              <w:sz w:val="28"/>
                              <w:szCs w:val="28"/>
                            </w:rPr>
                            <w:instrText xml:space="preserve">PAGE  </w:instrText>
                          </w:r>
                          <w:r>
                            <w:rPr>
                              <w:sz w:val="28"/>
                              <w:szCs w:val="28"/>
                            </w:rPr>
                            <w:fldChar w:fldCharType="separate"/>
                          </w:r>
                          <w:r w:rsidR="00FF5265">
                            <w:rPr>
                              <w:rStyle w:val="af"/>
                              <w:noProof/>
                              <w:sz w:val="28"/>
                              <w:szCs w:val="28"/>
                            </w:rPr>
                            <w:t>18</w:t>
                          </w:r>
                          <w:r>
                            <w:rPr>
                              <w:sz w:val="28"/>
                              <w:szCs w:val="28"/>
                            </w:rPr>
                            <w:fldChar w:fldCharType="end"/>
                          </w:r>
                          <w:r>
                            <w:rPr>
                              <w:rStyle w:val="af"/>
                              <w:rFonts w:hint="eastAsia"/>
                              <w:sz w:val="28"/>
                              <w:szCs w:val="28"/>
                            </w:rPr>
                            <w:t xml:space="preserve"> </w:t>
                          </w:r>
                          <w:r>
                            <w:rPr>
                              <w:rStyle w:val="af"/>
                              <w:rFonts w:hint="eastAsia"/>
                              <w:sz w:val="28"/>
                              <w:szCs w:val="28"/>
                            </w:rPr>
                            <w:t>—</w:t>
                          </w:r>
                          <w:r>
                            <w:rPr>
                              <w:rStyle w:val="af"/>
                              <w:rFonts w:hint="eastAsia"/>
                              <w:sz w:val="28"/>
                              <w:szCs w:val="28"/>
                            </w:rPr>
                            <w:t xml:space="preserve"> </w:t>
                          </w:r>
                        </w:p>
                        <w:p w:rsidR="00371C97" w:rsidRDefault="00371C97"/>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9" type="#_x0000_t202" style="position:absolute;margin-left:92.8pt;margin-top:0;width:2in;height:2in;z-index:25165772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" filled="f" stroked="f">
              <v:textbox style="mso-fit-shape-to-text:t" inset="0,0,0,0">
                <w:txbxContent>
                  <w:p w:rsidR="00371C97" w:rsidRDefault="00371C97">
                    <w:pPr>
                      <w:pStyle w:val="a8"/>
                      <w:rPr>
                        <w:rStyle w:val="af"/>
                        <w:color w:val="FFFFFF"/>
                        <w:sz w:val="28"/>
                        <w:szCs w:val="28"/>
                      </w:rPr>
                    </w:pPr>
                  </w:p>
                  <w:p w:rsidR="00371C97" w:rsidRDefault="00421881">
                    <w:pPr>
                      <w:pStyle w:val="a8"/>
                      <w:rPr>
                        <w:rStyle w:val="af"/>
                        <w:sz w:val="28"/>
                        <w:szCs w:val="28"/>
                      </w:rPr>
                    </w:pPr>
                    <w:r>
                      <w:rPr>
                        <w:rStyle w:val="af"/>
                        <w:rFonts w:hint="eastAsia"/>
                        <w:color w:val="FFFFFF"/>
                        <w:sz w:val="28"/>
                        <w:szCs w:val="28"/>
                      </w:rPr>
                      <w:t>—</w:t>
                    </w:r>
                    <w:r>
                      <w:rPr>
                        <w:rStyle w:val="af"/>
                        <w:rFonts w:hint="eastAsia"/>
                        <w:sz w:val="28"/>
                        <w:szCs w:val="28"/>
                      </w:rPr>
                      <w:t>—</w:t>
                    </w:r>
                    <w:r>
                      <w:rPr>
                        <w:rStyle w:val="af"/>
                        <w:rFonts w:hint="eastAsia"/>
                        <w:sz w:val="28"/>
                        <w:szCs w:val="28"/>
                      </w:rPr>
                      <w:t xml:space="preserve"> </w:t>
                    </w:r>
                    <w:r>
                      <w:rPr>
                        <w:sz w:val="28"/>
                        <w:szCs w:val="28"/>
                      </w:rPr>
                      <w:fldChar w:fldCharType="begin"/>
                    </w:r>
                    <w:r>
                      <w:rPr>
                        <w:rStyle w:val="af"/>
                        <w:sz w:val="28"/>
                        <w:szCs w:val="28"/>
                      </w:rPr>
                      <w:instrText xml:space="preserve">PAGE  </w:instrText>
                    </w:r>
                    <w:r>
                      <w:rPr>
                        <w:sz w:val="28"/>
                        <w:szCs w:val="28"/>
                      </w:rPr>
                      <w:fldChar w:fldCharType="separate"/>
                    </w:r>
                    <w:r w:rsidR="00FF5265">
                      <w:rPr>
                        <w:rStyle w:val="af"/>
                        <w:noProof/>
                        <w:sz w:val="28"/>
                        <w:szCs w:val="28"/>
                      </w:rPr>
                      <w:t>18</w:t>
                    </w:r>
                    <w:r>
                      <w:rPr>
                        <w:sz w:val="28"/>
                        <w:szCs w:val="28"/>
                      </w:rPr>
                      <w:fldChar w:fldCharType="end"/>
                    </w:r>
                    <w:r>
                      <w:rPr>
                        <w:rStyle w:val="af"/>
                        <w:rFonts w:hint="eastAsia"/>
                        <w:sz w:val="28"/>
                        <w:szCs w:val="28"/>
                      </w:rPr>
                      <w:t xml:space="preserve"> </w:t>
                    </w:r>
                    <w:r>
                      <w:rPr>
                        <w:rStyle w:val="af"/>
                        <w:rFonts w:hint="eastAsia"/>
                        <w:sz w:val="28"/>
                        <w:szCs w:val="28"/>
                      </w:rPr>
                      <w:t>—</w:t>
                    </w:r>
                    <w:r>
                      <w:rPr>
                        <w:rStyle w:val="af"/>
                        <w:rFonts w:hint="eastAsia"/>
                        <w:sz w:val="28"/>
                        <w:szCs w:val="28"/>
                      </w:rPr>
                      <w:t xml:space="preserve"> </w:t>
                    </w:r>
                  </w:p>
                  <w:p w:rsidR="00371C97" w:rsidRDefault="00371C97"/>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C97" w:rsidRDefault="00421881">
    <w:pPr>
      <w:pStyle w:val="a8"/>
      <w:spacing w:line="520" w:lineRule="exact"/>
      <w:ind w:rightChars="100" w:right="210"/>
      <w:jc w:val="right"/>
    </w:pPr>
    <w:r>
      <w:rPr>
        <w:noProof/>
      </w:rPr>
      <mc:AlternateContent>
        <mc:Choice Requires="wps">
          <w:drawing>
            <wp:anchor distT="0" distB="0" distL="114300" distR="114300" simplePos="0" relativeHeight="2516567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371C97" w:rsidRDefault="00371C97">
                          <w:pPr>
                            <w:pStyle w:val="a8"/>
                            <w:wordWrap w:val="0"/>
                            <w:jc w:val="right"/>
                            <w:rPr>
                              <w:sz w:val="28"/>
                              <w:szCs w:val="28"/>
                            </w:rPr>
                          </w:pPr>
                        </w:p>
                        <w:p w:rsidR="00371C97" w:rsidRDefault="00421881">
                          <w:pPr>
                            <w:pStyle w:val="a8"/>
                            <w:wordWrap w:val="0"/>
                            <w:jc w:val="right"/>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FF5265" w:rsidRPr="00FF5265">
                            <w:rPr>
                              <w:noProof/>
                              <w:sz w:val="28"/>
                              <w:szCs w:val="28"/>
                              <w:lang w:val="zh-CN"/>
                            </w:rPr>
                            <w:t>17</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30" type="#_x0000_t202" style="position:absolute;left:0;text-align:left;margin-left:92.8pt;margin-top:0;width:2in;height:2in;z-index:25165670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" filled="f" stroked="f">
              <v:textbox style="mso-fit-shape-to-text:t" inset="0,0,0,0">
                <w:txbxContent>
                  <w:p w:rsidR="00371C97" w:rsidRDefault="00371C97">
                    <w:pPr>
                      <w:pStyle w:val="a8"/>
                      <w:wordWrap w:val="0"/>
                      <w:jc w:val="right"/>
                      <w:rPr>
                        <w:sz w:val="28"/>
                        <w:szCs w:val="28"/>
                      </w:rPr>
                    </w:pPr>
                  </w:p>
                  <w:p w:rsidR="00371C97" w:rsidRDefault="00421881">
                    <w:pPr>
                      <w:pStyle w:val="a8"/>
                      <w:wordWrap w:val="0"/>
                      <w:jc w:val="right"/>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FF5265" w:rsidRPr="00FF5265">
                      <w:rPr>
                        <w:noProof/>
                        <w:sz w:val="28"/>
                        <w:szCs w:val="28"/>
                        <w:lang w:val="zh-CN"/>
                      </w:rPr>
                      <w:t>17</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C97" w:rsidRDefault="00421881">
    <w:pPr>
      <w:pStyle w:val="a8"/>
    </w:pPr>
    <w:r>
      <w:rPr>
        <w:noProof/>
      </w:rPr>
      <mc:AlternateContent>
        <mc:Choice Requires="wps">
          <w:drawing>
            <wp:anchor distT="0" distB="0" distL="114300" distR="114300" simplePos="0" relativeHeight="2516587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371C97" w:rsidRDefault="00421881">
                          <w:pPr>
                            <w:pStyle w:val="a8"/>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wrap="none" lIns="0" tIns="0" rIns="0" bIns="0" upright="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vvpskBAACZAwAADgAAAGRycy9lMm9Eb2MueG1srVPNjtMwEL4j8Q6W&#10;79RpV0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6u++myQEAAJkDAAAOAAAAAAAAAAEAIAAAAB4BAABkcnMvZTJvRG9j&#10;LnhtbFBLBQYAAAAABgAGAFkBAABZBQAAAAA=&#10;">
              <v:fill on="f" focussize="0,0"/>
              <v:stroke on="f"/>
              <v:imagedata o:title=""/>
              <o:lock v:ext="edit" aspectratio="f"/>
              <v:textbox inset="0mm,0mm,0mm,0mm" style="mso-fit-shape-to-text:t;">
                <w:txbxContent>
                  <w:p w14:paraId="1517D598">
                    <w:pPr>
                      <w:pStyle w:val="9"/>
                      <w:rPr>
                        <w:sz w:val="28"/>
                        <w:szCs w:val="28"/>
                      </w:rPr>
                    </w:pPr>
                    <w:r>
                      <w:rPr>
                        <w:rFonts w:hint="eastAsia"/>
                        <w:color w:val="FFFFFF"/>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rPr>
                      <w:t xml:space="preserve"> —</w:t>
                    </w:r>
                    <w:r>
                      <w:rPr>
                        <w:rFonts w:hint="eastAsia"/>
                        <w:color w:val="FFFFFF"/>
                        <w:sz w:val="28"/>
                        <w:szCs w:val="28"/>
                      </w:rPr>
                      <w: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881" w:rsidRDefault="00421881">
      <w:r>
        <w:separator/>
      </w:r>
    </w:p>
  </w:footnote>
  <w:footnote w:type="continuationSeparator" w:id="0">
    <w:p w:rsidR="00421881" w:rsidRDefault="004218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C97" w:rsidRDefault="00371C97">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26B40D"/>
    <w:multiLevelType w:val="singleLevel"/>
    <w:tmpl w:val="9226B40D"/>
    <w:lvl w:ilvl="0">
      <w:start w:val="5"/>
      <w:numFmt w:val="chineseCounting"/>
      <w:suff w:val="nothing"/>
      <w:lvlText w:val="（%1）"/>
      <w:lvlJc w:val="left"/>
      <w:rPr>
        <w:rFonts w:hint="eastAsia"/>
      </w:rPr>
    </w:lvl>
  </w:abstractNum>
  <w:abstractNum w:abstractNumId="1" w15:restartNumberingAfterBreak="0">
    <w:nsid w:val="0B4ED1E8"/>
    <w:multiLevelType w:val="singleLevel"/>
    <w:tmpl w:val="0B4ED1E8"/>
    <w:lvl w:ilvl="0">
      <w:start w:val="1"/>
      <w:numFmt w:val="decimal"/>
      <w:suff w:val="nothing"/>
      <w:lvlText w:val="（%1）"/>
      <w:lvlJc w:val="left"/>
      <w:rPr>
        <w:rFonts w:hint="default"/>
        <w:color w:val="auto"/>
      </w:rPr>
    </w:lvl>
  </w:abstractNum>
  <w:abstractNum w:abstractNumId="2" w15:restartNumberingAfterBreak="0">
    <w:nsid w:val="198B7756"/>
    <w:multiLevelType w:val="singleLevel"/>
    <w:tmpl w:val="198B7756"/>
    <w:lvl w:ilvl="0">
      <w:start w:val="1"/>
      <w:numFmt w:val="decimal"/>
      <w:suff w:val="nothing"/>
      <w:lvlText w:val="%1）"/>
      <w:lvlJc w:val="left"/>
    </w:lvl>
  </w:abstractNum>
  <w:abstractNum w:abstractNumId="3" w15:restartNumberingAfterBreak="0">
    <w:nsid w:val="541043CE"/>
    <w:multiLevelType w:val="multilevel"/>
    <w:tmpl w:val="541043CE"/>
    <w:lvl w:ilvl="0">
      <w:start w:val="1"/>
      <w:numFmt w:val="decimal"/>
      <w:pStyle w:val="3"/>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bordersDoNotSurroundHeader/>
  <w:bordersDoNotSurroundFooter/>
  <w:documentProtection w:edit="readOnly" w:enforcement="0"/>
  <w:defaultTabStop w:val="420"/>
  <w:evenAndOddHeaders/>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liMjAzYjQ3NzUzMDViMTc0MGQ3MjQzMTE0MTkxNGMifQ=="/>
  </w:docVars>
  <w:rsids>
    <w:rsidRoot w:val="00FA60C8"/>
    <w:rsid w:val="AC6BC842"/>
    <w:rsid w:val="BDFFDBE3"/>
    <w:rsid w:val="BEDA7CF0"/>
    <w:rsid w:val="BF9631A4"/>
    <w:rsid w:val="D2BD6D76"/>
    <w:rsid w:val="D7490DAB"/>
    <w:rsid w:val="E9BD2780"/>
    <w:rsid w:val="EFB9548F"/>
    <w:rsid w:val="F378CFF3"/>
    <w:rsid w:val="F7772C82"/>
    <w:rsid w:val="F7EF5079"/>
    <w:rsid w:val="F7FDD0F1"/>
    <w:rsid w:val="FAFFCF94"/>
    <w:rsid w:val="FDFE27FD"/>
    <w:rsid w:val="FF638321"/>
    <w:rsid w:val="FFCFAEE4"/>
    <w:rsid w:val="FFFFB8E6"/>
    <w:rsid w:val="000004E0"/>
    <w:rsid w:val="000035AA"/>
    <w:rsid w:val="0001087C"/>
    <w:rsid w:val="00016D27"/>
    <w:rsid w:val="00016E93"/>
    <w:rsid w:val="00023282"/>
    <w:rsid w:val="00023A21"/>
    <w:rsid w:val="0002574F"/>
    <w:rsid w:val="00035514"/>
    <w:rsid w:val="0004447B"/>
    <w:rsid w:val="00046AEF"/>
    <w:rsid w:val="000554F3"/>
    <w:rsid w:val="00057CE5"/>
    <w:rsid w:val="00071507"/>
    <w:rsid w:val="00074324"/>
    <w:rsid w:val="00074E9C"/>
    <w:rsid w:val="00081931"/>
    <w:rsid w:val="000A2989"/>
    <w:rsid w:val="000B1895"/>
    <w:rsid w:val="000B1917"/>
    <w:rsid w:val="000B4133"/>
    <w:rsid w:val="000D17BA"/>
    <w:rsid w:val="000E0170"/>
    <w:rsid w:val="00101F08"/>
    <w:rsid w:val="001142B1"/>
    <w:rsid w:val="00127D58"/>
    <w:rsid w:val="001323C0"/>
    <w:rsid w:val="0013355F"/>
    <w:rsid w:val="00150322"/>
    <w:rsid w:val="001550D7"/>
    <w:rsid w:val="00157D65"/>
    <w:rsid w:val="00164615"/>
    <w:rsid w:val="00170D43"/>
    <w:rsid w:val="001801B7"/>
    <w:rsid w:val="001838CB"/>
    <w:rsid w:val="00186786"/>
    <w:rsid w:val="001961B7"/>
    <w:rsid w:val="001A178B"/>
    <w:rsid w:val="001C492C"/>
    <w:rsid w:val="001D0576"/>
    <w:rsid w:val="001D1584"/>
    <w:rsid w:val="001E699B"/>
    <w:rsid w:val="001E73F5"/>
    <w:rsid w:val="001F3FB0"/>
    <w:rsid w:val="001F410F"/>
    <w:rsid w:val="001F45C7"/>
    <w:rsid w:val="00204B69"/>
    <w:rsid w:val="00206D7D"/>
    <w:rsid w:val="00214F56"/>
    <w:rsid w:val="00245292"/>
    <w:rsid w:val="00247F9A"/>
    <w:rsid w:val="00277D15"/>
    <w:rsid w:val="002A1173"/>
    <w:rsid w:val="002A510C"/>
    <w:rsid w:val="002A52AE"/>
    <w:rsid w:val="002A7F53"/>
    <w:rsid w:val="002B28D3"/>
    <w:rsid w:val="002B32C7"/>
    <w:rsid w:val="002B6FA2"/>
    <w:rsid w:val="002D47F4"/>
    <w:rsid w:val="002D7790"/>
    <w:rsid w:val="002F2CC3"/>
    <w:rsid w:val="002F55E1"/>
    <w:rsid w:val="00302F18"/>
    <w:rsid w:val="00317725"/>
    <w:rsid w:val="00332C3C"/>
    <w:rsid w:val="003330A7"/>
    <w:rsid w:val="00346A32"/>
    <w:rsid w:val="0035031B"/>
    <w:rsid w:val="00351116"/>
    <w:rsid w:val="00352FFE"/>
    <w:rsid w:val="0036326B"/>
    <w:rsid w:val="00365D15"/>
    <w:rsid w:val="00371C97"/>
    <w:rsid w:val="00383F83"/>
    <w:rsid w:val="00393ACD"/>
    <w:rsid w:val="003B452F"/>
    <w:rsid w:val="003C2FA0"/>
    <w:rsid w:val="003C4A36"/>
    <w:rsid w:val="003C694A"/>
    <w:rsid w:val="003D08E2"/>
    <w:rsid w:val="003E7CB8"/>
    <w:rsid w:val="00405AE4"/>
    <w:rsid w:val="00407991"/>
    <w:rsid w:val="00421881"/>
    <w:rsid w:val="004218DC"/>
    <w:rsid w:val="00427D59"/>
    <w:rsid w:val="00437A56"/>
    <w:rsid w:val="00453B18"/>
    <w:rsid w:val="004600D8"/>
    <w:rsid w:val="00461B20"/>
    <w:rsid w:val="0047503A"/>
    <w:rsid w:val="00485850"/>
    <w:rsid w:val="004909E0"/>
    <w:rsid w:val="004A1E43"/>
    <w:rsid w:val="004A33B6"/>
    <w:rsid w:val="004A48F4"/>
    <w:rsid w:val="004A64B6"/>
    <w:rsid w:val="004C1BDB"/>
    <w:rsid w:val="004D1FEF"/>
    <w:rsid w:val="004D49B2"/>
    <w:rsid w:val="004D7576"/>
    <w:rsid w:val="004F27D3"/>
    <w:rsid w:val="005019DB"/>
    <w:rsid w:val="0050624A"/>
    <w:rsid w:val="005304DC"/>
    <w:rsid w:val="005410CE"/>
    <w:rsid w:val="00555FC1"/>
    <w:rsid w:val="0056324D"/>
    <w:rsid w:val="00564625"/>
    <w:rsid w:val="0056661D"/>
    <w:rsid w:val="00582D56"/>
    <w:rsid w:val="005842D8"/>
    <w:rsid w:val="005876C3"/>
    <w:rsid w:val="00593C49"/>
    <w:rsid w:val="00597136"/>
    <w:rsid w:val="005B404F"/>
    <w:rsid w:val="005B7736"/>
    <w:rsid w:val="005D0382"/>
    <w:rsid w:val="005D20CB"/>
    <w:rsid w:val="005D3B2D"/>
    <w:rsid w:val="005D7D24"/>
    <w:rsid w:val="005E2E2C"/>
    <w:rsid w:val="005E7595"/>
    <w:rsid w:val="005F080E"/>
    <w:rsid w:val="005F4ADA"/>
    <w:rsid w:val="006052CA"/>
    <w:rsid w:val="00612531"/>
    <w:rsid w:val="00623865"/>
    <w:rsid w:val="00623CF9"/>
    <w:rsid w:val="006428CA"/>
    <w:rsid w:val="00653C7E"/>
    <w:rsid w:val="00655BC8"/>
    <w:rsid w:val="0067038A"/>
    <w:rsid w:val="00670928"/>
    <w:rsid w:val="00673EAB"/>
    <w:rsid w:val="006773FC"/>
    <w:rsid w:val="00690209"/>
    <w:rsid w:val="006B165E"/>
    <w:rsid w:val="006B24DE"/>
    <w:rsid w:val="006C17CE"/>
    <w:rsid w:val="006C590A"/>
    <w:rsid w:val="006D3D5E"/>
    <w:rsid w:val="006E0E17"/>
    <w:rsid w:val="006E37FE"/>
    <w:rsid w:val="006E469C"/>
    <w:rsid w:val="00710234"/>
    <w:rsid w:val="007140B7"/>
    <w:rsid w:val="00721741"/>
    <w:rsid w:val="00727597"/>
    <w:rsid w:val="00735046"/>
    <w:rsid w:val="0074754E"/>
    <w:rsid w:val="00752A7E"/>
    <w:rsid w:val="00764A07"/>
    <w:rsid w:val="00766F07"/>
    <w:rsid w:val="0078779E"/>
    <w:rsid w:val="00791E93"/>
    <w:rsid w:val="00793505"/>
    <w:rsid w:val="007A3630"/>
    <w:rsid w:val="007B409A"/>
    <w:rsid w:val="007B6E50"/>
    <w:rsid w:val="007C1621"/>
    <w:rsid w:val="007C72C1"/>
    <w:rsid w:val="007E6165"/>
    <w:rsid w:val="007F57FD"/>
    <w:rsid w:val="007F6C62"/>
    <w:rsid w:val="008044C1"/>
    <w:rsid w:val="0080591C"/>
    <w:rsid w:val="00815D2A"/>
    <w:rsid w:val="0082282C"/>
    <w:rsid w:val="00840DEF"/>
    <w:rsid w:val="00845649"/>
    <w:rsid w:val="008457F1"/>
    <w:rsid w:val="00860D5E"/>
    <w:rsid w:val="00863C35"/>
    <w:rsid w:val="00870DB0"/>
    <w:rsid w:val="00871679"/>
    <w:rsid w:val="008857B8"/>
    <w:rsid w:val="00895E74"/>
    <w:rsid w:val="008A3BB4"/>
    <w:rsid w:val="008B3347"/>
    <w:rsid w:val="008C461A"/>
    <w:rsid w:val="008C5ECE"/>
    <w:rsid w:val="008C74C4"/>
    <w:rsid w:val="008E3BCC"/>
    <w:rsid w:val="008E60C3"/>
    <w:rsid w:val="008F3C23"/>
    <w:rsid w:val="008F65D4"/>
    <w:rsid w:val="008F6D31"/>
    <w:rsid w:val="009159F4"/>
    <w:rsid w:val="009208BE"/>
    <w:rsid w:val="00926229"/>
    <w:rsid w:val="00935FAF"/>
    <w:rsid w:val="00944679"/>
    <w:rsid w:val="009447BB"/>
    <w:rsid w:val="0097437D"/>
    <w:rsid w:val="009869EE"/>
    <w:rsid w:val="00987417"/>
    <w:rsid w:val="00991A3C"/>
    <w:rsid w:val="00991BF3"/>
    <w:rsid w:val="009A1829"/>
    <w:rsid w:val="009A2DB4"/>
    <w:rsid w:val="009B3BD1"/>
    <w:rsid w:val="009C2E68"/>
    <w:rsid w:val="009D6929"/>
    <w:rsid w:val="009D7C65"/>
    <w:rsid w:val="00A03AD8"/>
    <w:rsid w:val="00A24E9C"/>
    <w:rsid w:val="00A254E3"/>
    <w:rsid w:val="00A30AB5"/>
    <w:rsid w:val="00A351E7"/>
    <w:rsid w:val="00A40C01"/>
    <w:rsid w:val="00A42CFD"/>
    <w:rsid w:val="00A62362"/>
    <w:rsid w:val="00A646C6"/>
    <w:rsid w:val="00A65BFC"/>
    <w:rsid w:val="00A76427"/>
    <w:rsid w:val="00A8280B"/>
    <w:rsid w:val="00A82CA2"/>
    <w:rsid w:val="00A940D4"/>
    <w:rsid w:val="00A942F4"/>
    <w:rsid w:val="00A955D5"/>
    <w:rsid w:val="00AC2D33"/>
    <w:rsid w:val="00AC5DBA"/>
    <w:rsid w:val="00AE3D28"/>
    <w:rsid w:val="00B06700"/>
    <w:rsid w:val="00B10065"/>
    <w:rsid w:val="00B1026C"/>
    <w:rsid w:val="00B11072"/>
    <w:rsid w:val="00B1258C"/>
    <w:rsid w:val="00B25838"/>
    <w:rsid w:val="00B450FE"/>
    <w:rsid w:val="00B501C1"/>
    <w:rsid w:val="00B60176"/>
    <w:rsid w:val="00B63C32"/>
    <w:rsid w:val="00B84EF7"/>
    <w:rsid w:val="00BA00D5"/>
    <w:rsid w:val="00BA1FC7"/>
    <w:rsid w:val="00BA42D8"/>
    <w:rsid w:val="00BB13FF"/>
    <w:rsid w:val="00BB6C78"/>
    <w:rsid w:val="00BC542B"/>
    <w:rsid w:val="00BC581B"/>
    <w:rsid w:val="00BD571C"/>
    <w:rsid w:val="00BE16F8"/>
    <w:rsid w:val="00BF2F03"/>
    <w:rsid w:val="00BF646D"/>
    <w:rsid w:val="00C04C73"/>
    <w:rsid w:val="00C137F3"/>
    <w:rsid w:val="00C1570A"/>
    <w:rsid w:val="00C2093B"/>
    <w:rsid w:val="00C20F33"/>
    <w:rsid w:val="00C3581B"/>
    <w:rsid w:val="00C46795"/>
    <w:rsid w:val="00C53F45"/>
    <w:rsid w:val="00C57201"/>
    <w:rsid w:val="00C578A0"/>
    <w:rsid w:val="00C74D52"/>
    <w:rsid w:val="00C92BC0"/>
    <w:rsid w:val="00C976EA"/>
    <w:rsid w:val="00CA2B21"/>
    <w:rsid w:val="00CB6759"/>
    <w:rsid w:val="00CC6505"/>
    <w:rsid w:val="00CC733D"/>
    <w:rsid w:val="00CE7A0B"/>
    <w:rsid w:val="00D039AF"/>
    <w:rsid w:val="00D03FFD"/>
    <w:rsid w:val="00D0628A"/>
    <w:rsid w:val="00D1236C"/>
    <w:rsid w:val="00D149A1"/>
    <w:rsid w:val="00D26D00"/>
    <w:rsid w:val="00D3507A"/>
    <w:rsid w:val="00D423DD"/>
    <w:rsid w:val="00D46751"/>
    <w:rsid w:val="00D47307"/>
    <w:rsid w:val="00D53A64"/>
    <w:rsid w:val="00D57AB4"/>
    <w:rsid w:val="00D61B72"/>
    <w:rsid w:val="00D701EE"/>
    <w:rsid w:val="00D809F7"/>
    <w:rsid w:val="00D818AE"/>
    <w:rsid w:val="00DA098F"/>
    <w:rsid w:val="00DC3314"/>
    <w:rsid w:val="00DC42BB"/>
    <w:rsid w:val="00DD5C43"/>
    <w:rsid w:val="00DD6B5C"/>
    <w:rsid w:val="00DF1936"/>
    <w:rsid w:val="00E05A99"/>
    <w:rsid w:val="00E2293F"/>
    <w:rsid w:val="00E30CA0"/>
    <w:rsid w:val="00E41A1A"/>
    <w:rsid w:val="00E70ED4"/>
    <w:rsid w:val="00E71F1E"/>
    <w:rsid w:val="00E7371D"/>
    <w:rsid w:val="00E73776"/>
    <w:rsid w:val="00E904E3"/>
    <w:rsid w:val="00E95B07"/>
    <w:rsid w:val="00EA7E6E"/>
    <w:rsid w:val="00EC2816"/>
    <w:rsid w:val="00EC667A"/>
    <w:rsid w:val="00EC7980"/>
    <w:rsid w:val="00ED2031"/>
    <w:rsid w:val="00EE37FE"/>
    <w:rsid w:val="00F01BE8"/>
    <w:rsid w:val="00F21CAB"/>
    <w:rsid w:val="00F33350"/>
    <w:rsid w:val="00F64776"/>
    <w:rsid w:val="00F6624B"/>
    <w:rsid w:val="00F8275D"/>
    <w:rsid w:val="00F8685B"/>
    <w:rsid w:val="00FA60C8"/>
    <w:rsid w:val="00FA7A70"/>
    <w:rsid w:val="00FD22E5"/>
    <w:rsid w:val="00FD443E"/>
    <w:rsid w:val="00FD754D"/>
    <w:rsid w:val="00FE2406"/>
    <w:rsid w:val="00FF5265"/>
    <w:rsid w:val="00FF6452"/>
    <w:rsid w:val="01623494"/>
    <w:rsid w:val="05747B1F"/>
    <w:rsid w:val="05E61A3D"/>
    <w:rsid w:val="06E4493B"/>
    <w:rsid w:val="0DF1382D"/>
    <w:rsid w:val="12681CD2"/>
    <w:rsid w:val="12BC7F9A"/>
    <w:rsid w:val="15781F5F"/>
    <w:rsid w:val="157C5C13"/>
    <w:rsid w:val="1616507C"/>
    <w:rsid w:val="168E7820"/>
    <w:rsid w:val="181C24B2"/>
    <w:rsid w:val="18DC4807"/>
    <w:rsid w:val="18F4576A"/>
    <w:rsid w:val="193A292E"/>
    <w:rsid w:val="1E8B335E"/>
    <w:rsid w:val="1EA55428"/>
    <w:rsid w:val="22F7746D"/>
    <w:rsid w:val="25D16D75"/>
    <w:rsid w:val="26EF031C"/>
    <w:rsid w:val="26F91720"/>
    <w:rsid w:val="28B04BE1"/>
    <w:rsid w:val="2A800481"/>
    <w:rsid w:val="2B7C831E"/>
    <w:rsid w:val="2FA027AA"/>
    <w:rsid w:val="30214BE7"/>
    <w:rsid w:val="32D55B68"/>
    <w:rsid w:val="35F551B3"/>
    <w:rsid w:val="394E3A8D"/>
    <w:rsid w:val="39B7A8F9"/>
    <w:rsid w:val="39E01B98"/>
    <w:rsid w:val="409F4959"/>
    <w:rsid w:val="413B7109"/>
    <w:rsid w:val="43244D05"/>
    <w:rsid w:val="44885D71"/>
    <w:rsid w:val="45386969"/>
    <w:rsid w:val="45492E01"/>
    <w:rsid w:val="466F7F34"/>
    <w:rsid w:val="47BA1F3A"/>
    <w:rsid w:val="4BD0280D"/>
    <w:rsid w:val="4C9C5A15"/>
    <w:rsid w:val="4D502B15"/>
    <w:rsid w:val="4DCC3AFC"/>
    <w:rsid w:val="55FFCAEE"/>
    <w:rsid w:val="57DD0436"/>
    <w:rsid w:val="58BA45B9"/>
    <w:rsid w:val="58F37255"/>
    <w:rsid w:val="592120FB"/>
    <w:rsid w:val="5B710BC7"/>
    <w:rsid w:val="5D1173EB"/>
    <w:rsid w:val="5F8C32F3"/>
    <w:rsid w:val="5FFF5B5F"/>
    <w:rsid w:val="601D5883"/>
    <w:rsid w:val="607D1FAC"/>
    <w:rsid w:val="62093889"/>
    <w:rsid w:val="647A6C66"/>
    <w:rsid w:val="69AC34C6"/>
    <w:rsid w:val="69F71B66"/>
    <w:rsid w:val="6A982279"/>
    <w:rsid w:val="6FA526D8"/>
    <w:rsid w:val="6FF5DF33"/>
    <w:rsid w:val="716334A0"/>
    <w:rsid w:val="72CE4A29"/>
    <w:rsid w:val="736EC487"/>
    <w:rsid w:val="73AF3699"/>
    <w:rsid w:val="746F3363"/>
    <w:rsid w:val="74EFA0B9"/>
    <w:rsid w:val="758F27DE"/>
    <w:rsid w:val="76207031"/>
    <w:rsid w:val="77D57538"/>
    <w:rsid w:val="77FA69E3"/>
    <w:rsid w:val="77FDF88E"/>
    <w:rsid w:val="798A918C"/>
    <w:rsid w:val="79E86683"/>
    <w:rsid w:val="7B6F553A"/>
    <w:rsid w:val="7BAD02C4"/>
    <w:rsid w:val="7BBF9C7D"/>
    <w:rsid w:val="7EEF4F7F"/>
    <w:rsid w:val="7EFE1623"/>
    <w:rsid w:val="7FE77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stroke="f">
      <v:fill color="white"/>
      <v:stroke on="f"/>
    </o:shapedefaults>
    <o:shapelayout v:ext="edit">
      <o:idmap v:ext="edit" data="1"/>
    </o:shapelayout>
  </w:shapeDefaults>
  <w:decimalSymbol w:val="."/>
  <w:listSeparator w:val=","/>
  <w14:docId w14:val="369C0C1F"/>
  <w15:docId w15:val="{CD39371D-5A4E-4D38-A291-F1258D8A8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qFormat="1"/>
    <w:lsdException w:name="header" w:uiPriority="99" w:qFormat="1"/>
    <w:lsdException w:name="footer" w:uiPriority="99" w:qFormat="1"/>
    <w:lsdException w:name="caption" w:semiHidden="1" w:unhideWhenUsed="1" w:qFormat="1"/>
    <w:lsdException w:name="footnote reference" w:uiPriority="99" w:qFormat="1"/>
    <w:lsdException w:name="annotation reference" w:qFormat="1"/>
    <w:lsdException w:name="page number" w:qFormat="1"/>
    <w:lsdException w:name="Title" w:qFormat="1"/>
    <w:lsdException w:name="Default Paragraph Font" w:semiHidden="1" w:uiPriority="1" w:unhideWhenUsed="1" w:qFormat="1"/>
    <w:lsdException w:name="Body Text Indent" w:uiPriority="99" w:qFormat="1"/>
    <w:lsdException w:name="Subtitle" w:qFormat="1"/>
    <w:lsdException w:name="Body Text First Indent 2" w:uiPriority="99"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line="520" w:lineRule="exact"/>
      <w:outlineLvl w:val="0"/>
    </w:pPr>
    <w:rPr>
      <w:rFonts w:eastAsia="黑体"/>
      <w:bCs/>
      <w:kern w:val="44"/>
      <w:szCs w:val="44"/>
    </w:rPr>
  </w:style>
  <w:style w:type="paragraph" w:styleId="2">
    <w:name w:val="heading 2"/>
    <w:basedOn w:val="a"/>
    <w:next w:val="a"/>
    <w:autoRedefine/>
    <w:qFormat/>
    <w:pPr>
      <w:keepNext/>
      <w:keepLines/>
      <w:spacing w:line="520" w:lineRule="exact"/>
      <w:outlineLvl w:val="1"/>
    </w:pPr>
    <w:rPr>
      <w:rFonts w:ascii="Calibri Light" w:eastAsia="楷体_GB2312" w:hAnsi="Calibri Light"/>
      <w:bCs/>
      <w:szCs w:val="32"/>
    </w:rPr>
  </w:style>
  <w:style w:type="paragraph" w:styleId="3">
    <w:name w:val="heading 3"/>
    <w:basedOn w:val="a"/>
    <w:next w:val="a"/>
    <w:qFormat/>
    <w:pPr>
      <w:keepNext/>
      <w:keepLines/>
      <w:numPr>
        <w:numId w:val="1"/>
      </w:numPr>
      <w:spacing w:line="520" w:lineRule="exact"/>
      <w:ind w:left="0" w:firstLine="200"/>
      <w:outlineLvl w:val="2"/>
    </w:pPr>
    <w:rPr>
      <w:rFonts w:ascii="仿宋_GB2312"/>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autoRedefine/>
    <w:semiHidden/>
    <w:qFormat/>
    <w:pPr>
      <w:shd w:val="clear" w:color="auto" w:fill="000080"/>
    </w:pPr>
  </w:style>
  <w:style w:type="paragraph" w:styleId="a4">
    <w:name w:val="annotation text"/>
    <w:basedOn w:val="a"/>
    <w:link w:val="a5"/>
    <w:autoRedefine/>
    <w:qFormat/>
    <w:pPr>
      <w:jc w:val="left"/>
    </w:pPr>
  </w:style>
  <w:style w:type="paragraph" w:styleId="a6">
    <w:name w:val="Body Text Indent"/>
    <w:basedOn w:val="a"/>
    <w:autoRedefine/>
    <w:uiPriority w:val="99"/>
    <w:qFormat/>
    <w:pPr>
      <w:widowControl/>
      <w:spacing w:beforeLines="50" w:afterLines="50" w:line="560" w:lineRule="exact"/>
      <w:ind w:firstLineChars="200" w:firstLine="480"/>
      <w:jc w:val="left"/>
    </w:pPr>
    <w:rPr>
      <w:rFonts w:ascii="宋体" w:hAnsi="宋体" w:cs="宋体"/>
      <w:color w:val="000000"/>
      <w:kern w:val="0"/>
      <w:sz w:val="24"/>
    </w:rPr>
  </w:style>
  <w:style w:type="paragraph" w:styleId="a7">
    <w:name w:val="Balloon Text"/>
    <w:basedOn w:val="a"/>
    <w:autoRedefine/>
    <w:semiHidden/>
    <w:qFormat/>
    <w:rPr>
      <w:sz w:val="18"/>
      <w:szCs w:val="18"/>
    </w:rPr>
  </w:style>
  <w:style w:type="paragraph" w:styleId="a8">
    <w:name w:val="footer"/>
    <w:basedOn w:val="a"/>
    <w:link w:val="a9"/>
    <w:autoRedefine/>
    <w:uiPriority w:val="99"/>
    <w:qFormat/>
    <w:pPr>
      <w:tabs>
        <w:tab w:val="center" w:pos="4153"/>
        <w:tab w:val="right" w:pos="8306"/>
      </w:tabs>
      <w:snapToGrid w:val="0"/>
      <w:jc w:val="left"/>
    </w:pPr>
    <w:rPr>
      <w:sz w:val="18"/>
      <w:szCs w:val="18"/>
    </w:rPr>
  </w:style>
  <w:style w:type="paragraph" w:styleId="aa">
    <w:name w:val="header"/>
    <w:basedOn w:val="a"/>
    <w:link w:val="ab"/>
    <w:autoRedefine/>
    <w:uiPriority w:val="99"/>
    <w:qFormat/>
    <w:pPr>
      <w:pBdr>
        <w:bottom w:val="single" w:sz="6" w:space="1" w:color="auto"/>
      </w:pBdr>
      <w:tabs>
        <w:tab w:val="center" w:pos="4153"/>
        <w:tab w:val="right" w:pos="8306"/>
      </w:tabs>
      <w:snapToGrid w:val="0"/>
      <w:jc w:val="center"/>
    </w:pPr>
    <w:rPr>
      <w:sz w:val="18"/>
      <w:szCs w:val="18"/>
    </w:rPr>
  </w:style>
  <w:style w:type="paragraph" w:styleId="ac">
    <w:name w:val="footnote text"/>
    <w:basedOn w:val="a"/>
    <w:autoRedefine/>
    <w:uiPriority w:val="99"/>
    <w:qFormat/>
    <w:pPr>
      <w:snapToGrid w:val="0"/>
      <w:jc w:val="left"/>
    </w:pPr>
    <w:rPr>
      <w:rFonts w:ascii="Calibri" w:hAnsi="Calibri"/>
      <w:sz w:val="18"/>
      <w:szCs w:val="18"/>
    </w:rPr>
  </w:style>
  <w:style w:type="paragraph" w:styleId="ad">
    <w:name w:val="annotation subject"/>
    <w:basedOn w:val="a4"/>
    <w:next w:val="a4"/>
    <w:link w:val="ae"/>
    <w:autoRedefine/>
    <w:qFormat/>
    <w:rPr>
      <w:b/>
      <w:bCs/>
    </w:rPr>
  </w:style>
  <w:style w:type="paragraph" w:styleId="20">
    <w:name w:val="Body Text First Indent 2"/>
    <w:basedOn w:val="a6"/>
    <w:autoRedefine/>
    <w:uiPriority w:val="99"/>
    <w:qFormat/>
    <w:pPr>
      <w:widowControl w:val="0"/>
      <w:spacing w:beforeLines="0" w:afterLines="0" w:line="240" w:lineRule="auto"/>
      <w:ind w:leftChars="200" w:left="420" w:firstLine="420"/>
      <w:jc w:val="both"/>
    </w:pPr>
    <w:rPr>
      <w:rFonts w:ascii="仿宋_GB2312" w:eastAsia="仿宋_GB2312"/>
      <w:sz w:val="30"/>
      <w:szCs w:val="30"/>
    </w:rPr>
  </w:style>
  <w:style w:type="character" w:styleId="af">
    <w:name w:val="page number"/>
    <w:autoRedefine/>
    <w:qFormat/>
  </w:style>
  <w:style w:type="character" w:styleId="af0">
    <w:name w:val="annotation reference"/>
    <w:autoRedefine/>
    <w:qFormat/>
    <w:rPr>
      <w:sz w:val="21"/>
      <w:szCs w:val="21"/>
    </w:rPr>
  </w:style>
  <w:style w:type="character" w:styleId="af1">
    <w:name w:val="footnote reference"/>
    <w:autoRedefine/>
    <w:uiPriority w:val="99"/>
    <w:qFormat/>
    <w:rPr>
      <w:vertAlign w:val="superscript"/>
    </w:rPr>
  </w:style>
  <w:style w:type="character" w:customStyle="1" w:styleId="a5">
    <w:name w:val="批注文字 字符"/>
    <w:link w:val="a4"/>
    <w:autoRedefine/>
    <w:qFormat/>
    <w:rPr>
      <w:kern w:val="2"/>
      <w:sz w:val="21"/>
      <w:szCs w:val="24"/>
    </w:rPr>
  </w:style>
  <w:style w:type="character" w:customStyle="1" w:styleId="a9">
    <w:name w:val="页脚 字符"/>
    <w:link w:val="a8"/>
    <w:autoRedefine/>
    <w:uiPriority w:val="99"/>
    <w:qFormat/>
    <w:rPr>
      <w:kern w:val="2"/>
      <w:sz w:val="18"/>
      <w:szCs w:val="18"/>
    </w:rPr>
  </w:style>
  <w:style w:type="character" w:customStyle="1" w:styleId="ab">
    <w:name w:val="页眉 字符"/>
    <w:link w:val="aa"/>
    <w:autoRedefine/>
    <w:uiPriority w:val="99"/>
    <w:qFormat/>
    <w:rPr>
      <w:kern w:val="2"/>
      <w:sz w:val="18"/>
      <w:szCs w:val="18"/>
    </w:rPr>
  </w:style>
  <w:style w:type="character" w:customStyle="1" w:styleId="ae">
    <w:name w:val="批注主题 字符"/>
    <w:link w:val="ad"/>
    <w:autoRedefine/>
    <w:qFormat/>
    <w:rPr>
      <w:b/>
      <w:bCs/>
      <w:kern w:val="2"/>
      <w:sz w:val="21"/>
      <w:szCs w:val="24"/>
    </w:rPr>
  </w:style>
  <w:style w:type="character" w:customStyle="1" w:styleId="f101">
    <w:name w:val="f101"/>
    <w:autoRedefine/>
    <w:qFormat/>
    <w:rPr>
      <w:sz w:val="24"/>
    </w:rPr>
  </w:style>
  <w:style w:type="paragraph" w:styleId="af2">
    <w:name w:val="List Paragraph"/>
    <w:basedOn w:val="a"/>
    <w:autoRedefine/>
    <w:uiPriority w:val="34"/>
    <w:qFormat/>
    <w:pPr>
      <w:ind w:firstLineChars="200" w:firstLine="420"/>
    </w:pPr>
  </w:style>
  <w:style w:type="paragraph" w:customStyle="1" w:styleId="10">
    <w:name w:val="修订1"/>
    <w:autoRedefine/>
    <w:uiPriority w:val="99"/>
    <w:unhideWhenUsed/>
    <w:qFormat/>
    <w:rPr>
      <w:kern w:val="2"/>
      <w:sz w:val="21"/>
      <w:szCs w:val="24"/>
    </w:rPr>
  </w:style>
  <w:style w:type="paragraph" w:customStyle="1" w:styleId="21">
    <w:name w:val="修订2"/>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 Id="rId8"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20</Pages>
  <Words>1463</Words>
  <Characters>8345</Characters>
  <Application>Microsoft Office Word</Application>
  <DocSecurity>0</DocSecurity>
  <Lines>69</Lines>
  <Paragraphs>19</Paragraphs>
  <ScaleCrop>false</ScaleCrop>
  <Company>Xtzj.Com</Company>
  <LinksUpToDate>false</LinksUpToDate>
  <CharactersWithSpaces>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creator>Xtzj.User</dc:creator>
  <cp:lastModifiedBy>办公室发文</cp:lastModifiedBy>
  <cp:revision>4</cp:revision>
  <cp:lastPrinted>2021-11-26T15:08:00Z</cp:lastPrinted>
  <dcterms:created xsi:type="dcterms:W3CDTF">2026-07-21T02:48:00Z</dcterms:created>
  <dcterms:modified xsi:type="dcterms:W3CDTF">2026-07-21T07:32:00Z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B10832EBA9FE4494B48CC1B05A926937_13</vt:lpwstr>
  </property>
  <property fmtid="{D5CDD505-2E9C-101B-9397-08002B2CF9AE}" pid="4" name="KSOTemplateDocerSaveRecord">
    <vt:lpwstr>eyJoZGlkIjoiODViY2JkMjU3NGYzZTEwMzZmMGFkZWViYmNkYWU3NDIiLCJ1c2VySWQiOiIyMTk0NDEzMjAifQ==</vt:lpwstr>
  </property>
</Properties>
</file>