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44CF65" w14:textId="77777777" w:rsidR="00295C78" w:rsidRDefault="005271C0" w:rsidP="00EB2BDC">
      <w:pPr>
        <w:spacing w:beforeLines="100" w:before="312" w:line="600" w:lineRule="exact"/>
        <w:jc w:val="center"/>
        <w:rPr>
          <w:rFonts w:eastAsia="方正小标宋简体"/>
          <w:bCs/>
          <w:kern w:val="0"/>
          <w:sz w:val="44"/>
          <w:szCs w:val="44"/>
        </w:rPr>
      </w:pPr>
      <w:bookmarkStart w:id="0" w:name="OLE_LINK2"/>
      <w:r>
        <w:rPr>
          <w:rFonts w:eastAsia="方正小标宋简体"/>
          <w:bCs/>
          <w:kern w:val="0"/>
          <w:sz w:val="44"/>
          <w:szCs w:val="44"/>
        </w:rPr>
        <w:t>气腹机</w:t>
      </w:r>
      <w:bookmarkEnd w:id="0"/>
      <w:r>
        <w:rPr>
          <w:rFonts w:eastAsia="方正小标宋简体"/>
          <w:bCs/>
          <w:kern w:val="0"/>
          <w:sz w:val="44"/>
          <w:szCs w:val="44"/>
        </w:rPr>
        <w:t>注册审查指导原则</w:t>
      </w:r>
    </w:p>
    <w:p w14:paraId="1D521E45" w14:textId="77777777" w:rsidR="00295C78" w:rsidRDefault="005271C0">
      <w:pPr>
        <w:spacing w:line="520" w:lineRule="exact"/>
        <w:jc w:val="center"/>
        <w:rPr>
          <w:rFonts w:eastAsia="方正小标宋简体"/>
          <w:sz w:val="44"/>
          <w:szCs w:val="44"/>
        </w:rPr>
      </w:pPr>
      <w:r>
        <w:rPr>
          <w:rFonts w:eastAsia="方正小标宋简体"/>
          <w:bCs/>
          <w:kern w:val="0"/>
          <w:sz w:val="44"/>
          <w:szCs w:val="44"/>
        </w:rPr>
        <w:t>（</w:t>
      </w:r>
      <w:r w:rsidRPr="00EB2BDC">
        <w:rPr>
          <w:rFonts w:ascii="方正小标宋简体" w:eastAsia="方正小标宋简体" w:hint="eastAsia"/>
          <w:bCs/>
          <w:kern w:val="0"/>
          <w:sz w:val="44"/>
          <w:szCs w:val="44"/>
        </w:rPr>
        <w:t>2026</w:t>
      </w:r>
      <w:r>
        <w:rPr>
          <w:rFonts w:eastAsia="方正小标宋简体"/>
          <w:bCs/>
          <w:kern w:val="0"/>
          <w:sz w:val="44"/>
          <w:szCs w:val="44"/>
        </w:rPr>
        <w:t>年修订版）</w:t>
      </w:r>
    </w:p>
    <w:p w14:paraId="02D5F50A" w14:textId="77777777" w:rsidR="00295C78" w:rsidRDefault="00295C78">
      <w:pPr>
        <w:tabs>
          <w:tab w:val="center" w:pos="4153"/>
        </w:tabs>
        <w:spacing w:line="520" w:lineRule="exact"/>
        <w:jc w:val="left"/>
        <w:rPr>
          <w:rFonts w:eastAsia="方正小标宋_GBK"/>
          <w:sz w:val="36"/>
          <w:szCs w:val="36"/>
        </w:rPr>
      </w:pPr>
    </w:p>
    <w:p w14:paraId="35A6805C" w14:textId="77777777" w:rsidR="00295C78" w:rsidRDefault="005271C0">
      <w:pPr>
        <w:overflowPunct w:val="0"/>
        <w:spacing w:line="520" w:lineRule="exact"/>
        <w:ind w:firstLineChars="200" w:firstLine="640"/>
        <w:rPr>
          <w:rFonts w:eastAsia="仿宋_GB2312"/>
          <w:snapToGrid w:val="0"/>
          <w:kern w:val="0"/>
          <w:sz w:val="32"/>
          <w:szCs w:val="32"/>
        </w:rPr>
      </w:pPr>
      <w:r>
        <w:rPr>
          <w:rFonts w:eastAsia="仿宋_GB2312"/>
          <w:snapToGrid w:val="0"/>
          <w:kern w:val="0"/>
          <w:sz w:val="32"/>
          <w:szCs w:val="32"/>
        </w:rPr>
        <w:t>本指导原则旨在指导注册申请人对气腹机注册申报资料的准备及撰写，同时也为技术审评部门审评注册申报资料提供参考。</w:t>
      </w:r>
    </w:p>
    <w:p w14:paraId="48525A2E" w14:textId="77777777" w:rsidR="00295C78" w:rsidRDefault="005271C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本指导原则是对气腹机的一般要求，申请人应依据产品的</w:t>
      </w:r>
      <w:r>
        <w:rPr>
          <w:rFonts w:eastAsia="仿宋_GB2312"/>
          <w:sz w:val="32"/>
          <w:szCs w:val="32"/>
        </w:rPr>
        <w:t>具体</w:t>
      </w:r>
      <w:r>
        <w:rPr>
          <w:rFonts w:eastAsia="仿宋_GB2312"/>
          <w:snapToGrid w:val="0"/>
          <w:kern w:val="0"/>
          <w:sz w:val="32"/>
          <w:szCs w:val="32"/>
        </w:rPr>
        <w:t>特性确定其中的内容是否适用。若不适用，需具体阐述其理由及相应的科学依据，并依据具体的产品特性对注册申报资料的内容进行充实和细化。</w:t>
      </w:r>
    </w:p>
    <w:p w14:paraId="0D951D70" w14:textId="77777777" w:rsidR="00295C78" w:rsidRDefault="005271C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本指导原则是供注册申请人和技术审评人员使用的指导性文件，但不包括注册审批所涉及的行政事项，亦不作为法规强制执行，应在遵循相关法规的前提下使用本指导原则。如果有能够满足相关法规要求的其他方法，也可以采用，但是需要提供详细的研究资料和验证资料。</w:t>
      </w:r>
    </w:p>
    <w:p w14:paraId="2718426D" w14:textId="77777777" w:rsidR="00295C78" w:rsidRDefault="005271C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本指导原则是在现行法规和标准体系以及当前认知水平下制定的，随着法规和标准的不断完善，以及科学技术的不断发展，相关内容也将适时进行调整。</w:t>
      </w:r>
    </w:p>
    <w:p w14:paraId="75C97F28" w14:textId="77777777" w:rsidR="00295C78" w:rsidRDefault="005271C0">
      <w:pPr>
        <w:overflowPunct w:val="0"/>
        <w:autoSpaceDE w:val="0"/>
        <w:autoSpaceDN w:val="0"/>
        <w:spacing w:line="520" w:lineRule="exact"/>
        <w:ind w:firstLineChars="200" w:firstLine="640"/>
        <w:outlineLvl w:val="0"/>
        <w:rPr>
          <w:rFonts w:eastAsia="黑体"/>
          <w:snapToGrid w:val="0"/>
          <w:kern w:val="0"/>
          <w:sz w:val="32"/>
          <w:szCs w:val="32"/>
        </w:rPr>
      </w:pPr>
      <w:r>
        <w:rPr>
          <w:rFonts w:eastAsia="黑体"/>
          <w:snapToGrid w:val="0"/>
          <w:kern w:val="0"/>
          <w:sz w:val="32"/>
          <w:szCs w:val="32"/>
        </w:rPr>
        <w:t>一、适用范围</w:t>
      </w:r>
    </w:p>
    <w:p w14:paraId="7DCC3161" w14:textId="77777777" w:rsidR="00295C78" w:rsidRDefault="005271C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本指导原则适用于内窥镜手术所使用的二氧化碳气腹机。该产品用于腹腔内窥镜手术中的气腹建立和维持。根据《医疗器械分类目录》，</w:t>
      </w:r>
      <w:r>
        <w:rPr>
          <w:rFonts w:eastAsia="仿宋_GB2312"/>
          <w:snapToGrid w:val="0"/>
          <w:kern w:val="0"/>
          <w:sz w:val="32"/>
          <w:szCs w:val="32"/>
        </w:rPr>
        <w:t>该类产品分类编码为</w:t>
      </w:r>
      <w:r>
        <w:rPr>
          <w:rFonts w:eastAsia="仿宋_GB2312"/>
          <w:snapToGrid w:val="0"/>
          <w:kern w:val="0"/>
          <w:sz w:val="32"/>
          <w:szCs w:val="32"/>
        </w:rPr>
        <w:t>06-15-04</w:t>
      </w:r>
      <w:r>
        <w:rPr>
          <w:rFonts w:eastAsia="仿宋_GB2312"/>
          <w:snapToGrid w:val="0"/>
          <w:kern w:val="0"/>
          <w:sz w:val="32"/>
          <w:szCs w:val="32"/>
        </w:rPr>
        <w:t>，管理类别为</w:t>
      </w:r>
      <w:r>
        <w:rPr>
          <w:rFonts w:eastAsia="仿宋_GB2312"/>
          <w:snapToGrid w:val="0"/>
          <w:kern w:val="0"/>
          <w:sz w:val="32"/>
          <w:szCs w:val="32"/>
        </w:rPr>
        <w:t>Ⅱ</w:t>
      </w:r>
      <w:r>
        <w:rPr>
          <w:rFonts w:eastAsia="仿宋_GB2312"/>
          <w:snapToGrid w:val="0"/>
          <w:kern w:val="0"/>
          <w:sz w:val="32"/>
          <w:szCs w:val="32"/>
        </w:rPr>
        <w:t>类。</w:t>
      </w:r>
    </w:p>
    <w:p w14:paraId="3E3FBC28" w14:textId="77777777" w:rsidR="00295C78" w:rsidRDefault="005271C0">
      <w:pPr>
        <w:overflowPunct w:val="0"/>
        <w:autoSpaceDE w:val="0"/>
        <w:autoSpaceDN w:val="0"/>
        <w:spacing w:line="520" w:lineRule="exact"/>
        <w:ind w:firstLineChars="200" w:firstLine="640"/>
        <w:outlineLvl w:val="0"/>
        <w:rPr>
          <w:rFonts w:eastAsia="黑体"/>
          <w:snapToGrid w:val="0"/>
          <w:kern w:val="0"/>
          <w:sz w:val="32"/>
          <w:szCs w:val="32"/>
        </w:rPr>
      </w:pPr>
      <w:bookmarkStart w:id="1" w:name="_Toc432753645"/>
      <w:r>
        <w:rPr>
          <w:rFonts w:eastAsia="黑体"/>
          <w:snapToGrid w:val="0"/>
          <w:kern w:val="0"/>
          <w:sz w:val="32"/>
          <w:szCs w:val="32"/>
        </w:rPr>
        <w:t>二、注册审查要点</w:t>
      </w:r>
    </w:p>
    <w:p w14:paraId="4A77BA07" w14:textId="77777777" w:rsidR="00295C78" w:rsidRDefault="005271C0">
      <w:pPr>
        <w:pStyle w:val="aff1"/>
        <w:overflowPunct w:val="0"/>
        <w:autoSpaceDE w:val="0"/>
        <w:autoSpaceDN w:val="0"/>
        <w:spacing w:line="520" w:lineRule="exact"/>
        <w:ind w:firstLine="640"/>
        <w:outlineLvl w:val="1"/>
        <w:rPr>
          <w:rFonts w:ascii="Times New Roman" w:eastAsia="楷体_GB2312" w:hAnsi="Times New Roman"/>
          <w:sz w:val="32"/>
          <w:szCs w:val="32"/>
        </w:rPr>
      </w:pPr>
      <w:r>
        <w:rPr>
          <w:rFonts w:ascii="Times New Roman" w:eastAsia="楷体_GB2312" w:hAnsi="Times New Roman"/>
          <w:sz w:val="32"/>
          <w:szCs w:val="32"/>
        </w:rPr>
        <w:lastRenderedPageBreak/>
        <w:t>（一）监管信息</w:t>
      </w:r>
    </w:p>
    <w:p w14:paraId="24619878" w14:textId="77777777" w:rsidR="00295C78" w:rsidRDefault="005271C0">
      <w:pPr>
        <w:overflowPunct w:val="0"/>
        <w:autoSpaceDE w:val="0"/>
        <w:autoSpaceDN w:val="0"/>
        <w:spacing w:line="520" w:lineRule="exact"/>
        <w:ind w:firstLineChars="200" w:firstLine="640"/>
        <w:rPr>
          <w:rFonts w:eastAsia="仿宋_GB2312"/>
          <w:snapToGrid w:val="0"/>
          <w:kern w:val="0"/>
          <w:sz w:val="32"/>
          <w:szCs w:val="32"/>
        </w:rPr>
      </w:pPr>
      <w:r>
        <w:rPr>
          <w:rFonts w:eastAsia="仿宋_GB2312"/>
          <w:sz w:val="32"/>
          <w:szCs w:val="32"/>
        </w:rPr>
        <w:t>明确申请表中</w:t>
      </w:r>
      <w:r>
        <w:rPr>
          <w:rFonts w:eastAsia="仿宋_GB2312"/>
          <w:snapToGrid w:val="0"/>
          <w:kern w:val="0"/>
          <w:sz w:val="32"/>
          <w:szCs w:val="32"/>
        </w:rPr>
        <w:t>产品名称、管理类别、分类编码、型号规格、产品组成等信息。</w:t>
      </w:r>
    </w:p>
    <w:p w14:paraId="47E47D72" w14:textId="77777777" w:rsidR="00295C78" w:rsidRDefault="005271C0">
      <w:pPr>
        <w:overflowPunct w:val="0"/>
        <w:autoSpaceDE w:val="0"/>
        <w:autoSpaceDN w:val="0"/>
        <w:spacing w:line="520" w:lineRule="exact"/>
        <w:ind w:firstLineChars="200" w:firstLine="640"/>
        <w:outlineLvl w:val="2"/>
        <w:rPr>
          <w:rFonts w:eastAsia="仿宋_GB2312"/>
          <w:snapToGrid w:val="0"/>
          <w:kern w:val="0"/>
          <w:sz w:val="32"/>
          <w:szCs w:val="32"/>
        </w:rPr>
      </w:pPr>
      <w:r>
        <w:rPr>
          <w:rFonts w:eastAsia="仿宋_GB2312"/>
          <w:snapToGrid w:val="0"/>
          <w:kern w:val="0"/>
          <w:sz w:val="32"/>
          <w:szCs w:val="32"/>
        </w:rPr>
        <w:t>1.</w:t>
      </w:r>
      <w:r>
        <w:rPr>
          <w:rFonts w:eastAsia="仿宋_GB2312"/>
          <w:snapToGrid w:val="0"/>
          <w:kern w:val="0"/>
          <w:sz w:val="32"/>
          <w:szCs w:val="32"/>
        </w:rPr>
        <w:t>产品名称</w:t>
      </w:r>
    </w:p>
    <w:p w14:paraId="608EB84F" w14:textId="77777777" w:rsidR="00295C78" w:rsidRDefault="005271C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产品命名需符合《医疗器械通用名称命名规则》《医用成像器械通用名称命名指导原则》</w:t>
      </w:r>
      <w:r>
        <w:rPr>
          <w:rFonts w:eastAsia="仿宋_GB2312"/>
          <w:sz w:val="32"/>
          <w:szCs w:val="32"/>
        </w:rPr>
        <w:t>等相关法规、规范性文件的要求</w:t>
      </w:r>
      <w:r>
        <w:rPr>
          <w:rFonts w:eastAsia="仿宋_GB2312"/>
          <w:snapToGrid w:val="0"/>
          <w:kern w:val="0"/>
          <w:sz w:val="32"/>
          <w:szCs w:val="32"/>
        </w:rPr>
        <w:t>，如：</w:t>
      </w:r>
      <w:r>
        <w:rPr>
          <w:rFonts w:eastAsia="仿宋_GB2312"/>
          <w:snapToGrid w:val="0"/>
          <w:kern w:val="0"/>
          <w:sz w:val="32"/>
          <w:szCs w:val="32"/>
        </w:rPr>
        <w:t>“</w:t>
      </w:r>
      <w:r>
        <w:rPr>
          <w:rFonts w:eastAsia="仿宋_GB2312"/>
          <w:snapToGrid w:val="0"/>
          <w:kern w:val="0"/>
          <w:sz w:val="32"/>
          <w:szCs w:val="32"/>
        </w:rPr>
        <w:t>内窥镜气腹机</w:t>
      </w:r>
      <w:r>
        <w:rPr>
          <w:rFonts w:eastAsia="仿宋_GB2312"/>
          <w:snapToGrid w:val="0"/>
          <w:kern w:val="0"/>
          <w:sz w:val="32"/>
          <w:szCs w:val="32"/>
        </w:rPr>
        <w:t>”</w:t>
      </w:r>
      <w:r>
        <w:rPr>
          <w:rFonts w:eastAsia="仿宋_GB2312"/>
          <w:snapToGrid w:val="0"/>
          <w:kern w:val="0"/>
          <w:sz w:val="32"/>
          <w:szCs w:val="32"/>
        </w:rPr>
        <w:t>。产品名称应为通用名，不应包括产品型号、系列。</w:t>
      </w:r>
    </w:p>
    <w:p w14:paraId="5BBC6D50" w14:textId="77777777" w:rsidR="00295C78" w:rsidRDefault="005271C0">
      <w:pPr>
        <w:overflowPunct w:val="0"/>
        <w:autoSpaceDE w:val="0"/>
        <w:autoSpaceDN w:val="0"/>
        <w:spacing w:line="520" w:lineRule="exact"/>
        <w:ind w:firstLineChars="200" w:firstLine="640"/>
        <w:outlineLvl w:val="2"/>
        <w:rPr>
          <w:rFonts w:eastAsia="仿宋_GB2312"/>
          <w:snapToGrid w:val="0"/>
          <w:kern w:val="0"/>
          <w:sz w:val="32"/>
          <w:szCs w:val="32"/>
        </w:rPr>
      </w:pPr>
      <w:r>
        <w:rPr>
          <w:rFonts w:eastAsia="仿宋_GB2312"/>
          <w:snapToGrid w:val="0"/>
          <w:kern w:val="0"/>
          <w:sz w:val="32"/>
          <w:szCs w:val="32"/>
        </w:rPr>
        <w:t>2.</w:t>
      </w:r>
      <w:r>
        <w:rPr>
          <w:rFonts w:eastAsia="仿宋_GB2312"/>
          <w:snapToGrid w:val="0"/>
          <w:kern w:val="0"/>
          <w:sz w:val="32"/>
          <w:szCs w:val="32"/>
        </w:rPr>
        <w:t>分类编码</w:t>
      </w:r>
    </w:p>
    <w:p w14:paraId="175761AA" w14:textId="77777777" w:rsidR="00295C78" w:rsidRDefault="005271C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依据《医疗器械分类目录》，申报产品分类编码为</w:t>
      </w:r>
      <w:r>
        <w:rPr>
          <w:rFonts w:eastAsia="仿宋_GB2312"/>
          <w:snapToGrid w:val="0"/>
          <w:kern w:val="0"/>
          <w:sz w:val="32"/>
          <w:szCs w:val="32"/>
        </w:rPr>
        <w:t>06-15-04</w:t>
      </w:r>
      <w:r>
        <w:rPr>
          <w:rFonts w:eastAsia="仿宋_GB2312"/>
          <w:snapToGrid w:val="0"/>
          <w:kern w:val="0"/>
          <w:sz w:val="32"/>
          <w:szCs w:val="32"/>
        </w:rPr>
        <w:t>，管理类别为</w:t>
      </w:r>
      <w:r>
        <w:rPr>
          <w:rFonts w:eastAsia="仿宋_GB2312"/>
          <w:snapToGrid w:val="0"/>
          <w:kern w:val="0"/>
          <w:sz w:val="32"/>
          <w:szCs w:val="32"/>
        </w:rPr>
        <w:t>II</w:t>
      </w:r>
      <w:r>
        <w:rPr>
          <w:rFonts w:eastAsia="仿宋_GB2312"/>
          <w:snapToGrid w:val="0"/>
          <w:kern w:val="0"/>
          <w:sz w:val="32"/>
          <w:szCs w:val="32"/>
        </w:rPr>
        <w:t>类。</w:t>
      </w:r>
    </w:p>
    <w:p w14:paraId="5C26FC3E" w14:textId="77777777" w:rsidR="00295C78" w:rsidRDefault="005271C0">
      <w:pPr>
        <w:overflowPunct w:val="0"/>
        <w:autoSpaceDE w:val="0"/>
        <w:autoSpaceDN w:val="0"/>
        <w:spacing w:line="520" w:lineRule="exact"/>
        <w:ind w:firstLineChars="200" w:firstLine="640"/>
        <w:outlineLvl w:val="2"/>
        <w:rPr>
          <w:rFonts w:eastAsia="仿宋_GB2312"/>
          <w:snapToGrid w:val="0"/>
          <w:kern w:val="0"/>
          <w:sz w:val="32"/>
          <w:szCs w:val="32"/>
        </w:rPr>
      </w:pPr>
      <w:r>
        <w:rPr>
          <w:rFonts w:eastAsia="仿宋_GB2312"/>
          <w:snapToGrid w:val="0"/>
          <w:kern w:val="0"/>
          <w:sz w:val="32"/>
          <w:szCs w:val="32"/>
        </w:rPr>
        <w:t>3.</w:t>
      </w:r>
      <w:r>
        <w:rPr>
          <w:rFonts w:eastAsia="仿宋_GB2312"/>
          <w:snapToGrid w:val="0"/>
          <w:kern w:val="0"/>
          <w:sz w:val="32"/>
          <w:szCs w:val="32"/>
        </w:rPr>
        <w:t>注册单元划分的原则和实例</w:t>
      </w:r>
    </w:p>
    <w:p w14:paraId="58C647F6" w14:textId="77777777" w:rsidR="00295C78" w:rsidRDefault="005271C0">
      <w:pPr>
        <w:spacing w:line="520" w:lineRule="exact"/>
        <w:ind w:firstLineChars="200" w:firstLine="640"/>
        <w:rPr>
          <w:rFonts w:eastAsia="仿宋_GB2312"/>
          <w:sz w:val="32"/>
          <w:szCs w:val="32"/>
        </w:rPr>
      </w:pPr>
      <w:r>
        <w:rPr>
          <w:rFonts w:eastAsia="仿宋_GB2312"/>
          <w:sz w:val="32"/>
          <w:szCs w:val="32"/>
        </w:rPr>
        <w:t>产品注册单元的划分需符合《医疗器械注册单元划分指导原则》的要求。气腹机产品的注册单元原则上以工作原理、产品结构组成、性能指标和适用范围为划分依据。</w:t>
      </w:r>
    </w:p>
    <w:p w14:paraId="61E5FC21" w14:textId="77777777" w:rsidR="00295C78" w:rsidRDefault="005271C0">
      <w:pPr>
        <w:spacing w:line="520" w:lineRule="exact"/>
        <w:ind w:firstLineChars="200" w:firstLine="640"/>
        <w:rPr>
          <w:rStyle w:val="afa"/>
        </w:rPr>
      </w:pPr>
      <w:r>
        <w:rPr>
          <w:rFonts w:eastAsia="仿宋_GB2312"/>
          <w:sz w:val="32"/>
          <w:szCs w:val="32"/>
        </w:rPr>
        <w:t>性能指标有较大差异的，</w:t>
      </w:r>
      <w:bookmarkStart w:id="2" w:name="OLE_LINK3"/>
      <w:r>
        <w:rPr>
          <w:rFonts w:eastAsia="仿宋_GB2312"/>
          <w:sz w:val="32"/>
          <w:szCs w:val="32"/>
        </w:rPr>
        <w:t>应考虑划分为不同的注册单元。</w:t>
      </w:r>
      <w:bookmarkEnd w:id="2"/>
      <w:r>
        <w:rPr>
          <w:rFonts w:eastAsia="仿宋_GB2312"/>
          <w:sz w:val="32"/>
          <w:szCs w:val="32"/>
        </w:rPr>
        <w:t>如：（</w:t>
      </w:r>
      <w:r>
        <w:rPr>
          <w:rFonts w:eastAsia="仿宋_GB2312"/>
          <w:sz w:val="32"/>
          <w:szCs w:val="32"/>
        </w:rPr>
        <w:t>1</w:t>
      </w:r>
      <w:r>
        <w:rPr>
          <w:rFonts w:eastAsia="仿宋_GB2312"/>
          <w:sz w:val="32"/>
          <w:szCs w:val="32"/>
        </w:rPr>
        <w:t>）流量控制功能不同：恒定流量输出功能和支持动态流量调节（如根据手术阶段自动调整流量）因功能和性能指标不同，应划分为不同注册单元。（</w:t>
      </w:r>
      <w:r>
        <w:rPr>
          <w:rFonts w:eastAsia="仿宋_GB2312"/>
          <w:sz w:val="32"/>
          <w:szCs w:val="32"/>
        </w:rPr>
        <w:t>2</w:t>
      </w:r>
      <w:r>
        <w:rPr>
          <w:rFonts w:eastAsia="仿宋_GB2312"/>
          <w:sz w:val="32"/>
          <w:szCs w:val="32"/>
        </w:rPr>
        <w:t>）过滤器类型不同：使用不同过滤精度过滤器的气腹机，若对气体纯度和安全性要求不同，应划分为不同注册单元。（</w:t>
      </w:r>
      <w:r>
        <w:rPr>
          <w:rFonts w:eastAsia="仿宋_GB2312"/>
          <w:sz w:val="32"/>
          <w:szCs w:val="32"/>
        </w:rPr>
        <w:t>3</w:t>
      </w:r>
      <w:r>
        <w:rPr>
          <w:rFonts w:eastAsia="仿宋_GB2312"/>
          <w:sz w:val="32"/>
          <w:szCs w:val="32"/>
        </w:rPr>
        <w:t>）适用手术类型不同：专门用于妇科腹腔镜手术的气腹机与通用型腹腔镜气腹</w:t>
      </w:r>
      <w:r>
        <w:rPr>
          <w:rFonts w:eastAsia="仿宋_GB2312"/>
          <w:sz w:val="32"/>
          <w:szCs w:val="32"/>
        </w:rPr>
        <w:t>机，因临床应用场景和性能需求差异，应单独划分注册单元。</w:t>
      </w:r>
    </w:p>
    <w:p w14:paraId="111B7982" w14:textId="77777777" w:rsidR="00295C78" w:rsidRDefault="005271C0">
      <w:pPr>
        <w:overflowPunct w:val="0"/>
        <w:autoSpaceDE w:val="0"/>
        <w:autoSpaceDN w:val="0"/>
        <w:spacing w:line="520" w:lineRule="exact"/>
        <w:ind w:firstLineChars="200" w:firstLine="640"/>
        <w:outlineLvl w:val="2"/>
        <w:rPr>
          <w:rFonts w:eastAsia="仿宋_GB2312"/>
          <w:snapToGrid w:val="0"/>
          <w:kern w:val="0"/>
          <w:sz w:val="32"/>
          <w:szCs w:val="32"/>
        </w:rPr>
      </w:pPr>
      <w:r>
        <w:rPr>
          <w:rFonts w:eastAsia="仿宋_GB2312"/>
          <w:snapToGrid w:val="0"/>
          <w:kern w:val="0"/>
          <w:sz w:val="32"/>
          <w:szCs w:val="32"/>
        </w:rPr>
        <w:t>产品的工作原理相同，其结构组成、适用范围符合上述描述</w:t>
      </w:r>
      <w:r>
        <w:rPr>
          <w:rFonts w:eastAsia="仿宋_GB2312"/>
          <w:snapToGrid w:val="0"/>
          <w:kern w:val="0"/>
          <w:sz w:val="32"/>
          <w:szCs w:val="32"/>
        </w:rPr>
        <w:lastRenderedPageBreak/>
        <w:t>的气腹机产品，原则上可作为同一注册单元。</w:t>
      </w:r>
    </w:p>
    <w:p w14:paraId="3D3CEEF7" w14:textId="77777777" w:rsidR="00295C78" w:rsidRDefault="005271C0">
      <w:pPr>
        <w:overflowPunct w:val="0"/>
        <w:autoSpaceDE w:val="0"/>
        <w:autoSpaceDN w:val="0"/>
        <w:spacing w:line="520" w:lineRule="exact"/>
        <w:ind w:left="221" w:firstLine="200"/>
        <w:outlineLvl w:val="1"/>
        <w:rPr>
          <w:rFonts w:eastAsia="楷体_GB2312"/>
          <w:sz w:val="32"/>
          <w:szCs w:val="32"/>
        </w:rPr>
      </w:pPr>
      <w:r>
        <w:rPr>
          <w:rFonts w:eastAsia="楷体_GB2312"/>
          <w:sz w:val="32"/>
          <w:szCs w:val="32"/>
        </w:rPr>
        <w:t>（二）综述资料</w:t>
      </w:r>
    </w:p>
    <w:p w14:paraId="042B4096" w14:textId="77777777" w:rsidR="00295C78" w:rsidRDefault="005271C0">
      <w:pPr>
        <w:pStyle w:val="aff1"/>
        <w:overflowPunct w:val="0"/>
        <w:autoSpaceDE w:val="0"/>
        <w:autoSpaceDN w:val="0"/>
        <w:spacing w:line="520" w:lineRule="exact"/>
        <w:ind w:right="210" w:firstLine="640"/>
        <w:outlineLvl w:val="2"/>
        <w:rPr>
          <w:rFonts w:ascii="Times New Roman" w:eastAsia="楷体_GB2312" w:hAnsi="Times New Roman"/>
          <w:sz w:val="32"/>
          <w:szCs w:val="32"/>
        </w:rPr>
      </w:pPr>
      <w:r>
        <w:rPr>
          <w:rFonts w:ascii="Times New Roman" w:eastAsia="楷体_GB2312" w:hAnsi="Times New Roman"/>
          <w:sz w:val="32"/>
          <w:szCs w:val="32"/>
        </w:rPr>
        <w:t>1.</w:t>
      </w:r>
      <w:bookmarkEnd w:id="1"/>
      <w:r>
        <w:rPr>
          <w:rFonts w:ascii="Times New Roman" w:eastAsia="仿宋_GB2312" w:hAnsi="Times New Roman"/>
          <w:sz w:val="32"/>
          <w:szCs w:val="32"/>
        </w:rPr>
        <w:t>产品描述</w:t>
      </w:r>
    </w:p>
    <w:p w14:paraId="339A31D1" w14:textId="77777777" w:rsidR="00295C78" w:rsidRDefault="005271C0">
      <w:pPr>
        <w:pStyle w:val="aff1"/>
        <w:overflowPunct w:val="0"/>
        <w:autoSpaceDE w:val="0"/>
        <w:autoSpaceDN w:val="0"/>
        <w:spacing w:line="520" w:lineRule="exact"/>
        <w:ind w:right="210" w:firstLine="640"/>
        <w:outlineLvl w:val="3"/>
        <w:rPr>
          <w:rFonts w:ascii="Times New Roman" w:eastAsia="仿宋_GB2312" w:hAnsi="Times New Roman"/>
          <w:snapToGrid w:val="0"/>
          <w:kern w:val="0"/>
          <w:sz w:val="32"/>
          <w:szCs w:val="32"/>
        </w:rPr>
      </w:pPr>
      <w:r>
        <w:rPr>
          <w:rFonts w:ascii="Times New Roman" w:eastAsia="仿宋_GB2312" w:hAnsi="Times New Roman"/>
          <w:snapToGrid w:val="0"/>
          <w:kern w:val="0"/>
          <w:sz w:val="32"/>
          <w:szCs w:val="32"/>
        </w:rPr>
        <w:t>1.1</w:t>
      </w:r>
      <w:r>
        <w:rPr>
          <w:rFonts w:ascii="Times New Roman" w:eastAsia="仿宋_GB2312" w:hAnsi="Times New Roman"/>
          <w:snapToGrid w:val="0"/>
          <w:kern w:val="0"/>
          <w:sz w:val="32"/>
          <w:szCs w:val="32"/>
        </w:rPr>
        <w:t>器械及操作原理描述</w:t>
      </w:r>
    </w:p>
    <w:p w14:paraId="10988B6D" w14:textId="77777777" w:rsidR="00295C78" w:rsidRDefault="005271C0">
      <w:pPr>
        <w:pStyle w:val="aff1"/>
        <w:overflowPunct w:val="0"/>
        <w:autoSpaceDE w:val="0"/>
        <w:autoSpaceDN w:val="0"/>
        <w:spacing w:line="520" w:lineRule="exact"/>
        <w:ind w:right="210" w:firstLine="640"/>
        <w:rPr>
          <w:rFonts w:ascii="Times New Roman" w:eastAsia="仿宋_GB2312" w:hAnsi="Times New Roman"/>
          <w:snapToGrid w:val="0"/>
          <w:kern w:val="0"/>
          <w:sz w:val="32"/>
          <w:szCs w:val="32"/>
        </w:rPr>
      </w:pPr>
      <w:r>
        <w:rPr>
          <w:rFonts w:ascii="Times New Roman" w:eastAsia="仿宋_GB2312" w:hAnsi="Times New Roman"/>
          <w:snapToGrid w:val="0"/>
          <w:kern w:val="0"/>
          <w:sz w:val="32"/>
          <w:szCs w:val="32"/>
        </w:rPr>
        <w:t>1.1.1</w:t>
      </w:r>
      <w:r>
        <w:rPr>
          <w:rFonts w:ascii="Times New Roman" w:eastAsia="仿宋_GB2312" w:hAnsi="Times New Roman"/>
          <w:snapToGrid w:val="0"/>
          <w:kern w:val="0"/>
          <w:sz w:val="32"/>
          <w:szCs w:val="32"/>
        </w:rPr>
        <w:t>工作原理</w:t>
      </w:r>
    </w:p>
    <w:p w14:paraId="3CBF3552" w14:textId="77777777" w:rsidR="00295C78" w:rsidRDefault="005271C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需详述产品的工作原理，例如：气腹机是用于腹腔内窥镜手术中的气腹建立和维持的设备。利用气腹机可以向腹腔内灌注医用</w:t>
      </w:r>
      <w:r>
        <w:rPr>
          <w:rFonts w:eastAsia="仿宋_GB2312"/>
          <w:snapToGrid w:val="0"/>
          <w:kern w:val="0"/>
          <w:sz w:val="32"/>
          <w:szCs w:val="32"/>
        </w:rPr>
        <w:t>CO</w:t>
      </w:r>
      <w:r>
        <w:rPr>
          <w:rFonts w:eastAsia="仿宋_GB2312"/>
          <w:snapToGrid w:val="0"/>
          <w:kern w:val="0"/>
          <w:szCs w:val="21"/>
        </w:rPr>
        <w:t>2</w:t>
      </w:r>
      <w:r>
        <w:rPr>
          <w:rFonts w:eastAsia="仿宋_GB2312"/>
          <w:snapToGrid w:val="0"/>
          <w:kern w:val="0"/>
          <w:sz w:val="32"/>
          <w:szCs w:val="32"/>
        </w:rPr>
        <w:t>气体，用气体将腹壁与腹腔内脏器隔开，形成手术操作和视野空间。当达到预定压力时能自动停止进气，并维持一定量的气体使腹腔内一直处于预定的压力充气状态。当手术操作中腹腔内气压降</w:t>
      </w:r>
      <w:r>
        <w:rPr>
          <w:rFonts w:eastAsia="仿宋_GB2312"/>
          <w:snapToGrid w:val="0"/>
          <w:kern w:val="0"/>
          <w:sz w:val="32"/>
          <w:szCs w:val="32"/>
        </w:rPr>
        <w:t>低时（如手术器械进出时、手术需要抽吸操作时、体外结扎时造成腹腔内</w:t>
      </w:r>
      <w:r>
        <w:rPr>
          <w:rFonts w:eastAsia="仿宋_GB2312"/>
          <w:snapToGrid w:val="0"/>
          <w:kern w:val="0"/>
          <w:sz w:val="32"/>
          <w:szCs w:val="32"/>
        </w:rPr>
        <w:t>CO</w:t>
      </w:r>
      <w:r>
        <w:rPr>
          <w:rFonts w:eastAsia="仿宋_GB2312"/>
          <w:snapToGrid w:val="0"/>
          <w:kern w:val="0"/>
          <w:szCs w:val="21"/>
        </w:rPr>
        <w:t>2</w:t>
      </w:r>
      <w:r>
        <w:rPr>
          <w:rFonts w:eastAsia="仿宋_GB2312"/>
          <w:snapToGrid w:val="0"/>
          <w:kern w:val="0"/>
          <w:sz w:val="32"/>
          <w:szCs w:val="32"/>
        </w:rPr>
        <w:t>气体吸出或漏出而引起的腹腔内充气压力下降）气腹机能自动充气维持手术操作所需的必要操作和观察空间。</w:t>
      </w:r>
    </w:p>
    <w:p w14:paraId="7F6926AF" w14:textId="77777777" w:rsidR="00295C78" w:rsidRDefault="005271C0">
      <w:pPr>
        <w:pStyle w:val="aff1"/>
        <w:overflowPunct w:val="0"/>
        <w:autoSpaceDE w:val="0"/>
        <w:autoSpaceDN w:val="0"/>
        <w:spacing w:line="520" w:lineRule="exact"/>
        <w:ind w:left="431" w:right="210" w:firstLineChars="0" w:firstLine="200"/>
        <w:rPr>
          <w:rFonts w:ascii="Times New Roman" w:eastAsia="仿宋_GB2312" w:hAnsi="Times New Roman"/>
          <w:sz w:val="32"/>
          <w:szCs w:val="32"/>
        </w:rPr>
      </w:pPr>
      <w:r>
        <w:rPr>
          <w:rFonts w:ascii="Times New Roman" w:eastAsia="仿宋_GB2312" w:hAnsi="Times New Roman"/>
          <w:snapToGrid w:val="0"/>
          <w:kern w:val="0"/>
          <w:sz w:val="32"/>
          <w:szCs w:val="32"/>
        </w:rPr>
        <w:t>1.1.2</w:t>
      </w:r>
      <w:r>
        <w:rPr>
          <w:rFonts w:ascii="Times New Roman" w:eastAsia="仿宋_GB2312" w:hAnsi="Times New Roman"/>
          <w:snapToGrid w:val="0"/>
          <w:kern w:val="0"/>
          <w:sz w:val="32"/>
          <w:szCs w:val="32"/>
        </w:rPr>
        <w:t>结构组成</w:t>
      </w:r>
    </w:p>
    <w:p w14:paraId="201A7C30" w14:textId="77777777" w:rsidR="00295C78" w:rsidRDefault="005271C0">
      <w:pPr>
        <w:spacing w:line="520" w:lineRule="exact"/>
        <w:ind w:leftChars="50" w:left="105" w:firstLineChars="150" w:firstLine="480"/>
        <w:rPr>
          <w:sz w:val="24"/>
        </w:rPr>
      </w:pPr>
      <w:r>
        <w:rPr>
          <w:rFonts w:eastAsia="仿宋_GB2312"/>
          <w:sz w:val="32"/>
          <w:szCs w:val="32"/>
        </w:rPr>
        <w:t>描述产品的结构组成。气腹机一般由主机（减压阀、电磁阀、气压传感器、流量传感器、过滤器、电源、显示装置）及附件</w:t>
      </w:r>
      <w:r>
        <w:rPr>
          <w:rFonts w:eastAsia="仿宋_GB2312"/>
          <w:sz w:val="32"/>
          <w:szCs w:val="32"/>
        </w:rPr>
        <w:t>[</w:t>
      </w:r>
      <w:r>
        <w:rPr>
          <w:rFonts w:eastAsia="仿宋_GB2312"/>
          <w:sz w:val="32"/>
          <w:szCs w:val="32"/>
        </w:rPr>
        <w:t>过滤器、进气管（如有）、气腹管（如有）</w:t>
      </w:r>
      <w:r>
        <w:rPr>
          <w:rFonts w:eastAsia="仿宋_GB2312"/>
          <w:sz w:val="32"/>
          <w:szCs w:val="32"/>
        </w:rPr>
        <w:t>]</w:t>
      </w:r>
      <w:r>
        <w:rPr>
          <w:rFonts w:eastAsia="仿宋_GB2312"/>
          <w:sz w:val="32"/>
          <w:szCs w:val="32"/>
        </w:rPr>
        <w:t>组成。提供产品的电路图、气路图（如有）。应能体现各个关键部件，包括气路组件、电源组件、控制电路等，应详细写明通过研究验证确定的气腹机产品的结构组成及主要元器件信息。</w:t>
      </w:r>
    </w:p>
    <w:p w14:paraId="20A74300" w14:textId="77777777" w:rsidR="00295C78" w:rsidRDefault="005271C0">
      <w:pPr>
        <w:pStyle w:val="aff1"/>
        <w:overflowPunct w:val="0"/>
        <w:autoSpaceDE w:val="0"/>
        <w:autoSpaceDN w:val="0"/>
        <w:spacing w:line="520" w:lineRule="exact"/>
        <w:ind w:right="210" w:firstLine="640"/>
        <w:outlineLvl w:val="3"/>
        <w:rPr>
          <w:rFonts w:ascii="Times New Roman" w:eastAsia="仿宋_GB2312" w:hAnsi="Times New Roman"/>
          <w:snapToGrid w:val="0"/>
          <w:kern w:val="0"/>
          <w:sz w:val="32"/>
          <w:szCs w:val="32"/>
        </w:rPr>
      </w:pPr>
      <w:r>
        <w:rPr>
          <w:rFonts w:ascii="Times New Roman" w:eastAsia="仿宋_GB2312" w:hAnsi="Times New Roman"/>
          <w:snapToGrid w:val="0"/>
          <w:kern w:val="0"/>
          <w:sz w:val="32"/>
          <w:szCs w:val="32"/>
        </w:rPr>
        <w:t>1.2</w:t>
      </w:r>
      <w:r>
        <w:rPr>
          <w:rFonts w:ascii="Times New Roman" w:eastAsia="仿宋_GB2312" w:hAnsi="Times New Roman"/>
          <w:snapToGrid w:val="0"/>
          <w:kern w:val="0"/>
          <w:sz w:val="32"/>
          <w:szCs w:val="32"/>
        </w:rPr>
        <w:t>型</w:t>
      </w:r>
      <w:r>
        <w:rPr>
          <w:rFonts w:ascii="Times New Roman" w:eastAsia="仿宋_GB2312" w:hAnsi="Times New Roman"/>
          <w:snapToGrid w:val="0"/>
          <w:kern w:val="0"/>
          <w:sz w:val="32"/>
          <w:szCs w:val="32"/>
        </w:rPr>
        <w:t>号规格</w:t>
      </w:r>
    </w:p>
    <w:p w14:paraId="1603690F" w14:textId="77777777" w:rsidR="00295C78" w:rsidRDefault="005271C0">
      <w:pPr>
        <w:spacing w:line="520" w:lineRule="exact"/>
        <w:ind w:firstLineChars="200" w:firstLine="640"/>
        <w:rPr>
          <w:rFonts w:eastAsia="仿宋_GB2312"/>
          <w:snapToGrid w:val="0"/>
          <w:kern w:val="0"/>
          <w:sz w:val="32"/>
          <w:szCs w:val="32"/>
        </w:rPr>
      </w:pPr>
      <w:r>
        <w:rPr>
          <w:rFonts w:eastAsia="仿宋_GB2312"/>
          <w:snapToGrid w:val="0"/>
          <w:kern w:val="0"/>
          <w:sz w:val="32"/>
          <w:szCs w:val="32"/>
        </w:rPr>
        <w:t>对于同一注册单元申报产品存在多种型号规格的，应当明确各型号规格之间的区别，应当采用表格加说明性文字的图片、图</w:t>
      </w:r>
      <w:r>
        <w:rPr>
          <w:rFonts w:eastAsia="仿宋_GB2312"/>
          <w:snapToGrid w:val="0"/>
          <w:kern w:val="0"/>
          <w:sz w:val="32"/>
          <w:szCs w:val="32"/>
        </w:rPr>
        <w:lastRenderedPageBreak/>
        <w:t>表，对各型号规格的结构组成（或配置）、功能、产品特征和运行模式、技术参数、性能指标等方面的差异进行描述。</w:t>
      </w:r>
    </w:p>
    <w:p w14:paraId="378F8703" w14:textId="77777777" w:rsidR="00295C78" w:rsidRDefault="005271C0">
      <w:pPr>
        <w:pStyle w:val="afd"/>
        <w:spacing w:line="520" w:lineRule="exact"/>
        <w:ind w:firstLineChars="200" w:firstLine="640"/>
        <w:rPr>
          <w:rFonts w:ascii="Times New Roman" w:eastAsia="仿宋_GB2312" w:hAnsi="Times New Roman"/>
          <w:snapToGrid w:val="0"/>
          <w:sz w:val="32"/>
          <w:szCs w:val="32"/>
        </w:rPr>
      </w:pPr>
      <w:r>
        <w:rPr>
          <w:rFonts w:ascii="Times New Roman" w:eastAsia="仿宋_GB2312" w:hAnsi="Times New Roman"/>
          <w:snapToGrid w:val="0"/>
          <w:sz w:val="32"/>
          <w:szCs w:val="32"/>
        </w:rPr>
        <w:t>1.3</w:t>
      </w:r>
      <w:r>
        <w:rPr>
          <w:rFonts w:ascii="Times New Roman" w:eastAsia="仿宋_GB2312" w:hAnsi="Times New Roman"/>
          <w:snapToGrid w:val="0"/>
          <w:sz w:val="32"/>
          <w:szCs w:val="32"/>
        </w:rPr>
        <w:t>包装说明</w:t>
      </w:r>
    </w:p>
    <w:p w14:paraId="12C02CA3" w14:textId="77777777" w:rsidR="00295C78" w:rsidRDefault="005271C0">
      <w:pPr>
        <w:pStyle w:val="afd"/>
        <w:spacing w:line="520" w:lineRule="exact"/>
        <w:ind w:firstLineChars="200" w:firstLine="640"/>
        <w:rPr>
          <w:rFonts w:ascii="Times New Roman" w:eastAsia="仿宋_GB2312" w:hAnsi="Times New Roman"/>
          <w:snapToGrid w:val="0"/>
          <w:sz w:val="32"/>
          <w:szCs w:val="32"/>
        </w:rPr>
      </w:pPr>
      <w:r>
        <w:rPr>
          <w:rFonts w:ascii="Times New Roman" w:eastAsia="仿宋_GB2312" w:hAnsi="Times New Roman"/>
          <w:snapToGrid w:val="0"/>
          <w:sz w:val="32"/>
          <w:szCs w:val="32"/>
        </w:rPr>
        <w:t>申请人应详细描述申报产品中注册单元所有产品组成的包装情况，说明包装清单和包装方式，提供包装图示。</w:t>
      </w:r>
    </w:p>
    <w:p w14:paraId="710D4253" w14:textId="77777777" w:rsidR="00295C78" w:rsidRDefault="005271C0">
      <w:pPr>
        <w:pStyle w:val="afd"/>
        <w:spacing w:line="520" w:lineRule="exact"/>
        <w:ind w:firstLineChars="200" w:firstLine="640"/>
        <w:rPr>
          <w:rFonts w:ascii="Times New Roman" w:eastAsia="仿宋_GB2312" w:hAnsi="Times New Roman"/>
          <w:snapToGrid w:val="0"/>
          <w:sz w:val="32"/>
          <w:szCs w:val="32"/>
        </w:rPr>
      </w:pPr>
      <w:r>
        <w:rPr>
          <w:rFonts w:ascii="Times New Roman" w:eastAsia="仿宋_GB2312" w:hAnsi="Times New Roman"/>
          <w:snapToGrid w:val="0"/>
          <w:sz w:val="32"/>
          <w:szCs w:val="32"/>
        </w:rPr>
        <w:t>1.4</w:t>
      </w:r>
      <w:r>
        <w:rPr>
          <w:rFonts w:ascii="Times New Roman" w:eastAsia="仿宋_GB2312" w:hAnsi="Times New Roman"/>
          <w:snapToGrid w:val="0"/>
          <w:sz w:val="32"/>
          <w:szCs w:val="32"/>
        </w:rPr>
        <w:t>研发历程</w:t>
      </w:r>
    </w:p>
    <w:p w14:paraId="7572C3D6" w14:textId="77777777" w:rsidR="00295C78" w:rsidRDefault="005271C0">
      <w:pPr>
        <w:pStyle w:val="afd"/>
        <w:spacing w:line="520" w:lineRule="exact"/>
        <w:ind w:firstLineChars="200" w:firstLine="640"/>
        <w:rPr>
          <w:rFonts w:ascii="Times New Roman" w:eastAsia="仿宋_GB2312" w:hAnsi="Times New Roman"/>
          <w:snapToGrid w:val="0"/>
          <w:sz w:val="32"/>
          <w:szCs w:val="32"/>
        </w:rPr>
      </w:pPr>
      <w:r>
        <w:rPr>
          <w:rFonts w:ascii="Times New Roman" w:eastAsia="仿宋_GB2312" w:hAnsi="Times New Roman"/>
          <w:snapToGrid w:val="0"/>
          <w:sz w:val="32"/>
          <w:szCs w:val="32"/>
        </w:rPr>
        <w:t>应描述申报产品的研发背景和目的，如申报产品的研发历史概述、历次注册申请提交的信息。</w:t>
      </w:r>
    </w:p>
    <w:p w14:paraId="37489FFD" w14:textId="77777777" w:rsidR="00295C78" w:rsidRDefault="005271C0">
      <w:pPr>
        <w:pStyle w:val="afd"/>
        <w:spacing w:line="520" w:lineRule="exact"/>
        <w:ind w:firstLineChars="200" w:firstLine="640"/>
        <w:rPr>
          <w:rFonts w:ascii="Times New Roman" w:eastAsia="仿宋_GB2312" w:hAnsi="Times New Roman"/>
          <w:snapToGrid w:val="0"/>
          <w:sz w:val="32"/>
          <w:szCs w:val="32"/>
        </w:rPr>
      </w:pPr>
      <w:r>
        <w:rPr>
          <w:rFonts w:ascii="Times New Roman" w:eastAsia="仿宋_GB2312" w:hAnsi="Times New Roman"/>
          <w:snapToGrid w:val="0"/>
          <w:sz w:val="32"/>
          <w:szCs w:val="32"/>
        </w:rPr>
        <w:t>1.5</w:t>
      </w:r>
      <w:r>
        <w:rPr>
          <w:rFonts w:ascii="Times New Roman" w:eastAsia="仿宋_GB2312" w:hAnsi="Times New Roman"/>
          <w:snapToGrid w:val="0"/>
          <w:sz w:val="32"/>
          <w:szCs w:val="32"/>
        </w:rPr>
        <w:t>与同类和</w:t>
      </w:r>
      <w:r>
        <w:rPr>
          <w:rFonts w:ascii="Times New Roman" w:eastAsia="仿宋_GB2312" w:hAnsi="Times New Roman"/>
          <w:snapToGrid w:val="0"/>
          <w:sz w:val="32"/>
          <w:szCs w:val="32"/>
        </w:rPr>
        <w:t>/</w:t>
      </w:r>
      <w:r>
        <w:rPr>
          <w:rFonts w:ascii="Times New Roman" w:eastAsia="仿宋_GB2312" w:hAnsi="Times New Roman"/>
          <w:snapToGrid w:val="0"/>
          <w:sz w:val="32"/>
          <w:szCs w:val="32"/>
        </w:rPr>
        <w:t>或前代产品的参考和比较</w:t>
      </w:r>
    </w:p>
    <w:p w14:paraId="2127CAC1" w14:textId="77777777" w:rsidR="00295C78" w:rsidRDefault="005271C0">
      <w:pPr>
        <w:pStyle w:val="afd"/>
        <w:spacing w:line="520" w:lineRule="exact"/>
        <w:ind w:firstLineChars="200" w:firstLine="640"/>
        <w:rPr>
          <w:rFonts w:ascii="Times New Roman" w:eastAsia="仿宋_GB2312" w:hAnsi="Times New Roman"/>
          <w:snapToGrid w:val="0"/>
          <w:sz w:val="32"/>
          <w:szCs w:val="32"/>
        </w:rPr>
      </w:pPr>
      <w:r>
        <w:rPr>
          <w:rFonts w:ascii="Times New Roman" w:eastAsia="仿宋_GB2312" w:hAnsi="Times New Roman"/>
          <w:snapToGrid w:val="0"/>
          <w:sz w:val="32"/>
          <w:szCs w:val="32"/>
        </w:rPr>
        <w:t>对于研发参考的同类产品或前代产品，应说明选择其作为研发参考的原因。同时列表说明申报产品与研发参考产品在工作原理、结构组成、性能指标及适用范围等方面的异同。</w:t>
      </w:r>
    </w:p>
    <w:p w14:paraId="00B7AD41" w14:textId="77777777" w:rsidR="00295C78" w:rsidRDefault="005271C0">
      <w:pPr>
        <w:spacing w:line="520" w:lineRule="exact"/>
        <w:ind w:firstLineChars="200" w:firstLine="640"/>
        <w:outlineLvl w:val="2"/>
        <w:rPr>
          <w:rFonts w:eastAsia="仿宋_GB2312"/>
        </w:rPr>
      </w:pPr>
      <w:r>
        <w:rPr>
          <w:rFonts w:eastAsia="仿宋_GB2312"/>
          <w:sz w:val="32"/>
          <w:szCs w:val="32"/>
        </w:rPr>
        <w:t>2.</w:t>
      </w:r>
      <w:r>
        <w:rPr>
          <w:rFonts w:eastAsia="仿宋_GB2312"/>
          <w:sz w:val="32"/>
          <w:szCs w:val="32"/>
        </w:rPr>
        <w:t>适用范围和禁忌证</w:t>
      </w:r>
    </w:p>
    <w:p w14:paraId="4CC7A260" w14:textId="77777777" w:rsidR="00295C78" w:rsidRDefault="005271C0">
      <w:pPr>
        <w:pStyle w:val="aff1"/>
        <w:overflowPunct w:val="0"/>
        <w:autoSpaceDE w:val="0"/>
        <w:autoSpaceDN w:val="0"/>
        <w:spacing w:line="520" w:lineRule="exact"/>
        <w:ind w:right="210" w:firstLine="640"/>
        <w:outlineLvl w:val="3"/>
        <w:rPr>
          <w:rFonts w:ascii="Times New Roman" w:eastAsia="仿宋_GB2312" w:hAnsi="Times New Roman"/>
          <w:snapToGrid w:val="0"/>
          <w:kern w:val="0"/>
          <w:sz w:val="32"/>
          <w:szCs w:val="32"/>
        </w:rPr>
      </w:pPr>
      <w:r>
        <w:rPr>
          <w:rFonts w:ascii="Times New Roman" w:eastAsia="仿宋_GB2312" w:hAnsi="Times New Roman"/>
          <w:snapToGrid w:val="0"/>
          <w:kern w:val="0"/>
          <w:sz w:val="32"/>
          <w:szCs w:val="32"/>
        </w:rPr>
        <w:t>2.1</w:t>
      </w:r>
      <w:r>
        <w:rPr>
          <w:rFonts w:ascii="Times New Roman" w:eastAsia="仿宋_GB2312" w:hAnsi="Times New Roman"/>
          <w:snapToGrid w:val="0"/>
          <w:kern w:val="0"/>
          <w:sz w:val="32"/>
          <w:szCs w:val="32"/>
        </w:rPr>
        <w:t>适用范围</w:t>
      </w:r>
    </w:p>
    <w:p w14:paraId="7B1796AC" w14:textId="77777777" w:rsidR="00295C78" w:rsidRDefault="005271C0">
      <w:pPr>
        <w:pStyle w:val="aff1"/>
        <w:overflowPunct w:val="0"/>
        <w:autoSpaceDE w:val="0"/>
        <w:autoSpaceDN w:val="0"/>
        <w:spacing w:line="520" w:lineRule="exact"/>
        <w:ind w:right="210" w:firstLine="640"/>
        <w:outlineLvl w:val="3"/>
        <w:rPr>
          <w:rFonts w:ascii="Times New Roman" w:eastAsia="仿宋_GB2312" w:hAnsi="Times New Roman"/>
          <w:snapToGrid w:val="0"/>
          <w:kern w:val="0"/>
          <w:sz w:val="32"/>
          <w:szCs w:val="32"/>
        </w:rPr>
      </w:pPr>
      <w:r>
        <w:rPr>
          <w:rFonts w:ascii="Times New Roman" w:eastAsia="仿宋_GB2312" w:hAnsi="Times New Roman"/>
          <w:snapToGrid w:val="0"/>
          <w:kern w:val="0"/>
          <w:sz w:val="32"/>
          <w:szCs w:val="32"/>
        </w:rPr>
        <w:t>产品具体适用范围应与申报产品功能、临床应用范围相一致。气腹机的预期用途一般可限定为：产品适用于在腹腔内窥镜手术中气腹建立和维持，提供手术操作和视野空间。</w:t>
      </w:r>
    </w:p>
    <w:p w14:paraId="5B34D1BC" w14:textId="77777777" w:rsidR="00295C78" w:rsidRDefault="005271C0">
      <w:pPr>
        <w:pStyle w:val="aff1"/>
        <w:overflowPunct w:val="0"/>
        <w:autoSpaceDE w:val="0"/>
        <w:autoSpaceDN w:val="0"/>
        <w:spacing w:line="520" w:lineRule="exact"/>
        <w:ind w:right="210" w:firstLine="640"/>
        <w:outlineLvl w:val="3"/>
        <w:rPr>
          <w:rFonts w:ascii="Times New Roman" w:eastAsia="仿宋_GB2312" w:hAnsi="Times New Roman"/>
          <w:snapToGrid w:val="0"/>
          <w:kern w:val="0"/>
          <w:sz w:val="32"/>
          <w:szCs w:val="32"/>
        </w:rPr>
      </w:pPr>
      <w:r>
        <w:rPr>
          <w:rFonts w:ascii="Times New Roman" w:eastAsia="仿宋_GB2312" w:hAnsi="Times New Roman"/>
          <w:snapToGrid w:val="0"/>
          <w:kern w:val="0"/>
          <w:sz w:val="32"/>
          <w:szCs w:val="32"/>
        </w:rPr>
        <w:t>2.2</w:t>
      </w:r>
      <w:r>
        <w:rPr>
          <w:rFonts w:ascii="Times New Roman" w:eastAsia="仿宋_GB2312" w:hAnsi="Times New Roman"/>
          <w:snapToGrid w:val="0"/>
          <w:kern w:val="0"/>
          <w:sz w:val="32"/>
          <w:szCs w:val="32"/>
        </w:rPr>
        <w:t>预期使用环境</w:t>
      </w:r>
    </w:p>
    <w:p w14:paraId="5129C83F" w14:textId="77777777" w:rsidR="00295C78" w:rsidRDefault="005271C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需明确设备使用场所和使用环境要求。</w:t>
      </w:r>
    </w:p>
    <w:p w14:paraId="2FCFF387" w14:textId="77777777" w:rsidR="00295C78" w:rsidRDefault="005271C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设备使用场所包括：医疗机构等。</w:t>
      </w:r>
    </w:p>
    <w:p w14:paraId="3D34CD40" w14:textId="77777777" w:rsidR="00295C78" w:rsidRDefault="005271C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使用环境要求需至少包括：使用的适宜温度、湿度、大气压、海拔高度。</w:t>
      </w:r>
    </w:p>
    <w:p w14:paraId="4D09C4BD" w14:textId="77777777" w:rsidR="00295C78" w:rsidRDefault="005271C0">
      <w:pPr>
        <w:pStyle w:val="aff1"/>
        <w:overflowPunct w:val="0"/>
        <w:autoSpaceDE w:val="0"/>
        <w:autoSpaceDN w:val="0"/>
        <w:spacing w:line="520" w:lineRule="exact"/>
        <w:ind w:right="210" w:firstLine="640"/>
        <w:outlineLvl w:val="3"/>
        <w:rPr>
          <w:rFonts w:ascii="Times New Roman" w:eastAsia="仿宋_GB2312" w:hAnsi="Times New Roman"/>
          <w:snapToGrid w:val="0"/>
          <w:kern w:val="0"/>
          <w:sz w:val="32"/>
          <w:szCs w:val="32"/>
        </w:rPr>
      </w:pPr>
      <w:r>
        <w:rPr>
          <w:rFonts w:ascii="Times New Roman" w:eastAsia="仿宋_GB2312" w:hAnsi="Times New Roman"/>
          <w:snapToGrid w:val="0"/>
          <w:kern w:val="0"/>
          <w:sz w:val="32"/>
          <w:szCs w:val="32"/>
        </w:rPr>
        <w:t>2.3</w:t>
      </w:r>
      <w:r>
        <w:rPr>
          <w:rFonts w:ascii="Times New Roman" w:eastAsia="仿宋_GB2312" w:hAnsi="Times New Roman"/>
          <w:snapToGrid w:val="0"/>
          <w:kern w:val="0"/>
          <w:sz w:val="32"/>
          <w:szCs w:val="32"/>
        </w:rPr>
        <w:t>适用</w:t>
      </w:r>
      <w:r>
        <w:rPr>
          <w:rFonts w:ascii="Times New Roman" w:eastAsia="仿宋_GB2312" w:hAnsi="Times New Roman"/>
          <w:snapToGrid w:val="0"/>
          <w:kern w:val="0"/>
          <w:sz w:val="32"/>
          <w:szCs w:val="32"/>
        </w:rPr>
        <w:t>人群</w:t>
      </w:r>
    </w:p>
    <w:p w14:paraId="3BB7A911" w14:textId="77777777" w:rsidR="00295C78" w:rsidRDefault="005271C0">
      <w:pPr>
        <w:pStyle w:val="aff1"/>
        <w:overflowPunct w:val="0"/>
        <w:autoSpaceDE w:val="0"/>
        <w:autoSpaceDN w:val="0"/>
        <w:spacing w:line="520" w:lineRule="exact"/>
        <w:ind w:right="210" w:firstLine="640"/>
        <w:outlineLvl w:val="3"/>
        <w:rPr>
          <w:rFonts w:ascii="Times New Roman" w:eastAsia="仿宋_GB2312" w:hAnsi="Times New Roman"/>
          <w:snapToGrid w:val="0"/>
          <w:kern w:val="0"/>
          <w:sz w:val="32"/>
          <w:szCs w:val="32"/>
        </w:rPr>
      </w:pPr>
      <w:r>
        <w:rPr>
          <w:rFonts w:ascii="Times New Roman" w:eastAsia="仿宋_GB2312" w:hAnsi="Times New Roman"/>
          <w:snapToGrid w:val="0"/>
          <w:kern w:val="0"/>
          <w:sz w:val="32"/>
          <w:szCs w:val="32"/>
        </w:rPr>
        <w:t>应详述申报产品的适用人群。</w:t>
      </w:r>
    </w:p>
    <w:p w14:paraId="0F5516DE" w14:textId="77777777" w:rsidR="00295C78" w:rsidRDefault="005271C0">
      <w:pPr>
        <w:overflowPunct w:val="0"/>
        <w:autoSpaceDE w:val="0"/>
        <w:autoSpaceDN w:val="0"/>
        <w:adjustRightInd w:val="0"/>
        <w:spacing w:line="520" w:lineRule="exact"/>
        <w:ind w:firstLineChars="200" w:firstLine="640"/>
        <w:rPr>
          <w:rFonts w:eastAsia="仿宋_GB2312"/>
          <w:snapToGrid w:val="0"/>
          <w:kern w:val="0"/>
          <w:sz w:val="32"/>
          <w:szCs w:val="32"/>
        </w:rPr>
      </w:pPr>
      <w:r>
        <w:rPr>
          <w:rFonts w:eastAsia="仿宋_GB2312"/>
          <w:snapToGrid w:val="0"/>
          <w:kern w:val="0"/>
          <w:sz w:val="32"/>
          <w:szCs w:val="32"/>
        </w:rPr>
        <w:lastRenderedPageBreak/>
        <w:t>2.4</w:t>
      </w:r>
      <w:r>
        <w:rPr>
          <w:rFonts w:eastAsia="仿宋_GB2312"/>
          <w:snapToGrid w:val="0"/>
          <w:kern w:val="0"/>
          <w:sz w:val="32"/>
          <w:szCs w:val="32"/>
        </w:rPr>
        <w:t>禁忌证</w:t>
      </w:r>
    </w:p>
    <w:p w14:paraId="4AAEE705" w14:textId="77777777" w:rsidR="00295C78" w:rsidRDefault="005271C0">
      <w:pPr>
        <w:pStyle w:val="aff1"/>
        <w:overflowPunct w:val="0"/>
        <w:autoSpaceDE w:val="0"/>
        <w:autoSpaceDN w:val="0"/>
        <w:spacing w:line="520" w:lineRule="exact"/>
        <w:ind w:right="210" w:firstLine="640"/>
        <w:outlineLvl w:val="3"/>
        <w:rPr>
          <w:rFonts w:ascii="Times New Roman" w:eastAsia="仿宋_GB2312" w:hAnsi="Times New Roman"/>
          <w:snapToGrid w:val="0"/>
          <w:kern w:val="0"/>
          <w:sz w:val="32"/>
          <w:szCs w:val="32"/>
        </w:rPr>
      </w:pPr>
      <w:r>
        <w:rPr>
          <w:rFonts w:ascii="Times New Roman" w:eastAsia="仿宋_GB2312" w:hAnsi="Times New Roman"/>
          <w:snapToGrid w:val="0"/>
          <w:kern w:val="0"/>
          <w:sz w:val="32"/>
          <w:szCs w:val="32"/>
        </w:rPr>
        <w:t>应说明申报产品临床应用的禁忌证，应当明确说明申报产品不适宜应用的特定人群或特定情况等信息。与气腹机配合使用的腹腔内窥镜的禁忌证即是气腹机产品的禁忌证。如：严重的心功能衰竭、冠心病、肺功能不全；肠管广泛扩张的肠梗阻、腹腔内广泛黏连的腹茧症、腹盆腔巨大肿瘤等导致无空间腔隙者；气腹压力改变可能影响的大血管动脉瘤；中、晚期妊娠者。</w:t>
      </w:r>
    </w:p>
    <w:p w14:paraId="0A09B217" w14:textId="77777777" w:rsidR="00295C78" w:rsidRDefault="005271C0">
      <w:pPr>
        <w:spacing w:line="520" w:lineRule="exact"/>
        <w:ind w:firstLineChars="200" w:firstLine="640"/>
        <w:rPr>
          <w:rFonts w:eastAsia="仿宋_GB2312"/>
          <w:kern w:val="0"/>
          <w:sz w:val="32"/>
          <w:szCs w:val="32"/>
        </w:rPr>
      </w:pPr>
      <w:r>
        <w:rPr>
          <w:rFonts w:eastAsia="仿宋_GB2312"/>
          <w:kern w:val="0"/>
          <w:sz w:val="32"/>
          <w:szCs w:val="32"/>
        </w:rPr>
        <w:t>3.</w:t>
      </w:r>
      <w:r>
        <w:rPr>
          <w:rFonts w:eastAsia="仿宋_GB2312"/>
          <w:kern w:val="0"/>
          <w:sz w:val="32"/>
          <w:szCs w:val="32"/>
        </w:rPr>
        <w:t>申报产品上市历史</w:t>
      </w:r>
    </w:p>
    <w:p w14:paraId="0FC8162A" w14:textId="77777777" w:rsidR="00295C78" w:rsidRDefault="005271C0">
      <w:pPr>
        <w:spacing w:line="520" w:lineRule="exact"/>
        <w:ind w:firstLineChars="200" w:firstLine="640"/>
        <w:rPr>
          <w:rFonts w:eastAsia="仿宋_GB2312"/>
          <w:snapToGrid w:val="0"/>
          <w:kern w:val="0"/>
          <w:sz w:val="32"/>
          <w:szCs w:val="32"/>
        </w:rPr>
      </w:pPr>
      <w:r>
        <w:rPr>
          <w:rFonts w:eastAsia="仿宋_GB2312"/>
          <w:snapToGrid w:val="0"/>
          <w:kern w:val="0"/>
          <w:sz w:val="32"/>
          <w:szCs w:val="32"/>
        </w:rPr>
        <w:t>如适用，提交申报产品在各国家或地区的上市批准时间、销售情况。如有不良事件和召回，分别对申报产品上市后发生的不良事件、召回的发生时间、申请人采取的处理和解决方案、相关部门的调查处理情况等进行描述。</w:t>
      </w:r>
    </w:p>
    <w:p w14:paraId="19B50EB2" w14:textId="77777777" w:rsidR="00295C78" w:rsidRDefault="005271C0">
      <w:pPr>
        <w:spacing w:line="520" w:lineRule="exact"/>
        <w:ind w:firstLineChars="200" w:firstLine="640"/>
        <w:rPr>
          <w:rFonts w:eastAsia="仿宋_GB2312"/>
          <w:snapToGrid w:val="0"/>
          <w:kern w:val="0"/>
          <w:sz w:val="32"/>
          <w:szCs w:val="32"/>
        </w:rPr>
      </w:pPr>
      <w:r>
        <w:rPr>
          <w:rFonts w:eastAsia="仿宋_GB2312"/>
          <w:snapToGrid w:val="0"/>
          <w:kern w:val="0"/>
          <w:sz w:val="32"/>
          <w:szCs w:val="32"/>
        </w:rPr>
        <w:t>4.</w:t>
      </w:r>
      <w:r>
        <w:rPr>
          <w:rFonts w:eastAsia="仿宋_GB2312"/>
          <w:snapToGrid w:val="0"/>
          <w:kern w:val="0"/>
          <w:sz w:val="32"/>
          <w:szCs w:val="32"/>
        </w:rPr>
        <w:t>其他</w:t>
      </w:r>
    </w:p>
    <w:p w14:paraId="6A69B4EE" w14:textId="77777777" w:rsidR="00295C78" w:rsidRDefault="005271C0">
      <w:pPr>
        <w:spacing w:line="520" w:lineRule="exact"/>
        <w:ind w:firstLineChars="200" w:firstLine="640"/>
        <w:rPr>
          <w:rFonts w:eastAsia="仿宋_GB2312"/>
          <w:snapToGrid w:val="0"/>
          <w:kern w:val="0"/>
          <w:sz w:val="32"/>
          <w:szCs w:val="32"/>
        </w:rPr>
      </w:pPr>
      <w:r>
        <w:rPr>
          <w:rFonts w:eastAsia="仿宋_GB2312"/>
          <w:snapToGrid w:val="0"/>
          <w:kern w:val="0"/>
          <w:sz w:val="32"/>
          <w:szCs w:val="32"/>
        </w:rPr>
        <w:t>4.1</w:t>
      </w:r>
      <w:r>
        <w:rPr>
          <w:rFonts w:eastAsia="仿宋_GB2312"/>
          <w:snapToGrid w:val="0"/>
          <w:kern w:val="0"/>
          <w:sz w:val="32"/>
          <w:szCs w:val="32"/>
        </w:rPr>
        <w:t>如果气腹机只是用于腹腔内窥镜手术中的气腹建立和维持，和其他设备（内窥镜、图像处理器</w:t>
      </w:r>
      <w:r>
        <w:rPr>
          <w:rFonts w:eastAsia="仿宋_GB2312"/>
          <w:snapToGrid w:val="0"/>
          <w:kern w:val="0"/>
          <w:sz w:val="32"/>
          <w:szCs w:val="32"/>
        </w:rPr>
        <w:t>/</w:t>
      </w:r>
      <w:r>
        <w:rPr>
          <w:rFonts w:eastAsia="仿宋_GB2312"/>
          <w:snapToGrid w:val="0"/>
          <w:kern w:val="0"/>
          <w:sz w:val="32"/>
          <w:szCs w:val="32"/>
        </w:rPr>
        <w:t>摄像系统及其他附件等）并没有接口交互控制设备，则不需要明确其他设备的注册证信息和接口要求。</w:t>
      </w:r>
    </w:p>
    <w:p w14:paraId="5E4AA02B" w14:textId="77777777" w:rsidR="00295C78" w:rsidRDefault="005271C0">
      <w:pPr>
        <w:spacing w:line="520" w:lineRule="exact"/>
        <w:ind w:firstLineChars="200" w:firstLine="640"/>
        <w:rPr>
          <w:rFonts w:eastAsia="仿宋_GB2312"/>
          <w:snapToGrid w:val="0"/>
          <w:kern w:val="0"/>
          <w:sz w:val="32"/>
          <w:szCs w:val="32"/>
        </w:rPr>
      </w:pPr>
      <w:r>
        <w:rPr>
          <w:rFonts w:eastAsia="仿宋_GB2312"/>
          <w:snapToGrid w:val="0"/>
          <w:kern w:val="0"/>
          <w:sz w:val="32"/>
          <w:szCs w:val="32"/>
        </w:rPr>
        <w:t>4.2</w:t>
      </w:r>
      <w:r>
        <w:rPr>
          <w:rFonts w:eastAsia="仿宋_GB2312"/>
          <w:snapToGrid w:val="0"/>
          <w:kern w:val="0"/>
          <w:sz w:val="32"/>
          <w:szCs w:val="32"/>
        </w:rPr>
        <w:t>如果气腹机在使用中和其他设备（内窥镜、图像处理器</w:t>
      </w:r>
      <w:r>
        <w:rPr>
          <w:rFonts w:eastAsia="仿宋_GB2312"/>
          <w:snapToGrid w:val="0"/>
          <w:kern w:val="0"/>
          <w:sz w:val="32"/>
          <w:szCs w:val="32"/>
        </w:rPr>
        <w:t>/</w:t>
      </w:r>
      <w:r>
        <w:rPr>
          <w:rFonts w:eastAsia="仿宋_GB2312"/>
          <w:snapToGrid w:val="0"/>
          <w:kern w:val="0"/>
          <w:sz w:val="32"/>
          <w:szCs w:val="32"/>
        </w:rPr>
        <w:t>摄像系统及其他附件等）有接口通信交互并控制其他设备，或被其他设备控制</w:t>
      </w:r>
      <w:r>
        <w:rPr>
          <w:rFonts w:eastAsia="仿宋_GB2312"/>
          <w:snapToGrid w:val="0"/>
          <w:kern w:val="0"/>
          <w:sz w:val="32"/>
          <w:szCs w:val="32"/>
        </w:rPr>
        <w:t>，则需要明确与该气腹机配合使用的其他设备注册证信息（包含设备型号，注册证号等），接口要求等。</w:t>
      </w:r>
    </w:p>
    <w:p w14:paraId="3B5F9B19" w14:textId="77777777" w:rsidR="00295C78" w:rsidRDefault="005271C0">
      <w:pPr>
        <w:overflowPunct w:val="0"/>
        <w:autoSpaceDE w:val="0"/>
        <w:autoSpaceDN w:val="0"/>
        <w:spacing w:line="520" w:lineRule="exact"/>
        <w:ind w:left="221" w:firstLine="200"/>
        <w:outlineLvl w:val="1"/>
        <w:rPr>
          <w:rFonts w:eastAsia="楷体_GB2312"/>
          <w:sz w:val="32"/>
          <w:szCs w:val="32"/>
        </w:rPr>
      </w:pPr>
      <w:bookmarkStart w:id="3" w:name="_Toc432753649"/>
      <w:r>
        <w:rPr>
          <w:rFonts w:eastAsia="楷体_GB2312"/>
          <w:sz w:val="32"/>
          <w:szCs w:val="32"/>
        </w:rPr>
        <w:t>（三）非临床资料</w:t>
      </w:r>
    </w:p>
    <w:p w14:paraId="3A72F08F" w14:textId="77777777" w:rsidR="00295C78" w:rsidRDefault="005271C0">
      <w:pPr>
        <w:overflowPunct w:val="0"/>
        <w:autoSpaceDE w:val="0"/>
        <w:autoSpaceDN w:val="0"/>
        <w:spacing w:line="520" w:lineRule="exact"/>
        <w:ind w:firstLineChars="200" w:firstLine="640"/>
        <w:outlineLvl w:val="2"/>
        <w:rPr>
          <w:rFonts w:eastAsia="仿宋_GB2312"/>
          <w:snapToGrid w:val="0"/>
          <w:kern w:val="0"/>
          <w:sz w:val="32"/>
          <w:szCs w:val="32"/>
        </w:rPr>
      </w:pPr>
      <w:r>
        <w:rPr>
          <w:rFonts w:eastAsia="仿宋_GB2312"/>
          <w:snapToGrid w:val="0"/>
          <w:kern w:val="0"/>
          <w:sz w:val="32"/>
          <w:szCs w:val="32"/>
        </w:rPr>
        <w:t>1.</w:t>
      </w:r>
      <w:r>
        <w:rPr>
          <w:rFonts w:eastAsia="仿宋_GB2312"/>
          <w:snapToGrid w:val="0"/>
          <w:kern w:val="0"/>
          <w:sz w:val="32"/>
          <w:szCs w:val="32"/>
        </w:rPr>
        <w:t>产品风险管理资料</w:t>
      </w:r>
    </w:p>
    <w:p w14:paraId="40D77C27" w14:textId="77777777" w:rsidR="00295C78" w:rsidRDefault="005271C0">
      <w:pPr>
        <w:overflowPunct w:val="0"/>
        <w:autoSpaceDE w:val="0"/>
        <w:autoSpaceDN w:val="0"/>
        <w:spacing w:line="520" w:lineRule="exact"/>
        <w:ind w:firstLineChars="200" w:firstLine="640"/>
        <w:outlineLvl w:val="2"/>
        <w:rPr>
          <w:rFonts w:eastAsia="仿宋_GB2312"/>
          <w:snapToGrid w:val="0"/>
          <w:kern w:val="0"/>
          <w:sz w:val="32"/>
          <w:szCs w:val="32"/>
        </w:rPr>
      </w:pPr>
      <w:r>
        <w:rPr>
          <w:rFonts w:eastAsia="仿宋_GB2312"/>
          <w:snapToGrid w:val="0"/>
          <w:kern w:val="0"/>
          <w:sz w:val="32"/>
          <w:szCs w:val="32"/>
        </w:rPr>
        <w:t>注册申请人需对产品全生命周期实施风险管理，依据</w:t>
      </w:r>
      <w:r>
        <w:rPr>
          <w:rFonts w:eastAsia="仿宋_GB2312"/>
          <w:snapToGrid w:val="0"/>
          <w:kern w:val="0"/>
          <w:sz w:val="32"/>
          <w:szCs w:val="32"/>
        </w:rPr>
        <w:t xml:space="preserve">GB/T </w:t>
      </w:r>
      <w:r>
        <w:rPr>
          <w:rFonts w:eastAsia="仿宋_GB2312"/>
          <w:snapToGrid w:val="0"/>
          <w:kern w:val="0"/>
          <w:sz w:val="32"/>
          <w:szCs w:val="32"/>
        </w:rPr>
        <w:lastRenderedPageBreak/>
        <w:t xml:space="preserve">42062 </w:t>
      </w:r>
      <w:r>
        <w:rPr>
          <w:rFonts w:eastAsia="仿宋_GB2312"/>
          <w:snapToGrid w:val="0"/>
          <w:kern w:val="0"/>
          <w:sz w:val="32"/>
          <w:szCs w:val="32"/>
        </w:rPr>
        <w:t>《医疗器械</w:t>
      </w:r>
      <w:r>
        <w:rPr>
          <w:rFonts w:eastAsia="仿宋_GB2312"/>
          <w:snapToGrid w:val="0"/>
          <w:kern w:val="0"/>
          <w:sz w:val="32"/>
          <w:szCs w:val="32"/>
        </w:rPr>
        <w:t xml:space="preserve"> </w:t>
      </w:r>
      <w:r>
        <w:rPr>
          <w:rFonts w:eastAsia="仿宋_GB2312"/>
          <w:snapToGrid w:val="0"/>
          <w:kern w:val="0"/>
          <w:sz w:val="32"/>
          <w:szCs w:val="32"/>
        </w:rPr>
        <w:t>风险管理对医疗器械的应用》，提供产品风险管理报告。</w:t>
      </w:r>
    </w:p>
    <w:p w14:paraId="50C17F46" w14:textId="77777777" w:rsidR="00295C78" w:rsidRDefault="005271C0">
      <w:pPr>
        <w:overflowPunct w:val="0"/>
        <w:autoSpaceDE w:val="0"/>
        <w:autoSpaceDN w:val="0"/>
        <w:spacing w:line="520" w:lineRule="exact"/>
        <w:ind w:firstLineChars="200" w:firstLine="640"/>
        <w:outlineLvl w:val="2"/>
        <w:rPr>
          <w:rFonts w:eastAsia="仿宋_GB2312"/>
          <w:snapToGrid w:val="0"/>
          <w:kern w:val="0"/>
          <w:sz w:val="32"/>
          <w:szCs w:val="32"/>
        </w:rPr>
      </w:pPr>
      <w:r>
        <w:rPr>
          <w:rFonts w:eastAsia="仿宋_GB2312"/>
          <w:snapToGrid w:val="0"/>
          <w:kern w:val="0"/>
          <w:sz w:val="32"/>
          <w:szCs w:val="32"/>
        </w:rPr>
        <w:t>申请人需重点说明：申报产品的研制阶段已对有关可能的危险及产生的风险进行了估计和评价，针对性地实施了降低风险的技术和管理方面的措施。产品性能测试对上述措施的有效性进行了验证，达到了通用和专用标准的要求。申请人对所有剩余风险进行了评价，全部达到可接受的水平。产品风险分析资料需为申请人关于产品安全性的承诺提供支持。</w:t>
      </w:r>
    </w:p>
    <w:p w14:paraId="4EE035C9" w14:textId="77777777" w:rsidR="00295C78" w:rsidRDefault="005271C0">
      <w:pPr>
        <w:overflowPunct w:val="0"/>
        <w:autoSpaceDE w:val="0"/>
        <w:autoSpaceDN w:val="0"/>
        <w:spacing w:line="520" w:lineRule="exact"/>
        <w:ind w:firstLineChars="200" w:firstLine="640"/>
        <w:outlineLvl w:val="2"/>
        <w:rPr>
          <w:rFonts w:eastAsia="仿宋_GB2312"/>
          <w:snapToGrid w:val="0"/>
          <w:kern w:val="0"/>
          <w:sz w:val="32"/>
          <w:szCs w:val="32"/>
        </w:rPr>
      </w:pPr>
      <w:r>
        <w:rPr>
          <w:rFonts w:eastAsia="仿宋_GB2312"/>
          <w:snapToGrid w:val="0"/>
          <w:kern w:val="0"/>
          <w:sz w:val="32"/>
          <w:szCs w:val="32"/>
        </w:rPr>
        <w:t>1.1</w:t>
      </w:r>
      <w:r>
        <w:rPr>
          <w:rFonts w:eastAsia="仿宋_GB2312"/>
          <w:snapToGrid w:val="0"/>
          <w:kern w:val="0"/>
          <w:sz w:val="32"/>
          <w:szCs w:val="32"/>
        </w:rPr>
        <w:t>风险管理报告一般包括以下内容：</w:t>
      </w:r>
    </w:p>
    <w:p w14:paraId="147D7721" w14:textId="77777777" w:rsidR="00295C78" w:rsidRDefault="005271C0">
      <w:pPr>
        <w:overflowPunct w:val="0"/>
        <w:autoSpaceDE w:val="0"/>
        <w:autoSpaceDN w:val="0"/>
        <w:spacing w:line="520" w:lineRule="exact"/>
        <w:ind w:firstLineChars="200" w:firstLine="640"/>
        <w:outlineLvl w:val="2"/>
        <w:rPr>
          <w:rFonts w:eastAsia="仿宋_GB2312"/>
          <w:snapToGrid w:val="0"/>
          <w:kern w:val="0"/>
          <w:sz w:val="32"/>
          <w:szCs w:val="32"/>
        </w:rPr>
      </w:pPr>
      <w:r>
        <w:rPr>
          <w:rFonts w:eastAsia="仿宋_GB2312"/>
          <w:snapToGrid w:val="0"/>
          <w:kern w:val="0"/>
          <w:sz w:val="32"/>
          <w:szCs w:val="32"/>
        </w:rPr>
        <w:t>1.1.1</w:t>
      </w:r>
      <w:r>
        <w:rPr>
          <w:rFonts w:eastAsia="仿宋_GB2312"/>
          <w:snapToGrid w:val="0"/>
          <w:kern w:val="0"/>
          <w:sz w:val="32"/>
          <w:szCs w:val="32"/>
        </w:rPr>
        <w:t>申报产品的风险管理组织。</w:t>
      </w:r>
    </w:p>
    <w:p w14:paraId="0A012D5C" w14:textId="77777777" w:rsidR="00295C78" w:rsidRDefault="005271C0">
      <w:pPr>
        <w:overflowPunct w:val="0"/>
        <w:autoSpaceDE w:val="0"/>
        <w:autoSpaceDN w:val="0"/>
        <w:spacing w:line="520" w:lineRule="exact"/>
        <w:ind w:firstLineChars="200" w:firstLine="640"/>
        <w:outlineLvl w:val="2"/>
        <w:rPr>
          <w:rFonts w:eastAsia="仿宋_GB2312"/>
          <w:snapToGrid w:val="0"/>
          <w:kern w:val="0"/>
          <w:sz w:val="32"/>
          <w:szCs w:val="32"/>
        </w:rPr>
      </w:pPr>
      <w:r>
        <w:rPr>
          <w:rFonts w:eastAsia="仿宋_GB2312"/>
          <w:snapToGrid w:val="0"/>
          <w:kern w:val="0"/>
          <w:sz w:val="32"/>
          <w:szCs w:val="32"/>
        </w:rPr>
        <w:t>1.1.2</w:t>
      </w:r>
      <w:r>
        <w:rPr>
          <w:rFonts w:eastAsia="仿宋_GB2312"/>
          <w:snapToGrid w:val="0"/>
          <w:kern w:val="0"/>
          <w:sz w:val="32"/>
          <w:szCs w:val="32"/>
        </w:rPr>
        <w:t>申报产品的组成。</w:t>
      </w:r>
    </w:p>
    <w:p w14:paraId="0177A75E" w14:textId="77777777" w:rsidR="00295C78" w:rsidRDefault="005271C0">
      <w:pPr>
        <w:overflowPunct w:val="0"/>
        <w:autoSpaceDE w:val="0"/>
        <w:autoSpaceDN w:val="0"/>
        <w:spacing w:line="520" w:lineRule="exact"/>
        <w:ind w:firstLineChars="200" w:firstLine="640"/>
        <w:outlineLvl w:val="2"/>
        <w:rPr>
          <w:rFonts w:eastAsia="仿宋_GB2312"/>
          <w:snapToGrid w:val="0"/>
          <w:kern w:val="0"/>
          <w:sz w:val="32"/>
          <w:szCs w:val="32"/>
        </w:rPr>
      </w:pPr>
      <w:r>
        <w:rPr>
          <w:rFonts w:eastAsia="仿宋_GB2312"/>
          <w:snapToGrid w:val="0"/>
          <w:kern w:val="0"/>
          <w:sz w:val="32"/>
          <w:szCs w:val="32"/>
        </w:rPr>
        <w:t>1.1.3</w:t>
      </w:r>
      <w:r>
        <w:rPr>
          <w:rFonts w:eastAsia="仿宋_GB2312"/>
          <w:snapToGrid w:val="0"/>
          <w:kern w:val="0"/>
          <w:sz w:val="32"/>
          <w:szCs w:val="32"/>
        </w:rPr>
        <w:t>申报产品符合的安全标准。</w:t>
      </w:r>
    </w:p>
    <w:p w14:paraId="518186D5" w14:textId="77777777" w:rsidR="00295C78" w:rsidRDefault="005271C0">
      <w:pPr>
        <w:overflowPunct w:val="0"/>
        <w:autoSpaceDE w:val="0"/>
        <w:autoSpaceDN w:val="0"/>
        <w:spacing w:line="520" w:lineRule="exact"/>
        <w:ind w:firstLineChars="200" w:firstLine="640"/>
        <w:outlineLvl w:val="2"/>
        <w:rPr>
          <w:rFonts w:eastAsia="仿宋_GB2312"/>
          <w:snapToGrid w:val="0"/>
          <w:kern w:val="0"/>
          <w:sz w:val="32"/>
          <w:szCs w:val="32"/>
        </w:rPr>
      </w:pPr>
      <w:r>
        <w:rPr>
          <w:rFonts w:eastAsia="仿宋_GB2312"/>
          <w:snapToGrid w:val="0"/>
          <w:kern w:val="0"/>
          <w:sz w:val="32"/>
          <w:szCs w:val="32"/>
        </w:rPr>
        <w:t>1.1.4</w:t>
      </w:r>
      <w:r>
        <w:rPr>
          <w:rFonts w:eastAsia="仿宋_GB2312"/>
          <w:snapToGrid w:val="0"/>
          <w:kern w:val="0"/>
          <w:sz w:val="32"/>
          <w:szCs w:val="32"/>
        </w:rPr>
        <w:t>申报产品的预期用途，与安全性有关的特征的判定。</w:t>
      </w:r>
    </w:p>
    <w:p w14:paraId="4EE127D1" w14:textId="77777777" w:rsidR="00295C78" w:rsidRDefault="005271C0">
      <w:pPr>
        <w:overflowPunct w:val="0"/>
        <w:autoSpaceDE w:val="0"/>
        <w:autoSpaceDN w:val="0"/>
        <w:spacing w:line="520" w:lineRule="exact"/>
        <w:ind w:firstLineChars="200" w:firstLine="640"/>
        <w:outlineLvl w:val="2"/>
        <w:rPr>
          <w:rFonts w:eastAsia="仿宋_GB2312"/>
          <w:snapToGrid w:val="0"/>
          <w:kern w:val="0"/>
          <w:sz w:val="32"/>
          <w:szCs w:val="32"/>
        </w:rPr>
      </w:pPr>
      <w:r>
        <w:rPr>
          <w:rFonts w:eastAsia="仿宋_GB2312"/>
          <w:snapToGrid w:val="0"/>
          <w:kern w:val="0"/>
          <w:sz w:val="32"/>
          <w:szCs w:val="32"/>
        </w:rPr>
        <w:t>1.</w:t>
      </w:r>
      <w:r>
        <w:rPr>
          <w:rFonts w:eastAsia="仿宋_GB2312"/>
          <w:snapToGrid w:val="0"/>
          <w:kern w:val="0"/>
          <w:sz w:val="32"/>
          <w:szCs w:val="32"/>
        </w:rPr>
        <w:t>1.5</w:t>
      </w:r>
      <w:r>
        <w:rPr>
          <w:rFonts w:eastAsia="仿宋_GB2312"/>
          <w:snapToGrid w:val="0"/>
          <w:kern w:val="0"/>
          <w:sz w:val="32"/>
          <w:szCs w:val="32"/>
        </w:rPr>
        <w:t>对申报产品的可能危险作出判定（见附表</w:t>
      </w:r>
      <w:r>
        <w:rPr>
          <w:rFonts w:eastAsia="仿宋_GB2312"/>
          <w:snapToGrid w:val="0"/>
          <w:kern w:val="0"/>
          <w:sz w:val="32"/>
          <w:szCs w:val="32"/>
        </w:rPr>
        <w:t>1</w:t>
      </w:r>
      <w:r>
        <w:rPr>
          <w:rFonts w:eastAsia="仿宋_GB2312"/>
          <w:snapToGrid w:val="0"/>
          <w:kern w:val="0"/>
          <w:sz w:val="32"/>
          <w:szCs w:val="32"/>
        </w:rPr>
        <w:t>）。</w:t>
      </w:r>
    </w:p>
    <w:p w14:paraId="77E50BC5" w14:textId="77777777" w:rsidR="00295C78" w:rsidRDefault="005271C0">
      <w:pPr>
        <w:overflowPunct w:val="0"/>
        <w:autoSpaceDE w:val="0"/>
        <w:autoSpaceDN w:val="0"/>
        <w:spacing w:line="520" w:lineRule="exact"/>
        <w:ind w:firstLineChars="200" w:firstLine="640"/>
        <w:outlineLvl w:val="2"/>
        <w:rPr>
          <w:rFonts w:eastAsia="仿宋_GB2312"/>
          <w:snapToGrid w:val="0"/>
          <w:kern w:val="0"/>
          <w:sz w:val="32"/>
          <w:szCs w:val="32"/>
        </w:rPr>
      </w:pPr>
      <w:r>
        <w:rPr>
          <w:rFonts w:eastAsia="仿宋_GB2312"/>
          <w:snapToGrid w:val="0"/>
          <w:kern w:val="0"/>
          <w:sz w:val="32"/>
          <w:szCs w:val="32"/>
        </w:rPr>
        <w:t>1.1.6</w:t>
      </w:r>
      <w:r>
        <w:rPr>
          <w:rFonts w:eastAsia="仿宋_GB2312"/>
          <w:snapToGrid w:val="0"/>
          <w:kern w:val="0"/>
          <w:sz w:val="32"/>
          <w:szCs w:val="32"/>
        </w:rPr>
        <w:t>对所判定的危险采取的降低风险的控制措施。</w:t>
      </w:r>
    </w:p>
    <w:p w14:paraId="3B926EC8" w14:textId="77777777" w:rsidR="00295C78" w:rsidRDefault="005271C0">
      <w:pPr>
        <w:overflowPunct w:val="0"/>
        <w:autoSpaceDE w:val="0"/>
        <w:autoSpaceDN w:val="0"/>
        <w:spacing w:line="520" w:lineRule="exact"/>
        <w:ind w:firstLineChars="200" w:firstLine="640"/>
        <w:outlineLvl w:val="2"/>
        <w:rPr>
          <w:rFonts w:eastAsia="仿宋_GB2312"/>
          <w:snapToGrid w:val="0"/>
          <w:kern w:val="0"/>
          <w:sz w:val="32"/>
          <w:szCs w:val="32"/>
        </w:rPr>
      </w:pPr>
      <w:r>
        <w:rPr>
          <w:rFonts w:eastAsia="仿宋_GB2312"/>
          <w:snapToGrid w:val="0"/>
          <w:kern w:val="0"/>
          <w:sz w:val="32"/>
          <w:szCs w:val="32"/>
        </w:rPr>
        <w:t>1.1.7</w:t>
      </w:r>
      <w:r>
        <w:rPr>
          <w:rFonts w:eastAsia="仿宋_GB2312"/>
          <w:snapToGrid w:val="0"/>
          <w:kern w:val="0"/>
          <w:sz w:val="32"/>
          <w:szCs w:val="32"/>
        </w:rPr>
        <w:t>对采取控制措施后的剩余风险进行估计和评价。</w:t>
      </w:r>
    </w:p>
    <w:p w14:paraId="20A22860" w14:textId="77777777" w:rsidR="00295C78" w:rsidRDefault="005271C0">
      <w:pPr>
        <w:overflowPunct w:val="0"/>
        <w:autoSpaceDE w:val="0"/>
        <w:autoSpaceDN w:val="0"/>
        <w:spacing w:line="520" w:lineRule="exact"/>
        <w:ind w:firstLineChars="200" w:firstLine="640"/>
        <w:outlineLvl w:val="2"/>
        <w:rPr>
          <w:rFonts w:eastAsia="仿宋_GB2312"/>
          <w:snapToGrid w:val="0"/>
          <w:kern w:val="0"/>
          <w:sz w:val="32"/>
          <w:szCs w:val="32"/>
        </w:rPr>
      </w:pPr>
      <w:r>
        <w:rPr>
          <w:rFonts w:eastAsia="仿宋_GB2312"/>
          <w:snapToGrid w:val="0"/>
          <w:kern w:val="0"/>
          <w:sz w:val="32"/>
          <w:szCs w:val="32"/>
        </w:rPr>
        <w:t>1.1.8</w:t>
      </w:r>
      <w:r>
        <w:rPr>
          <w:rFonts w:eastAsia="仿宋_GB2312"/>
          <w:snapToGrid w:val="0"/>
          <w:kern w:val="0"/>
          <w:sz w:val="32"/>
          <w:szCs w:val="32"/>
        </w:rPr>
        <w:t>对风险管理计划的实施情况进行评审。</w:t>
      </w:r>
    </w:p>
    <w:p w14:paraId="644DC43D" w14:textId="77777777" w:rsidR="00295C78" w:rsidRDefault="005271C0">
      <w:pPr>
        <w:overflowPunct w:val="0"/>
        <w:autoSpaceDE w:val="0"/>
        <w:autoSpaceDN w:val="0"/>
        <w:spacing w:line="520" w:lineRule="exact"/>
        <w:ind w:firstLineChars="200" w:firstLine="640"/>
        <w:outlineLvl w:val="2"/>
        <w:rPr>
          <w:rFonts w:eastAsia="仿宋_GB2312"/>
          <w:snapToGrid w:val="0"/>
          <w:kern w:val="0"/>
          <w:sz w:val="32"/>
          <w:szCs w:val="32"/>
        </w:rPr>
      </w:pPr>
      <w:r>
        <w:rPr>
          <w:rFonts w:eastAsia="仿宋_GB2312"/>
          <w:snapToGrid w:val="0"/>
          <w:kern w:val="0"/>
          <w:sz w:val="32"/>
          <w:szCs w:val="32"/>
        </w:rPr>
        <w:t>1.1.9</w:t>
      </w:r>
      <w:r>
        <w:rPr>
          <w:rFonts w:eastAsia="仿宋_GB2312"/>
          <w:snapToGrid w:val="0"/>
          <w:kern w:val="0"/>
          <w:sz w:val="32"/>
          <w:szCs w:val="32"/>
        </w:rPr>
        <w:t>对生产和生产后活动收集与评审信息。</w:t>
      </w:r>
    </w:p>
    <w:p w14:paraId="041FD0CB" w14:textId="77777777" w:rsidR="00295C78" w:rsidRDefault="005271C0">
      <w:pPr>
        <w:overflowPunct w:val="0"/>
        <w:autoSpaceDE w:val="0"/>
        <w:autoSpaceDN w:val="0"/>
        <w:spacing w:line="520" w:lineRule="exact"/>
        <w:ind w:firstLineChars="200" w:firstLine="640"/>
        <w:outlineLvl w:val="2"/>
        <w:rPr>
          <w:rFonts w:eastAsia="仿宋_GB2312"/>
          <w:snapToGrid w:val="0"/>
          <w:kern w:val="0"/>
          <w:sz w:val="32"/>
          <w:szCs w:val="32"/>
        </w:rPr>
      </w:pPr>
      <w:r>
        <w:rPr>
          <w:rFonts w:eastAsia="仿宋_GB2312"/>
          <w:snapToGrid w:val="0"/>
          <w:kern w:val="0"/>
          <w:sz w:val="32"/>
          <w:szCs w:val="32"/>
        </w:rPr>
        <w:t>1.2</w:t>
      </w:r>
      <w:r>
        <w:rPr>
          <w:rFonts w:eastAsia="仿宋_GB2312"/>
          <w:snapToGrid w:val="0"/>
          <w:kern w:val="0"/>
          <w:sz w:val="32"/>
          <w:szCs w:val="32"/>
        </w:rPr>
        <w:t>产品的危险（源）示例</w:t>
      </w:r>
    </w:p>
    <w:p w14:paraId="65863D2A" w14:textId="77777777" w:rsidR="00295C78" w:rsidRDefault="005271C0">
      <w:pPr>
        <w:overflowPunct w:val="0"/>
        <w:autoSpaceDE w:val="0"/>
        <w:autoSpaceDN w:val="0"/>
        <w:spacing w:line="520" w:lineRule="exact"/>
        <w:ind w:firstLineChars="200" w:firstLine="640"/>
        <w:outlineLvl w:val="2"/>
        <w:rPr>
          <w:rFonts w:eastAsia="仿宋_GB2312"/>
          <w:snapToGrid w:val="0"/>
          <w:kern w:val="0"/>
          <w:sz w:val="32"/>
          <w:szCs w:val="32"/>
        </w:rPr>
      </w:pPr>
      <w:r>
        <w:rPr>
          <w:rFonts w:eastAsia="仿宋_GB2312"/>
          <w:snapToGrid w:val="0"/>
          <w:kern w:val="0"/>
          <w:sz w:val="32"/>
          <w:szCs w:val="32"/>
        </w:rPr>
        <w:t>1.2.1</w:t>
      </w:r>
      <w:r>
        <w:rPr>
          <w:rFonts w:eastAsia="仿宋_GB2312"/>
          <w:snapToGrid w:val="0"/>
          <w:kern w:val="0"/>
          <w:sz w:val="32"/>
          <w:szCs w:val="32"/>
        </w:rPr>
        <w:t>能量危险（源）</w:t>
      </w:r>
    </w:p>
    <w:p w14:paraId="7C7C00B4" w14:textId="77777777" w:rsidR="00295C78" w:rsidRDefault="005271C0">
      <w:pPr>
        <w:overflowPunct w:val="0"/>
        <w:autoSpaceDE w:val="0"/>
        <w:autoSpaceDN w:val="0"/>
        <w:spacing w:line="520" w:lineRule="exact"/>
        <w:ind w:firstLineChars="200" w:firstLine="640"/>
        <w:outlineLvl w:val="2"/>
        <w:rPr>
          <w:rFonts w:eastAsia="仿宋_GB2312"/>
          <w:snapToGrid w:val="0"/>
          <w:kern w:val="0"/>
          <w:sz w:val="32"/>
          <w:szCs w:val="32"/>
        </w:rPr>
      </w:pPr>
      <w:r>
        <w:rPr>
          <w:rFonts w:eastAsia="仿宋_GB2312"/>
          <w:snapToGrid w:val="0"/>
          <w:kern w:val="0"/>
          <w:sz w:val="32"/>
          <w:szCs w:val="32"/>
        </w:rPr>
        <w:t>电磁能：可能共同使用的设备（高频手术设备、配合使用的其他器械等）对气腹机的电磁干扰，静电放电对气腹机产生干扰，气腹机产生的电磁场对可能共同使用的设备的影响等。</w:t>
      </w:r>
    </w:p>
    <w:p w14:paraId="11D8034D" w14:textId="77777777" w:rsidR="00295C78" w:rsidRDefault="005271C0">
      <w:pPr>
        <w:overflowPunct w:val="0"/>
        <w:autoSpaceDE w:val="0"/>
        <w:autoSpaceDN w:val="0"/>
        <w:spacing w:line="520" w:lineRule="exact"/>
        <w:ind w:firstLineChars="200" w:firstLine="640"/>
        <w:outlineLvl w:val="2"/>
        <w:rPr>
          <w:rFonts w:eastAsia="仿宋_GB2312"/>
          <w:snapToGrid w:val="0"/>
          <w:kern w:val="0"/>
          <w:sz w:val="32"/>
          <w:szCs w:val="32"/>
        </w:rPr>
      </w:pPr>
      <w:r>
        <w:rPr>
          <w:rFonts w:eastAsia="仿宋_GB2312"/>
          <w:snapToGrid w:val="0"/>
          <w:kern w:val="0"/>
          <w:sz w:val="32"/>
          <w:szCs w:val="32"/>
        </w:rPr>
        <w:t>漏电流：可触及金属部分、外壳、应用部分与带电部分隔</w:t>
      </w:r>
      <w:r>
        <w:rPr>
          <w:rFonts w:eastAsia="仿宋_GB2312"/>
          <w:snapToGrid w:val="0"/>
          <w:kern w:val="0"/>
          <w:sz w:val="32"/>
          <w:szCs w:val="32"/>
        </w:rPr>
        <w:t>离</w:t>
      </w:r>
      <w:r>
        <w:rPr>
          <w:rFonts w:eastAsia="仿宋_GB2312"/>
          <w:snapToGrid w:val="0"/>
          <w:kern w:val="0"/>
          <w:sz w:val="32"/>
          <w:szCs w:val="32"/>
        </w:rPr>
        <w:lastRenderedPageBreak/>
        <w:t>/</w:t>
      </w:r>
      <w:r>
        <w:rPr>
          <w:rFonts w:eastAsia="仿宋_GB2312"/>
          <w:snapToGrid w:val="0"/>
          <w:kern w:val="0"/>
          <w:sz w:val="32"/>
          <w:szCs w:val="32"/>
        </w:rPr>
        <w:t>保护不够，漏电流超出允许值，伤害使用者或患者。</w:t>
      </w:r>
    </w:p>
    <w:p w14:paraId="53B455D3" w14:textId="77777777" w:rsidR="00295C78" w:rsidRDefault="005271C0">
      <w:pPr>
        <w:overflowPunct w:val="0"/>
        <w:autoSpaceDE w:val="0"/>
        <w:autoSpaceDN w:val="0"/>
        <w:spacing w:line="520" w:lineRule="exact"/>
        <w:ind w:firstLineChars="200" w:firstLine="640"/>
        <w:outlineLvl w:val="2"/>
        <w:rPr>
          <w:rFonts w:eastAsia="仿宋_GB2312"/>
          <w:snapToGrid w:val="0"/>
          <w:kern w:val="0"/>
          <w:sz w:val="32"/>
          <w:szCs w:val="32"/>
        </w:rPr>
      </w:pPr>
      <w:r>
        <w:rPr>
          <w:rFonts w:eastAsia="仿宋_GB2312"/>
          <w:snapToGrid w:val="0"/>
          <w:kern w:val="0"/>
          <w:sz w:val="32"/>
          <w:szCs w:val="32"/>
        </w:rPr>
        <w:t>坠落：坠落导致机械部件松动、导致测量错误、误差过大或显示异常等。机体从高处落下、被践踏使显示屏没有显示。</w:t>
      </w:r>
    </w:p>
    <w:p w14:paraId="117DE858" w14:textId="77777777" w:rsidR="00295C78" w:rsidRDefault="005271C0">
      <w:pPr>
        <w:overflowPunct w:val="0"/>
        <w:autoSpaceDE w:val="0"/>
        <w:autoSpaceDN w:val="0"/>
        <w:spacing w:line="520" w:lineRule="exact"/>
        <w:ind w:firstLineChars="200" w:firstLine="640"/>
        <w:outlineLvl w:val="2"/>
        <w:rPr>
          <w:rFonts w:eastAsia="仿宋_GB2312"/>
          <w:snapToGrid w:val="0"/>
          <w:kern w:val="0"/>
          <w:sz w:val="32"/>
          <w:szCs w:val="32"/>
        </w:rPr>
      </w:pPr>
      <w:r>
        <w:rPr>
          <w:rFonts w:eastAsia="仿宋_GB2312"/>
          <w:snapToGrid w:val="0"/>
          <w:kern w:val="0"/>
          <w:sz w:val="32"/>
          <w:szCs w:val="32"/>
        </w:rPr>
        <w:t>1.2.2</w:t>
      </w:r>
      <w:r>
        <w:rPr>
          <w:rFonts w:eastAsia="仿宋_GB2312"/>
          <w:snapToGrid w:val="0"/>
          <w:kern w:val="0"/>
          <w:sz w:val="32"/>
          <w:szCs w:val="32"/>
        </w:rPr>
        <w:t>生物学和化学危险（源）</w:t>
      </w:r>
    </w:p>
    <w:p w14:paraId="20436564" w14:textId="77777777" w:rsidR="00295C78" w:rsidRDefault="005271C0">
      <w:pPr>
        <w:overflowPunct w:val="0"/>
        <w:autoSpaceDE w:val="0"/>
        <w:autoSpaceDN w:val="0"/>
        <w:spacing w:line="520" w:lineRule="exact"/>
        <w:ind w:firstLineChars="200" w:firstLine="640"/>
        <w:outlineLvl w:val="2"/>
        <w:rPr>
          <w:rFonts w:eastAsia="仿宋_GB2312"/>
          <w:snapToGrid w:val="0"/>
          <w:kern w:val="0"/>
          <w:sz w:val="32"/>
          <w:szCs w:val="32"/>
        </w:rPr>
      </w:pPr>
      <w:r>
        <w:rPr>
          <w:rFonts w:eastAsia="仿宋_GB2312"/>
          <w:snapToGrid w:val="0"/>
          <w:kern w:val="0"/>
          <w:sz w:val="32"/>
          <w:szCs w:val="32"/>
        </w:rPr>
        <w:t>使用的清洁剂的残留引发的危险（源），反复多次使用清洁剂引起的气腹机塑料面板开裂等。</w:t>
      </w:r>
    </w:p>
    <w:p w14:paraId="253A389D" w14:textId="77777777" w:rsidR="00295C78" w:rsidRDefault="005271C0">
      <w:pPr>
        <w:overflowPunct w:val="0"/>
        <w:autoSpaceDE w:val="0"/>
        <w:autoSpaceDN w:val="0"/>
        <w:spacing w:line="520" w:lineRule="exact"/>
        <w:ind w:firstLineChars="200" w:firstLine="640"/>
        <w:outlineLvl w:val="2"/>
        <w:rPr>
          <w:rFonts w:eastAsia="仿宋_GB2312"/>
          <w:snapToGrid w:val="0"/>
          <w:kern w:val="0"/>
          <w:sz w:val="32"/>
          <w:szCs w:val="32"/>
        </w:rPr>
      </w:pPr>
      <w:r>
        <w:rPr>
          <w:rFonts w:eastAsia="仿宋_GB2312"/>
          <w:snapToGrid w:val="0"/>
          <w:kern w:val="0"/>
          <w:sz w:val="32"/>
          <w:szCs w:val="32"/>
        </w:rPr>
        <w:t>1.2.3</w:t>
      </w:r>
      <w:r>
        <w:rPr>
          <w:rFonts w:eastAsia="仿宋_GB2312"/>
          <w:snapToGrid w:val="0"/>
          <w:kern w:val="0"/>
          <w:sz w:val="32"/>
          <w:szCs w:val="32"/>
        </w:rPr>
        <w:t>操作危险（源）</w:t>
      </w:r>
    </w:p>
    <w:p w14:paraId="2E3B3FD3" w14:textId="77777777" w:rsidR="00295C78" w:rsidRDefault="005271C0">
      <w:pPr>
        <w:overflowPunct w:val="0"/>
        <w:autoSpaceDE w:val="0"/>
        <w:autoSpaceDN w:val="0"/>
        <w:spacing w:line="520" w:lineRule="exact"/>
        <w:ind w:firstLineChars="200" w:firstLine="640"/>
        <w:outlineLvl w:val="2"/>
        <w:rPr>
          <w:rFonts w:eastAsia="仿宋_GB2312"/>
          <w:snapToGrid w:val="0"/>
          <w:kern w:val="0"/>
          <w:sz w:val="32"/>
          <w:szCs w:val="32"/>
        </w:rPr>
      </w:pPr>
      <w:r>
        <w:rPr>
          <w:rFonts w:eastAsia="仿宋_GB2312"/>
          <w:snapToGrid w:val="0"/>
          <w:kern w:val="0"/>
          <w:sz w:val="32"/>
          <w:szCs w:val="32"/>
        </w:rPr>
        <w:t>1.2.3.1</w:t>
      </w:r>
      <w:r>
        <w:rPr>
          <w:rFonts w:eastAsia="仿宋_GB2312"/>
          <w:snapToGrid w:val="0"/>
          <w:kern w:val="0"/>
          <w:sz w:val="32"/>
          <w:szCs w:val="32"/>
        </w:rPr>
        <w:t>气腹机出气端所接的气腹针堵塞或阀门未打开造成充气缓慢或气腹机发出过压报警。</w:t>
      </w:r>
    </w:p>
    <w:p w14:paraId="385376AB" w14:textId="77777777" w:rsidR="00295C78" w:rsidRDefault="005271C0">
      <w:pPr>
        <w:overflowPunct w:val="0"/>
        <w:autoSpaceDE w:val="0"/>
        <w:autoSpaceDN w:val="0"/>
        <w:spacing w:line="520" w:lineRule="exact"/>
        <w:ind w:firstLineChars="200" w:firstLine="640"/>
        <w:outlineLvl w:val="2"/>
        <w:rPr>
          <w:rFonts w:eastAsia="仿宋_GB2312"/>
          <w:snapToGrid w:val="0"/>
          <w:kern w:val="0"/>
          <w:sz w:val="32"/>
          <w:szCs w:val="32"/>
        </w:rPr>
      </w:pPr>
      <w:r>
        <w:rPr>
          <w:rFonts w:eastAsia="仿宋_GB2312"/>
          <w:snapToGrid w:val="0"/>
          <w:kern w:val="0"/>
          <w:sz w:val="32"/>
          <w:szCs w:val="32"/>
        </w:rPr>
        <w:t>1.2.3.2</w:t>
      </w:r>
      <w:r>
        <w:rPr>
          <w:rFonts w:eastAsia="仿宋_GB2312"/>
          <w:snapToGrid w:val="0"/>
          <w:kern w:val="0"/>
          <w:sz w:val="32"/>
          <w:szCs w:val="32"/>
        </w:rPr>
        <w:t>气腹机持续采用连接气腹针供气的方式造成手术时供气不足气腹不稳。</w:t>
      </w:r>
    </w:p>
    <w:p w14:paraId="47AAA2B7" w14:textId="77777777" w:rsidR="00295C78" w:rsidRDefault="005271C0">
      <w:pPr>
        <w:overflowPunct w:val="0"/>
        <w:autoSpaceDE w:val="0"/>
        <w:autoSpaceDN w:val="0"/>
        <w:spacing w:line="520" w:lineRule="exact"/>
        <w:ind w:firstLineChars="200" w:firstLine="640"/>
        <w:outlineLvl w:val="2"/>
        <w:rPr>
          <w:rFonts w:eastAsia="仿宋_GB2312"/>
          <w:snapToGrid w:val="0"/>
          <w:kern w:val="0"/>
          <w:sz w:val="32"/>
          <w:szCs w:val="32"/>
        </w:rPr>
      </w:pPr>
      <w:r>
        <w:rPr>
          <w:rFonts w:eastAsia="仿宋_GB2312"/>
          <w:snapToGrid w:val="0"/>
          <w:kern w:val="0"/>
          <w:sz w:val="32"/>
          <w:szCs w:val="32"/>
        </w:rPr>
        <w:t>1.2.3.3</w:t>
      </w:r>
      <w:r>
        <w:rPr>
          <w:rFonts w:eastAsia="仿宋_GB2312"/>
          <w:snapToGrid w:val="0"/>
          <w:kern w:val="0"/>
          <w:sz w:val="32"/>
          <w:szCs w:val="32"/>
        </w:rPr>
        <w:t>气腹机</w:t>
      </w:r>
      <w:r>
        <w:rPr>
          <w:rFonts w:eastAsia="仿宋_GB2312"/>
          <w:snapToGrid w:val="0"/>
          <w:kern w:val="0"/>
          <w:sz w:val="32"/>
          <w:szCs w:val="32"/>
        </w:rPr>
        <w:t>CO</w:t>
      </w:r>
      <w:r>
        <w:rPr>
          <w:rFonts w:eastAsia="仿宋_GB2312"/>
          <w:snapToGrid w:val="0"/>
          <w:kern w:val="0"/>
          <w:szCs w:val="21"/>
        </w:rPr>
        <w:t>2</w:t>
      </w:r>
      <w:r>
        <w:rPr>
          <w:rFonts w:eastAsia="仿宋_GB2312"/>
          <w:snapToGrid w:val="0"/>
          <w:kern w:val="0"/>
          <w:sz w:val="32"/>
          <w:szCs w:val="32"/>
        </w:rPr>
        <w:t>气体供气气压过高引起气腹机过压保护造成气腹机不工作。</w:t>
      </w:r>
    </w:p>
    <w:p w14:paraId="476334D4" w14:textId="77777777" w:rsidR="00295C78" w:rsidRDefault="005271C0">
      <w:pPr>
        <w:overflowPunct w:val="0"/>
        <w:autoSpaceDE w:val="0"/>
        <w:autoSpaceDN w:val="0"/>
        <w:spacing w:line="520" w:lineRule="exact"/>
        <w:ind w:firstLineChars="200" w:firstLine="640"/>
        <w:outlineLvl w:val="2"/>
        <w:rPr>
          <w:rFonts w:eastAsia="仿宋_GB2312"/>
          <w:snapToGrid w:val="0"/>
          <w:kern w:val="0"/>
          <w:sz w:val="32"/>
          <w:szCs w:val="32"/>
        </w:rPr>
      </w:pPr>
      <w:r>
        <w:rPr>
          <w:rFonts w:eastAsia="仿宋_GB2312"/>
          <w:snapToGrid w:val="0"/>
          <w:kern w:val="0"/>
          <w:sz w:val="32"/>
          <w:szCs w:val="32"/>
        </w:rPr>
        <w:t>1.2.3.4</w:t>
      </w:r>
      <w:r>
        <w:rPr>
          <w:rFonts w:eastAsia="仿宋_GB2312"/>
          <w:snapToGrid w:val="0"/>
          <w:kern w:val="0"/>
          <w:sz w:val="32"/>
          <w:szCs w:val="32"/>
        </w:rPr>
        <w:t>气腹机设定压力过高造成患者不适。</w:t>
      </w:r>
    </w:p>
    <w:p w14:paraId="7876BD41" w14:textId="77777777" w:rsidR="00295C78" w:rsidRDefault="005271C0">
      <w:pPr>
        <w:overflowPunct w:val="0"/>
        <w:autoSpaceDE w:val="0"/>
        <w:autoSpaceDN w:val="0"/>
        <w:spacing w:line="520" w:lineRule="exact"/>
        <w:ind w:firstLineChars="200" w:firstLine="640"/>
        <w:outlineLvl w:val="2"/>
        <w:rPr>
          <w:rFonts w:eastAsia="仿宋_GB2312"/>
          <w:snapToGrid w:val="0"/>
          <w:kern w:val="0"/>
          <w:sz w:val="32"/>
          <w:szCs w:val="32"/>
        </w:rPr>
      </w:pPr>
      <w:r>
        <w:rPr>
          <w:rFonts w:eastAsia="仿宋_GB2312"/>
          <w:snapToGrid w:val="0"/>
          <w:kern w:val="0"/>
          <w:sz w:val="32"/>
          <w:szCs w:val="32"/>
        </w:rPr>
        <w:t>1.2.4</w:t>
      </w:r>
      <w:r>
        <w:rPr>
          <w:rFonts w:eastAsia="仿宋_GB2312"/>
          <w:snapToGrid w:val="0"/>
          <w:kern w:val="0"/>
          <w:sz w:val="32"/>
          <w:szCs w:val="32"/>
        </w:rPr>
        <w:t>信息危险（源）</w:t>
      </w:r>
    </w:p>
    <w:p w14:paraId="244C6536" w14:textId="77777777" w:rsidR="00295C78" w:rsidRDefault="005271C0">
      <w:pPr>
        <w:overflowPunct w:val="0"/>
        <w:autoSpaceDE w:val="0"/>
        <w:autoSpaceDN w:val="0"/>
        <w:spacing w:line="520" w:lineRule="exact"/>
        <w:ind w:firstLineChars="200" w:firstLine="640"/>
        <w:outlineLvl w:val="2"/>
        <w:rPr>
          <w:rFonts w:eastAsia="仿宋_GB2312"/>
          <w:snapToGrid w:val="0"/>
          <w:kern w:val="0"/>
          <w:sz w:val="32"/>
          <w:szCs w:val="32"/>
        </w:rPr>
      </w:pPr>
      <w:r>
        <w:rPr>
          <w:rFonts w:eastAsia="仿宋_GB2312"/>
          <w:snapToGrid w:val="0"/>
          <w:kern w:val="0"/>
          <w:sz w:val="32"/>
          <w:szCs w:val="32"/>
        </w:rPr>
        <w:t>标记缺少或不正确，标记的位置不正确，不能被正确地识别，不能永久贴牢和清楚易认等。</w:t>
      </w:r>
    </w:p>
    <w:p w14:paraId="3597C26C" w14:textId="77777777" w:rsidR="00295C78" w:rsidRDefault="005271C0">
      <w:pPr>
        <w:overflowPunct w:val="0"/>
        <w:autoSpaceDE w:val="0"/>
        <w:autoSpaceDN w:val="0"/>
        <w:spacing w:line="520" w:lineRule="exact"/>
        <w:ind w:firstLineChars="200" w:firstLine="640"/>
        <w:outlineLvl w:val="2"/>
        <w:rPr>
          <w:rFonts w:eastAsia="仿宋_GB2312"/>
          <w:snapToGrid w:val="0"/>
          <w:kern w:val="0"/>
          <w:sz w:val="32"/>
          <w:szCs w:val="32"/>
        </w:rPr>
      </w:pPr>
      <w:r>
        <w:rPr>
          <w:rFonts w:eastAsia="仿宋_GB2312"/>
          <w:snapToGrid w:val="0"/>
          <w:kern w:val="0"/>
          <w:sz w:val="32"/>
          <w:szCs w:val="32"/>
        </w:rPr>
        <w:t>包括说明书中未对限制充分告知，未对不正确的操作、与其他设备共同使用时易产生的危险（源）进行警告，未正确标示储运条件，清洁方法、更换过滤器等。</w:t>
      </w:r>
    </w:p>
    <w:p w14:paraId="155500A8" w14:textId="77777777" w:rsidR="00295C78" w:rsidRDefault="00295C78">
      <w:pPr>
        <w:spacing w:line="520" w:lineRule="exact"/>
        <w:ind w:firstLineChars="200" w:firstLine="560"/>
        <w:jc w:val="center"/>
        <w:rPr>
          <w:rFonts w:eastAsia="黑体"/>
          <w:sz w:val="28"/>
          <w:szCs w:val="28"/>
        </w:rPr>
      </w:pPr>
    </w:p>
    <w:p w14:paraId="74AD9A08" w14:textId="77777777" w:rsidR="00295C78" w:rsidRDefault="005271C0">
      <w:pPr>
        <w:spacing w:line="520" w:lineRule="exact"/>
        <w:ind w:firstLineChars="200" w:firstLine="560"/>
        <w:jc w:val="center"/>
        <w:rPr>
          <w:rFonts w:eastAsia="黑体"/>
          <w:sz w:val="28"/>
          <w:szCs w:val="28"/>
        </w:rPr>
      </w:pPr>
      <w:r>
        <w:rPr>
          <w:rFonts w:eastAsia="黑体"/>
          <w:sz w:val="28"/>
          <w:szCs w:val="28"/>
        </w:rPr>
        <w:t>表</w:t>
      </w:r>
      <w:r>
        <w:rPr>
          <w:rFonts w:eastAsia="黑体"/>
          <w:sz w:val="28"/>
          <w:szCs w:val="28"/>
        </w:rPr>
        <w:t xml:space="preserve">1  </w:t>
      </w:r>
      <w:r>
        <w:rPr>
          <w:rFonts w:eastAsia="黑体"/>
          <w:sz w:val="28"/>
          <w:szCs w:val="28"/>
        </w:rPr>
        <w:t>初始事件和环境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6833"/>
      </w:tblGrid>
      <w:tr w:rsidR="00295C78" w14:paraId="2B1AE756" w14:textId="77777777" w:rsidTr="00EB2BDC">
        <w:trPr>
          <w:jc w:val="center"/>
        </w:trPr>
        <w:tc>
          <w:tcPr>
            <w:tcW w:w="1229" w:type="pct"/>
            <w:vAlign w:val="center"/>
          </w:tcPr>
          <w:p w14:paraId="633E05F1" w14:textId="77777777" w:rsidR="00295C78" w:rsidRDefault="005271C0">
            <w:pPr>
              <w:autoSpaceDE w:val="0"/>
              <w:autoSpaceDN w:val="0"/>
              <w:adjustRightInd w:val="0"/>
              <w:spacing w:line="480" w:lineRule="exact"/>
              <w:ind w:rightChars="-32" w:right="-67"/>
              <w:jc w:val="center"/>
              <w:rPr>
                <w:rFonts w:eastAsia="黑体"/>
                <w:kern w:val="0"/>
                <w:sz w:val="28"/>
                <w:szCs w:val="28"/>
              </w:rPr>
            </w:pPr>
            <w:r>
              <w:rPr>
                <w:rFonts w:eastAsia="黑体"/>
                <w:kern w:val="0"/>
                <w:sz w:val="28"/>
                <w:szCs w:val="28"/>
              </w:rPr>
              <w:t>通用类别</w:t>
            </w:r>
          </w:p>
        </w:tc>
        <w:tc>
          <w:tcPr>
            <w:tcW w:w="3771" w:type="pct"/>
            <w:vAlign w:val="center"/>
          </w:tcPr>
          <w:p w14:paraId="667660A3" w14:textId="77777777" w:rsidR="00295C78" w:rsidRDefault="005271C0">
            <w:pPr>
              <w:autoSpaceDE w:val="0"/>
              <w:autoSpaceDN w:val="0"/>
              <w:adjustRightInd w:val="0"/>
              <w:spacing w:line="480" w:lineRule="exact"/>
              <w:ind w:rightChars="-32" w:right="-67"/>
              <w:jc w:val="center"/>
              <w:rPr>
                <w:rFonts w:eastAsia="黑体"/>
                <w:kern w:val="0"/>
                <w:sz w:val="28"/>
                <w:szCs w:val="28"/>
              </w:rPr>
            </w:pPr>
            <w:r>
              <w:rPr>
                <w:rFonts w:eastAsia="黑体"/>
                <w:kern w:val="0"/>
                <w:sz w:val="28"/>
                <w:szCs w:val="28"/>
              </w:rPr>
              <w:t>初始时间和环境示例</w:t>
            </w:r>
          </w:p>
        </w:tc>
      </w:tr>
      <w:tr w:rsidR="00295C78" w14:paraId="10618765" w14:textId="77777777" w:rsidTr="00EB2BDC">
        <w:trPr>
          <w:trHeight w:val="1057"/>
          <w:jc w:val="center"/>
        </w:trPr>
        <w:tc>
          <w:tcPr>
            <w:tcW w:w="1229" w:type="pct"/>
            <w:vAlign w:val="center"/>
          </w:tcPr>
          <w:p w14:paraId="3B34B999" w14:textId="77777777" w:rsidR="00295C78" w:rsidRDefault="005271C0">
            <w:pPr>
              <w:autoSpaceDE w:val="0"/>
              <w:autoSpaceDN w:val="0"/>
              <w:adjustRightInd w:val="0"/>
              <w:spacing w:line="480" w:lineRule="exact"/>
              <w:ind w:rightChars="-32" w:right="-67"/>
              <w:jc w:val="center"/>
              <w:rPr>
                <w:rFonts w:eastAsia="仿宋_GB2312"/>
                <w:kern w:val="0"/>
                <w:sz w:val="28"/>
                <w:szCs w:val="28"/>
              </w:rPr>
            </w:pPr>
            <w:r>
              <w:rPr>
                <w:rFonts w:eastAsia="仿宋_GB2312"/>
                <w:kern w:val="0"/>
                <w:sz w:val="28"/>
                <w:szCs w:val="28"/>
              </w:rPr>
              <w:lastRenderedPageBreak/>
              <w:t>不完整的要求</w:t>
            </w:r>
          </w:p>
        </w:tc>
        <w:tc>
          <w:tcPr>
            <w:tcW w:w="3771" w:type="pct"/>
            <w:vAlign w:val="center"/>
          </w:tcPr>
          <w:p w14:paraId="129AFADC" w14:textId="77777777" w:rsidR="00295C78" w:rsidRDefault="005271C0">
            <w:pPr>
              <w:autoSpaceDE w:val="0"/>
              <w:autoSpaceDN w:val="0"/>
              <w:adjustRightInd w:val="0"/>
              <w:spacing w:line="480" w:lineRule="exact"/>
              <w:ind w:rightChars="-32" w:right="-67"/>
              <w:rPr>
                <w:rFonts w:eastAsia="仿宋_GB2312"/>
                <w:kern w:val="0"/>
                <w:sz w:val="28"/>
                <w:szCs w:val="28"/>
              </w:rPr>
            </w:pPr>
            <w:r>
              <w:rPr>
                <w:rFonts w:eastAsia="仿宋_GB2312"/>
                <w:kern w:val="0"/>
                <w:sz w:val="28"/>
                <w:szCs w:val="28"/>
              </w:rPr>
              <w:t>性能要求不符合</w:t>
            </w:r>
          </w:p>
          <w:p w14:paraId="4322D36F" w14:textId="77777777" w:rsidR="00295C78" w:rsidRDefault="005271C0">
            <w:pPr>
              <w:autoSpaceDE w:val="0"/>
              <w:autoSpaceDN w:val="0"/>
              <w:adjustRightInd w:val="0"/>
              <w:spacing w:line="480" w:lineRule="exact"/>
              <w:ind w:rightChars="-32" w:right="-67"/>
              <w:rPr>
                <w:rFonts w:eastAsia="仿宋_GB2312"/>
                <w:kern w:val="0"/>
                <w:sz w:val="28"/>
                <w:szCs w:val="28"/>
              </w:rPr>
            </w:pPr>
            <w:r>
              <w:rPr>
                <w:rFonts w:eastAsia="仿宋_GB2312"/>
                <w:kern w:val="0"/>
                <w:sz w:val="28"/>
                <w:szCs w:val="28"/>
              </w:rPr>
              <w:t>测量准确性等不符合要求</w:t>
            </w:r>
          </w:p>
          <w:p w14:paraId="3B8AE0DF" w14:textId="77777777" w:rsidR="00295C78" w:rsidRDefault="005271C0">
            <w:pPr>
              <w:autoSpaceDE w:val="0"/>
              <w:autoSpaceDN w:val="0"/>
              <w:adjustRightInd w:val="0"/>
              <w:spacing w:line="480" w:lineRule="exact"/>
              <w:ind w:rightChars="-32" w:right="-67"/>
              <w:rPr>
                <w:rFonts w:eastAsia="仿宋_GB2312"/>
                <w:kern w:val="0"/>
                <w:sz w:val="28"/>
                <w:szCs w:val="28"/>
              </w:rPr>
            </w:pPr>
            <w:r>
              <w:rPr>
                <w:rFonts w:eastAsia="仿宋_GB2312"/>
                <w:kern w:val="0"/>
                <w:sz w:val="28"/>
                <w:szCs w:val="28"/>
              </w:rPr>
              <w:t>说明书未对气腹机的使用操作方法进行准确的描述与说明</w:t>
            </w:r>
          </w:p>
        </w:tc>
      </w:tr>
      <w:tr w:rsidR="00295C78" w14:paraId="737FF9C3" w14:textId="77777777" w:rsidTr="00EB2BDC">
        <w:trPr>
          <w:trHeight w:val="586"/>
          <w:jc w:val="center"/>
        </w:trPr>
        <w:tc>
          <w:tcPr>
            <w:tcW w:w="1229" w:type="pct"/>
            <w:vAlign w:val="center"/>
          </w:tcPr>
          <w:p w14:paraId="743F5EDF" w14:textId="77777777" w:rsidR="00295C78" w:rsidRDefault="005271C0">
            <w:pPr>
              <w:autoSpaceDE w:val="0"/>
              <w:autoSpaceDN w:val="0"/>
              <w:adjustRightInd w:val="0"/>
              <w:spacing w:line="480" w:lineRule="exact"/>
              <w:ind w:rightChars="-32" w:right="-67"/>
              <w:jc w:val="center"/>
              <w:rPr>
                <w:rFonts w:eastAsia="仿宋_GB2312"/>
                <w:kern w:val="0"/>
                <w:sz w:val="28"/>
                <w:szCs w:val="28"/>
              </w:rPr>
            </w:pPr>
            <w:r>
              <w:rPr>
                <w:rFonts w:eastAsia="仿宋_GB2312"/>
                <w:kern w:val="0"/>
                <w:sz w:val="28"/>
                <w:szCs w:val="28"/>
              </w:rPr>
              <w:t>制造过程</w:t>
            </w:r>
          </w:p>
        </w:tc>
        <w:tc>
          <w:tcPr>
            <w:tcW w:w="3771" w:type="pct"/>
            <w:vAlign w:val="center"/>
          </w:tcPr>
          <w:p w14:paraId="2CF24343" w14:textId="77777777" w:rsidR="00295C78" w:rsidRDefault="005271C0">
            <w:pPr>
              <w:autoSpaceDE w:val="0"/>
              <w:autoSpaceDN w:val="0"/>
              <w:adjustRightInd w:val="0"/>
              <w:spacing w:line="480" w:lineRule="exact"/>
              <w:ind w:rightChars="-32" w:right="-67"/>
              <w:rPr>
                <w:rFonts w:eastAsia="仿宋_GB2312"/>
                <w:kern w:val="0"/>
                <w:sz w:val="28"/>
                <w:szCs w:val="28"/>
              </w:rPr>
            </w:pPr>
            <w:r>
              <w:rPr>
                <w:rFonts w:eastAsia="仿宋_GB2312"/>
                <w:kern w:val="0"/>
                <w:sz w:val="28"/>
                <w:szCs w:val="28"/>
              </w:rPr>
              <w:t>控制程序（包括软件）修改未经验证，导致产品的测量误差不符合要求。</w:t>
            </w:r>
          </w:p>
          <w:p w14:paraId="400627CE" w14:textId="77777777" w:rsidR="00295C78" w:rsidRDefault="005271C0">
            <w:pPr>
              <w:autoSpaceDE w:val="0"/>
              <w:autoSpaceDN w:val="0"/>
              <w:adjustRightInd w:val="0"/>
              <w:spacing w:line="480" w:lineRule="exact"/>
              <w:ind w:rightChars="-32" w:right="-67"/>
              <w:rPr>
                <w:rFonts w:eastAsia="仿宋_GB2312"/>
                <w:kern w:val="0"/>
                <w:sz w:val="28"/>
                <w:szCs w:val="28"/>
              </w:rPr>
            </w:pPr>
            <w:r>
              <w:rPr>
                <w:rFonts w:eastAsia="仿宋_GB2312"/>
                <w:kern w:val="0"/>
                <w:sz w:val="28"/>
                <w:szCs w:val="28"/>
              </w:rPr>
              <w:t>生产过程中关键工序控制点未进行检测，导致部件、整机不合格。</w:t>
            </w:r>
          </w:p>
          <w:p w14:paraId="024EA724" w14:textId="77777777" w:rsidR="00295C78" w:rsidRDefault="005271C0">
            <w:pPr>
              <w:autoSpaceDE w:val="0"/>
              <w:autoSpaceDN w:val="0"/>
              <w:adjustRightInd w:val="0"/>
              <w:spacing w:line="480" w:lineRule="exact"/>
              <w:ind w:rightChars="-32" w:right="-67"/>
              <w:rPr>
                <w:rFonts w:eastAsia="仿宋_GB2312"/>
                <w:kern w:val="0"/>
                <w:sz w:val="28"/>
                <w:szCs w:val="28"/>
              </w:rPr>
            </w:pPr>
            <w:r>
              <w:rPr>
                <w:rFonts w:eastAsia="仿宋_GB2312"/>
                <w:kern w:val="0"/>
                <w:sz w:val="28"/>
                <w:szCs w:val="28"/>
              </w:rPr>
              <w:t>供方的控制不充分：外购件、外协件供方选择不当，外购件、外协件未进行有效进货检验等。</w:t>
            </w:r>
          </w:p>
        </w:tc>
      </w:tr>
      <w:tr w:rsidR="00295C78" w14:paraId="127FFD8C" w14:textId="77777777" w:rsidTr="00EB2BDC">
        <w:trPr>
          <w:jc w:val="center"/>
        </w:trPr>
        <w:tc>
          <w:tcPr>
            <w:tcW w:w="1229" w:type="pct"/>
            <w:vAlign w:val="center"/>
          </w:tcPr>
          <w:p w14:paraId="445D450D" w14:textId="77777777" w:rsidR="00295C78" w:rsidRDefault="005271C0">
            <w:pPr>
              <w:autoSpaceDE w:val="0"/>
              <w:autoSpaceDN w:val="0"/>
              <w:adjustRightInd w:val="0"/>
              <w:spacing w:line="480" w:lineRule="exact"/>
              <w:ind w:rightChars="-32" w:right="-67"/>
              <w:jc w:val="center"/>
              <w:rPr>
                <w:rFonts w:eastAsia="仿宋_GB2312"/>
                <w:kern w:val="0"/>
                <w:sz w:val="28"/>
                <w:szCs w:val="28"/>
              </w:rPr>
            </w:pPr>
            <w:r>
              <w:rPr>
                <w:rFonts w:eastAsia="仿宋_GB2312"/>
                <w:kern w:val="0"/>
                <w:sz w:val="28"/>
                <w:szCs w:val="28"/>
              </w:rPr>
              <w:t>运输和贮存</w:t>
            </w:r>
          </w:p>
        </w:tc>
        <w:tc>
          <w:tcPr>
            <w:tcW w:w="3771" w:type="pct"/>
            <w:vAlign w:val="center"/>
          </w:tcPr>
          <w:p w14:paraId="70F66BE9" w14:textId="77777777" w:rsidR="00295C78" w:rsidRDefault="005271C0">
            <w:pPr>
              <w:autoSpaceDE w:val="0"/>
              <w:autoSpaceDN w:val="0"/>
              <w:adjustRightInd w:val="0"/>
              <w:spacing w:line="480" w:lineRule="exact"/>
              <w:ind w:rightChars="-32" w:right="-67"/>
              <w:rPr>
                <w:rFonts w:eastAsia="仿宋_GB2312"/>
                <w:kern w:val="0"/>
                <w:sz w:val="28"/>
                <w:szCs w:val="28"/>
              </w:rPr>
            </w:pPr>
            <w:r>
              <w:rPr>
                <w:rFonts w:eastAsia="仿宋_GB2312"/>
                <w:kern w:val="0"/>
                <w:sz w:val="28"/>
                <w:szCs w:val="28"/>
              </w:rPr>
              <w:t>不适当的包装</w:t>
            </w:r>
          </w:p>
          <w:p w14:paraId="43B9D1B6" w14:textId="77777777" w:rsidR="00295C78" w:rsidRDefault="005271C0">
            <w:pPr>
              <w:autoSpaceDE w:val="0"/>
              <w:autoSpaceDN w:val="0"/>
              <w:adjustRightInd w:val="0"/>
              <w:spacing w:line="480" w:lineRule="exact"/>
              <w:ind w:rightChars="-32" w:right="-67"/>
              <w:rPr>
                <w:rFonts w:eastAsia="仿宋_GB2312"/>
                <w:kern w:val="0"/>
                <w:sz w:val="28"/>
                <w:szCs w:val="28"/>
              </w:rPr>
            </w:pPr>
            <w:r>
              <w:rPr>
                <w:rFonts w:eastAsia="仿宋_GB2312"/>
                <w:kern w:val="0"/>
                <w:sz w:val="28"/>
                <w:szCs w:val="28"/>
              </w:rPr>
              <w:t>不恰当的环境条件等</w:t>
            </w:r>
          </w:p>
        </w:tc>
      </w:tr>
      <w:tr w:rsidR="00295C78" w14:paraId="71E69297" w14:textId="77777777" w:rsidTr="00EB2BDC">
        <w:trPr>
          <w:jc w:val="center"/>
        </w:trPr>
        <w:tc>
          <w:tcPr>
            <w:tcW w:w="1229" w:type="pct"/>
            <w:vAlign w:val="center"/>
          </w:tcPr>
          <w:p w14:paraId="03A58762" w14:textId="77777777" w:rsidR="00295C78" w:rsidRDefault="005271C0">
            <w:pPr>
              <w:autoSpaceDE w:val="0"/>
              <w:autoSpaceDN w:val="0"/>
              <w:adjustRightInd w:val="0"/>
              <w:spacing w:line="480" w:lineRule="exact"/>
              <w:ind w:rightChars="-32" w:right="-67"/>
              <w:jc w:val="center"/>
              <w:rPr>
                <w:rFonts w:eastAsia="仿宋_GB2312"/>
                <w:kern w:val="0"/>
                <w:sz w:val="28"/>
                <w:szCs w:val="28"/>
              </w:rPr>
            </w:pPr>
            <w:r>
              <w:rPr>
                <w:rFonts w:eastAsia="仿宋_GB2312"/>
                <w:kern w:val="0"/>
                <w:sz w:val="28"/>
                <w:szCs w:val="28"/>
              </w:rPr>
              <w:t>环境因素</w:t>
            </w:r>
          </w:p>
        </w:tc>
        <w:tc>
          <w:tcPr>
            <w:tcW w:w="3771" w:type="pct"/>
            <w:vAlign w:val="center"/>
          </w:tcPr>
          <w:p w14:paraId="4F31C8AC" w14:textId="77777777" w:rsidR="00295C78" w:rsidRDefault="005271C0">
            <w:pPr>
              <w:autoSpaceDE w:val="0"/>
              <w:autoSpaceDN w:val="0"/>
              <w:adjustRightInd w:val="0"/>
              <w:spacing w:line="480" w:lineRule="exact"/>
              <w:ind w:rightChars="-32" w:right="-67"/>
              <w:rPr>
                <w:rFonts w:eastAsia="仿宋_GB2312"/>
                <w:kern w:val="0"/>
                <w:sz w:val="28"/>
                <w:szCs w:val="28"/>
              </w:rPr>
            </w:pPr>
            <w:r>
              <w:rPr>
                <w:rFonts w:eastAsia="仿宋_GB2312"/>
                <w:kern w:val="0"/>
                <w:sz w:val="28"/>
                <w:szCs w:val="28"/>
              </w:rPr>
              <w:t>过冷、过热的环境</w:t>
            </w:r>
          </w:p>
          <w:p w14:paraId="1B989B75" w14:textId="77777777" w:rsidR="00295C78" w:rsidRDefault="005271C0">
            <w:pPr>
              <w:autoSpaceDE w:val="0"/>
              <w:autoSpaceDN w:val="0"/>
              <w:adjustRightInd w:val="0"/>
              <w:spacing w:line="480" w:lineRule="exact"/>
              <w:ind w:rightChars="-32" w:right="-67"/>
              <w:rPr>
                <w:rFonts w:eastAsia="仿宋_GB2312"/>
                <w:kern w:val="0"/>
                <w:sz w:val="28"/>
                <w:szCs w:val="28"/>
              </w:rPr>
            </w:pPr>
            <w:r>
              <w:rPr>
                <w:rFonts w:eastAsia="仿宋_GB2312"/>
                <w:kern w:val="0"/>
                <w:sz w:val="28"/>
                <w:szCs w:val="28"/>
              </w:rPr>
              <w:t>不适当的能量供应</w:t>
            </w:r>
          </w:p>
          <w:p w14:paraId="367991CD" w14:textId="77777777" w:rsidR="00295C78" w:rsidRDefault="005271C0">
            <w:pPr>
              <w:autoSpaceDE w:val="0"/>
              <w:autoSpaceDN w:val="0"/>
              <w:adjustRightInd w:val="0"/>
              <w:spacing w:line="480" w:lineRule="exact"/>
              <w:ind w:rightChars="-32" w:right="-67"/>
              <w:rPr>
                <w:rFonts w:eastAsia="仿宋_GB2312"/>
                <w:kern w:val="0"/>
                <w:sz w:val="28"/>
                <w:szCs w:val="28"/>
              </w:rPr>
            </w:pPr>
            <w:r>
              <w:rPr>
                <w:rFonts w:eastAsia="仿宋_GB2312"/>
                <w:kern w:val="0"/>
                <w:sz w:val="28"/>
                <w:szCs w:val="28"/>
              </w:rPr>
              <w:t>电磁场等</w:t>
            </w:r>
          </w:p>
        </w:tc>
      </w:tr>
      <w:tr w:rsidR="00295C78" w14:paraId="1C672728" w14:textId="77777777" w:rsidTr="00EB2BDC">
        <w:trPr>
          <w:trHeight w:val="485"/>
          <w:jc w:val="center"/>
        </w:trPr>
        <w:tc>
          <w:tcPr>
            <w:tcW w:w="1229" w:type="pct"/>
            <w:vAlign w:val="center"/>
          </w:tcPr>
          <w:p w14:paraId="4F554EB3" w14:textId="77777777" w:rsidR="00295C78" w:rsidRDefault="005271C0">
            <w:pPr>
              <w:autoSpaceDE w:val="0"/>
              <w:autoSpaceDN w:val="0"/>
              <w:adjustRightInd w:val="0"/>
              <w:spacing w:line="480" w:lineRule="exact"/>
              <w:ind w:rightChars="-32" w:right="-67"/>
              <w:jc w:val="center"/>
              <w:rPr>
                <w:rFonts w:eastAsia="仿宋_GB2312"/>
                <w:kern w:val="0"/>
                <w:sz w:val="28"/>
                <w:szCs w:val="28"/>
              </w:rPr>
            </w:pPr>
            <w:r>
              <w:rPr>
                <w:rFonts w:eastAsia="仿宋_GB2312"/>
                <w:kern w:val="0"/>
                <w:sz w:val="28"/>
                <w:szCs w:val="28"/>
              </w:rPr>
              <w:t>清洁、消毒和灭菌</w:t>
            </w:r>
          </w:p>
        </w:tc>
        <w:tc>
          <w:tcPr>
            <w:tcW w:w="3771" w:type="pct"/>
            <w:vAlign w:val="center"/>
          </w:tcPr>
          <w:p w14:paraId="5499E995" w14:textId="77777777" w:rsidR="00295C78" w:rsidRDefault="005271C0">
            <w:pPr>
              <w:autoSpaceDE w:val="0"/>
              <w:autoSpaceDN w:val="0"/>
              <w:adjustRightInd w:val="0"/>
              <w:spacing w:line="480" w:lineRule="exact"/>
              <w:ind w:rightChars="-32" w:right="-67"/>
              <w:rPr>
                <w:rFonts w:eastAsia="仿宋_GB2312"/>
                <w:kern w:val="0"/>
                <w:sz w:val="28"/>
                <w:szCs w:val="28"/>
              </w:rPr>
            </w:pPr>
            <w:r>
              <w:rPr>
                <w:rFonts w:eastAsia="仿宋_GB2312"/>
                <w:kern w:val="0"/>
                <w:sz w:val="28"/>
                <w:szCs w:val="28"/>
              </w:rPr>
              <w:t>使用者未按要求进行清洁、更换过滤器等</w:t>
            </w:r>
          </w:p>
        </w:tc>
      </w:tr>
      <w:tr w:rsidR="00295C78" w14:paraId="345955FA" w14:textId="77777777" w:rsidTr="00EB2BDC">
        <w:trPr>
          <w:trHeight w:val="544"/>
          <w:jc w:val="center"/>
        </w:trPr>
        <w:tc>
          <w:tcPr>
            <w:tcW w:w="1229" w:type="pct"/>
            <w:vAlign w:val="center"/>
          </w:tcPr>
          <w:p w14:paraId="6FD304C0" w14:textId="77777777" w:rsidR="00295C78" w:rsidRDefault="005271C0">
            <w:pPr>
              <w:autoSpaceDE w:val="0"/>
              <w:autoSpaceDN w:val="0"/>
              <w:adjustRightInd w:val="0"/>
              <w:spacing w:line="480" w:lineRule="exact"/>
              <w:ind w:rightChars="-32" w:right="-67"/>
              <w:jc w:val="center"/>
              <w:rPr>
                <w:rFonts w:eastAsia="仿宋_GB2312"/>
                <w:kern w:val="0"/>
                <w:sz w:val="28"/>
                <w:szCs w:val="28"/>
              </w:rPr>
            </w:pPr>
            <w:r>
              <w:rPr>
                <w:rFonts w:eastAsia="仿宋_GB2312"/>
                <w:kern w:val="0"/>
                <w:sz w:val="28"/>
                <w:szCs w:val="28"/>
              </w:rPr>
              <w:t>处置和废弃</w:t>
            </w:r>
          </w:p>
        </w:tc>
        <w:tc>
          <w:tcPr>
            <w:tcW w:w="3771" w:type="pct"/>
            <w:vAlign w:val="center"/>
          </w:tcPr>
          <w:p w14:paraId="646632E8" w14:textId="77777777" w:rsidR="00295C78" w:rsidRDefault="005271C0">
            <w:pPr>
              <w:autoSpaceDE w:val="0"/>
              <w:autoSpaceDN w:val="0"/>
              <w:adjustRightInd w:val="0"/>
              <w:spacing w:line="480" w:lineRule="exact"/>
              <w:ind w:rightChars="-32" w:right="-67"/>
              <w:rPr>
                <w:rFonts w:eastAsia="仿宋_GB2312"/>
                <w:kern w:val="0"/>
                <w:sz w:val="28"/>
                <w:szCs w:val="28"/>
              </w:rPr>
            </w:pPr>
            <w:r>
              <w:rPr>
                <w:rFonts w:eastAsia="仿宋_GB2312"/>
                <w:kern w:val="0"/>
                <w:sz w:val="28"/>
                <w:szCs w:val="28"/>
              </w:rPr>
              <w:t>产品使用后处置问题等</w:t>
            </w:r>
          </w:p>
        </w:tc>
      </w:tr>
      <w:tr w:rsidR="00295C78" w14:paraId="010450A3" w14:textId="77777777" w:rsidTr="00EB2BDC">
        <w:trPr>
          <w:trHeight w:val="1289"/>
          <w:jc w:val="center"/>
        </w:trPr>
        <w:tc>
          <w:tcPr>
            <w:tcW w:w="1229" w:type="pct"/>
            <w:vAlign w:val="center"/>
          </w:tcPr>
          <w:p w14:paraId="64353548" w14:textId="77777777" w:rsidR="00295C78" w:rsidRDefault="005271C0">
            <w:pPr>
              <w:autoSpaceDE w:val="0"/>
              <w:autoSpaceDN w:val="0"/>
              <w:adjustRightInd w:val="0"/>
              <w:spacing w:line="480" w:lineRule="exact"/>
              <w:ind w:rightChars="-32" w:right="-67"/>
              <w:jc w:val="center"/>
              <w:rPr>
                <w:rFonts w:eastAsia="仿宋_GB2312"/>
                <w:kern w:val="0"/>
                <w:sz w:val="28"/>
                <w:szCs w:val="28"/>
              </w:rPr>
            </w:pPr>
            <w:r>
              <w:rPr>
                <w:rFonts w:eastAsia="仿宋_GB2312"/>
                <w:kern w:val="0"/>
                <w:sz w:val="28"/>
                <w:szCs w:val="28"/>
              </w:rPr>
              <w:t>人为因素</w:t>
            </w:r>
          </w:p>
        </w:tc>
        <w:tc>
          <w:tcPr>
            <w:tcW w:w="3771" w:type="pct"/>
            <w:vAlign w:val="center"/>
          </w:tcPr>
          <w:p w14:paraId="495EDBAA" w14:textId="77777777" w:rsidR="00295C78" w:rsidRDefault="005271C0">
            <w:pPr>
              <w:autoSpaceDE w:val="0"/>
              <w:autoSpaceDN w:val="0"/>
              <w:adjustRightInd w:val="0"/>
              <w:spacing w:line="480" w:lineRule="exact"/>
              <w:ind w:rightChars="-32" w:right="-67"/>
              <w:rPr>
                <w:rFonts w:eastAsia="仿宋_GB2312"/>
                <w:kern w:val="0"/>
                <w:sz w:val="28"/>
                <w:szCs w:val="28"/>
              </w:rPr>
            </w:pPr>
            <w:r>
              <w:rPr>
                <w:rFonts w:eastAsia="仿宋_GB2312"/>
                <w:kern w:val="0"/>
                <w:sz w:val="28"/>
                <w:szCs w:val="28"/>
              </w:rPr>
              <w:t>设计缺陷引发的使用错误等</w:t>
            </w:r>
          </w:p>
          <w:p w14:paraId="32AE821B" w14:textId="77777777" w:rsidR="00295C78" w:rsidRDefault="005271C0">
            <w:pPr>
              <w:autoSpaceDE w:val="0"/>
              <w:autoSpaceDN w:val="0"/>
              <w:adjustRightInd w:val="0"/>
              <w:spacing w:line="480" w:lineRule="exact"/>
              <w:ind w:rightChars="-32" w:right="-67"/>
              <w:rPr>
                <w:rFonts w:eastAsia="仿宋_GB2312"/>
                <w:kern w:val="0"/>
                <w:sz w:val="28"/>
                <w:szCs w:val="28"/>
              </w:rPr>
            </w:pPr>
            <w:r>
              <w:rPr>
                <w:rFonts w:eastAsia="仿宋_GB2312"/>
                <w:kern w:val="0"/>
                <w:sz w:val="28"/>
                <w:szCs w:val="28"/>
              </w:rPr>
              <w:t>——</w:t>
            </w:r>
            <w:r>
              <w:rPr>
                <w:rFonts w:eastAsia="仿宋_GB2312"/>
                <w:kern w:val="0"/>
                <w:sz w:val="28"/>
                <w:szCs w:val="28"/>
              </w:rPr>
              <w:t>易混淆的或缺少使用说明书</w:t>
            </w:r>
          </w:p>
          <w:p w14:paraId="45837228" w14:textId="77777777" w:rsidR="00295C78" w:rsidRDefault="005271C0">
            <w:pPr>
              <w:autoSpaceDE w:val="0"/>
              <w:autoSpaceDN w:val="0"/>
              <w:adjustRightInd w:val="0"/>
              <w:spacing w:line="480" w:lineRule="exact"/>
              <w:ind w:rightChars="-32" w:right="-67"/>
              <w:rPr>
                <w:rFonts w:eastAsia="仿宋_GB2312"/>
                <w:kern w:val="0"/>
                <w:sz w:val="28"/>
                <w:szCs w:val="28"/>
              </w:rPr>
            </w:pPr>
            <w:r>
              <w:rPr>
                <w:rFonts w:eastAsia="仿宋_GB2312"/>
                <w:kern w:val="0"/>
                <w:sz w:val="28"/>
                <w:szCs w:val="28"/>
              </w:rPr>
              <w:t>——</w:t>
            </w:r>
            <w:r>
              <w:rPr>
                <w:rFonts w:eastAsia="仿宋_GB2312"/>
                <w:kern w:val="0"/>
                <w:sz w:val="28"/>
                <w:szCs w:val="28"/>
              </w:rPr>
              <w:t>不正确的测量和计量</w:t>
            </w:r>
          </w:p>
        </w:tc>
      </w:tr>
      <w:tr w:rsidR="00295C78" w14:paraId="6BB01A56" w14:textId="77777777" w:rsidTr="00EB2BDC">
        <w:trPr>
          <w:trHeight w:val="544"/>
          <w:jc w:val="center"/>
        </w:trPr>
        <w:tc>
          <w:tcPr>
            <w:tcW w:w="1229" w:type="pct"/>
            <w:vAlign w:val="center"/>
          </w:tcPr>
          <w:p w14:paraId="509B0FAC" w14:textId="77777777" w:rsidR="00295C78" w:rsidRDefault="005271C0">
            <w:pPr>
              <w:autoSpaceDE w:val="0"/>
              <w:autoSpaceDN w:val="0"/>
              <w:adjustRightInd w:val="0"/>
              <w:spacing w:line="480" w:lineRule="exact"/>
              <w:ind w:rightChars="-32" w:right="-67"/>
              <w:jc w:val="center"/>
              <w:rPr>
                <w:rFonts w:eastAsia="仿宋_GB2312"/>
                <w:kern w:val="0"/>
                <w:sz w:val="28"/>
                <w:szCs w:val="28"/>
              </w:rPr>
            </w:pPr>
            <w:r>
              <w:rPr>
                <w:rFonts w:eastAsia="仿宋_GB2312"/>
                <w:kern w:val="0"/>
                <w:sz w:val="28"/>
                <w:szCs w:val="28"/>
              </w:rPr>
              <w:t>失效模式</w:t>
            </w:r>
          </w:p>
        </w:tc>
        <w:tc>
          <w:tcPr>
            <w:tcW w:w="3771" w:type="pct"/>
            <w:vAlign w:val="center"/>
          </w:tcPr>
          <w:p w14:paraId="704D64B4" w14:textId="77777777" w:rsidR="00295C78" w:rsidRDefault="005271C0">
            <w:pPr>
              <w:autoSpaceDE w:val="0"/>
              <w:autoSpaceDN w:val="0"/>
              <w:adjustRightInd w:val="0"/>
              <w:spacing w:line="480" w:lineRule="exact"/>
              <w:ind w:rightChars="-32" w:right="-67"/>
              <w:rPr>
                <w:rFonts w:eastAsia="仿宋_GB2312"/>
                <w:kern w:val="0"/>
                <w:sz w:val="28"/>
                <w:szCs w:val="28"/>
              </w:rPr>
            </w:pPr>
            <w:r>
              <w:rPr>
                <w:rFonts w:eastAsia="仿宋_GB2312"/>
                <w:kern w:val="0"/>
                <w:sz w:val="28"/>
                <w:szCs w:val="28"/>
              </w:rPr>
              <w:t>由于老化、磨损和重复使用而导致功能退化</w:t>
            </w:r>
            <w:r>
              <w:rPr>
                <w:rFonts w:eastAsia="仿宋_GB2312"/>
                <w:kern w:val="0"/>
                <w:sz w:val="28"/>
                <w:szCs w:val="28"/>
              </w:rPr>
              <w:t>/</w:t>
            </w:r>
            <w:r>
              <w:rPr>
                <w:rFonts w:eastAsia="仿宋_GB2312"/>
                <w:kern w:val="0"/>
                <w:sz w:val="28"/>
                <w:szCs w:val="28"/>
              </w:rPr>
              <w:t>疲劳失效等</w:t>
            </w:r>
          </w:p>
        </w:tc>
      </w:tr>
    </w:tbl>
    <w:p w14:paraId="11D040C3" w14:textId="77777777" w:rsidR="00295C78" w:rsidRDefault="00295C78">
      <w:pPr>
        <w:spacing w:line="520" w:lineRule="exact"/>
        <w:jc w:val="center"/>
        <w:rPr>
          <w:rFonts w:eastAsia="黑体"/>
          <w:sz w:val="28"/>
          <w:szCs w:val="28"/>
        </w:rPr>
      </w:pPr>
    </w:p>
    <w:p w14:paraId="030BA1CC" w14:textId="77777777" w:rsidR="00295C78" w:rsidRDefault="005271C0">
      <w:pPr>
        <w:spacing w:line="520" w:lineRule="exact"/>
        <w:jc w:val="center"/>
        <w:rPr>
          <w:rFonts w:eastAsia="黑体"/>
          <w:sz w:val="28"/>
          <w:szCs w:val="28"/>
        </w:rPr>
      </w:pPr>
      <w:r>
        <w:rPr>
          <w:rFonts w:eastAsia="黑体"/>
          <w:sz w:val="28"/>
          <w:szCs w:val="28"/>
        </w:rPr>
        <w:t>表</w:t>
      </w:r>
      <w:r>
        <w:rPr>
          <w:rFonts w:eastAsia="黑体"/>
          <w:sz w:val="28"/>
          <w:szCs w:val="28"/>
        </w:rPr>
        <w:t xml:space="preserve">2  </w:t>
      </w:r>
      <w:r>
        <w:rPr>
          <w:rFonts w:eastAsia="黑体"/>
          <w:sz w:val="28"/>
          <w:szCs w:val="28"/>
        </w:rPr>
        <w:t>危险（源）、可预见的事件序列、危险情况和</w:t>
      </w:r>
    </w:p>
    <w:p w14:paraId="6FB9CE46" w14:textId="77777777" w:rsidR="00295C78" w:rsidRDefault="005271C0">
      <w:pPr>
        <w:spacing w:line="520" w:lineRule="exact"/>
        <w:jc w:val="center"/>
        <w:rPr>
          <w:rFonts w:eastAsia="黑体"/>
          <w:sz w:val="28"/>
          <w:szCs w:val="28"/>
        </w:rPr>
      </w:pPr>
      <w:r>
        <w:rPr>
          <w:rFonts w:eastAsia="黑体"/>
          <w:sz w:val="28"/>
          <w:szCs w:val="28"/>
        </w:rPr>
        <w:t>可能发生的损害之间的关系示例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1"/>
        <w:gridCol w:w="2896"/>
        <w:gridCol w:w="2522"/>
        <w:gridCol w:w="2211"/>
      </w:tblGrid>
      <w:tr w:rsidR="00295C78" w14:paraId="38AE801A" w14:textId="77777777" w:rsidTr="00EB2BDC">
        <w:trPr>
          <w:jc w:val="center"/>
        </w:trPr>
        <w:tc>
          <w:tcPr>
            <w:tcW w:w="790" w:type="pct"/>
            <w:vAlign w:val="center"/>
          </w:tcPr>
          <w:p w14:paraId="774B66BA" w14:textId="77777777" w:rsidR="00295C78" w:rsidRDefault="005271C0">
            <w:pPr>
              <w:autoSpaceDE w:val="0"/>
              <w:autoSpaceDN w:val="0"/>
              <w:adjustRightInd w:val="0"/>
              <w:spacing w:line="440" w:lineRule="exact"/>
              <w:ind w:rightChars="-32" w:right="-67"/>
              <w:jc w:val="center"/>
              <w:rPr>
                <w:rFonts w:eastAsia="黑体"/>
                <w:kern w:val="0"/>
                <w:sz w:val="28"/>
                <w:szCs w:val="28"/>
              </w:rPr>
            </w:pPr>
            <w:r>
              <w:rPr>
                <w:rFonts w:eastAsia="黑体"/>
                <w:kern w:val="0"/>
                <w:sz w:val="28"/>
                <w:szCs w:val="28"/>
              </w:rPr>
              <w:lastRenderedPageBreak/>
              <w:t>危险（源）</w:t>
            </w:r>
          </w:p>
        </w:tc>
        <w:tc>
          <w:tcPr>
            <w:tcW w:w="1598" w:type="pct"/>
            <w:vAlign w:val="center"/>
          </w:tcPr>
          <w:p w14:paraId="03FC5559" w14:textId="77777777" w:rsidR="00295C78" w:rsidRDefault="005271C0">
            <w:pPr>
              <w:autoSpaceDE w:val="0"/>
              <w:autoSpaceDN w:val="0"/>
              <w:adjustRightInd w:val="0"/>
              <w:spacing w:line="440" w:lineRule="exact"/>
              <w:ind w:rightChars="-32" w:right="-67"/>
              <w:rPr>
                <w:rFonts w:eastAsia="黑体"/>
                <w:kern w:val="0"/>
                <w:sz w:val="28"/>
                <w:szCs w:val="28"/>
              </w:rPr>
            </w:pPr>
            <w:r>
              <w:rPr>
                <w:rFonts w:eastAsia="黑体"/>
                <w:kern w:val="0"/>
                <w:sz w:val="28"/>
                <w:szCs w:val="28"/>
              </w:rPr>
              <w:t>可预见的事件序列</w:t>
            </w:r>
          </w:p>
        </w:tc>
        <w:tc>
          <w:tcPr>
            <w:tcW w:w="1392" w:type="pct"/>
            <w:vAlign w:val="center"/>
          </w:tcPr>
          <w:p w14:paraId="59E49317" w14:textId="77777777" w:rsidR="00295C78" w:rsidRDefault="005271C0">
            <w:pPr>
              <w:autoSpaceDE w:val="0"/>
              <w:autoSpaceDN w:val="0"/>
              <w:adjustRightInd w:val="0"/>
              <w:spacing w:line="440" w:lineRule="exact"/>
              <w:ind w:rightChars="-32" w:right="-67"/>
              <w:rPr>
                <w:rFonts w:eastAsia="黑体"/>
                <w:kern w:val="0"/>
                <w:sz w:val="28"/>
                <w:szCs w:val="28"/>
              </w:rPr>
            </w:pPr>
            <w:r>
              <w:rPr>
                <w:rFonts w:eastAsia="黑体"/>
                <w:kern w:val="0"/>
                <w:sz w:val="28"/>
                <w:szCs w:val="28"/>
              </w:rPr>
              <w:t>危险情况</w:t>
            </w:r>
          </w:p>
        </w:tc>
        <w:tc>
          <w:tcPr>
            <w:tcW w:w="1220" w:type="pct"/>
            <w:vAlign w:val="center"/>
          </w:tcPr>
          <w:p w14:paraId="5B8CCE86" w14:textId="77777777" w:rsidR="00295C78" w:rsidRDefault="005271C0">
            <w:pPr>
              <w:autoSpaceDE w:val="0"/>
              <w:autoSpaceDN w:val="0"/>
              <w:adjustRightInd w:val="0"/>
              <w:spacing w:line="440" w:lineRule="exact"/>
              <w:ind w:rightChars="-32" w:right="-67"/>
              <w:rPr>
                <w:rFonts w:eastAsia="黑体"/>
                <w:kern w:val="0"/>
                <w:sz w:val="28"/>
                <w:szCs w:val="28"/>
              </w:rPr>
            </w:pPr>
            <w:r>
              <w:rPr>
                <w:rFonts w:eastAsia="黑体"/>
                <w:kern w:val="0"/>
                <w:sz w:val="28"/>
                <w:szCs w:val="28"/>
              </w:rPr>
              <w:t>可能发生的损害</w:t>
            </w:r>
          </w:p>
        </w:tc>
      </w:tr>
      <w:tr w:rsidR="00295C78" w14:paraId="205D2E46" w14:textId="77777777" w:rsidTr="00EB2BDC">
        <w:trPr>
          <w:jc w:val="center"/>
        </w:trPr>
        <w:tc>
          <w:tcPr>
            <w:tcW w:w="790" w:type="pct"/>
            <w:vMerge w:val="restart"/>
            <w:vAlign w:val="center"/>
          </w:tcPr>
          <w:p w14:paraId="073DFACB" w14:textId="77777777" w:rsidR="00295C78" w:rsidRDefault="005271C0">
            <w:pPr>
              <w:autoSpaceDE w:val="0"/>
              <w:autoSpaceDN w:val="0"/>
              <w:adjustRightInd w:val="0"/>
              <w:spacing w:line="440" w:lineRule="exact"/>
              <w:ind w:rightChars="-32" w:right="-67"/>
              <w:jc w:val="center"/>
              <w:rPr>
                <w:rFonts w:eastAsia="仿宋_GB2312"/>
                <w:kern w:val="0"/>
                <w:sz w:val="28"/>
                <w:szCs w:val="28"/>
              </w:rPr>
            </w:pPr>
            <w:r>
              <w:rPr>
                <w:rFonts w:eastAsia="仿宋_GB2312"/>
                <w:kern w:val="0"/>
                <w:sz w:val="28"/>
                <w:szCs w:val="28"/>
              </w:rPr>
              <w:t>电磁能量</w:t>
            </w:r>
          </w:p>
        </w:tc>
        <w:tc>
          <w:tcPr>
            <w:tcW w:w="1598" w:type="pct"/>
            <w:vAlign w:val="center"/>
          </w:tcPr>
          <w:p w14:paraId="3C12EDB1"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在强电磁辐射源边使用气腹机测量</w:t>
            </w:r>
          </w:p>
        </w:tc>
        <w:tc>
          <w:tcPr>
            <w:tcW w:w="1392" w:type="pct"/>
            <w:vAlign w:val="center"/>
          </w:tcPr>
          <w:p w14:paraId="4C959525"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电磁干扰程序运行</w:t>
            </w:r>
            <w:r>
              <w:rPr>
                <w:rFonts w:eastAsia="仿宋_GB2312"/>
                <w:kern w:val="0"/>
                <w:sz w:val="28"/>
                <w:szCs w:val="28"/>
              </w:rPr>
              <w:t>/</w:t>
            </w:r>
            <w:r>
              <w:rPr>
                <w:rFonts w:eastAsia="仿宋_GB2312"/>
                <w:kern w:val="0"/>
                <w:sz w:val="28"/>
                <w:szCs w:val="28"/>
              </w:rPr>
              <w:t>抗干扰电磁配置不当或无配置</w:t>
            </w:r>
          </w:p>
        </w:tc>
        <w:tc>
          <w:tcPr>
            <w:tcW w:w="1220" w:type="pct"/>
            <w:vAlign w:val="center"/>
          </w:tcPr>
          <w:p w14:paraId="3D42A1D9"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导致反馈系统测量错误、测量结果误差过大。</w:t>
            </w:r>
          </w:p>
        </w:tc>
      </w:tr>
      <w:tr w:rsidR="00295C78" w14:paraId="516C8023" w14:textId="77777777" w:rsidTr="00EB2BDC">
        <w:trPr>
          <w:trHeight w:val="513"/>
          <w:jc w:val="center"/>
        </w:trPr>
        <w:tc>
          <w:tcPr>
            <w:tcW w:w="790" w:type="pct"/>
            <w:vMerge/>
            <w:vAlign w:val="center"/>
          </w:tcPr>
          <w:p w14:paraId="4729002F" w14:textId="77777777" w:rsidR="00295C78" w:rsidRDefault="00295C78">
            <w:pPr>
              <w:autoSpaceDE w:val="0"/>
              <w:autoSpaceDN w:val="0"/>
              <w:adjustRightInd w:val="0"/>
              <w:spacing w:line="440" w:lineRule="exact"/>
              <w:ind w:rightChars="-32" w:right="-67"/>
              <w:jc w:val="center"/>
              <w:rPr>
                <w:rFonts w:eastAsia="仿宋_GB2312"/>
                <w:kern w:val="0"/>
                <w:sz w:val="28"/>
                <w:szCs w:val="28"/>
              </w:rPr>
            </w:pPr>
          </w:p>
        </w:tc>
        <w:tc>
          <w:tcPr>
            <w:tcW w:w="1598" w:type="pct"/>
            <w:vAlign w:val="center"/>
          </w:tcPr>
          <w:p w14:paraId="2BC12858"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静电放电</w:t>
            </w:r>
          </w:p>
        </w:tc>
        <w:tc>
          <w:tcPr>
            <w:tcW w:w="1392" w:type="pct"/>
            <w:vAlign w:val="center"/>
          </w:tcPr>
          <w:p w14:paraId="6B3517A1"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干扰程序运行</w:t>
            </w:r>
            <w:r>
              <w:rPr>
                <w:rFonts w:eastAsia="仿宋_GB2312"/>
                <w:kern w:val="0"/>
                <w:sz w:val="28"/>
                <w:szCs w:val="28"/>
              </w:rPr>
              <w:t>/</w:t>
            </w:r>
            <w:r>
              <w:rPr>
                <w:rFonts w:eastAsia="仿宋_GB2312"/>
                <w:kern w:val="0"/>
                <w:sz w:val="28"/>
                <w:szCs w:val="28"/>
              </w:rPr>
              <w:t>接地不良或无接地</w:t>
            </w:r>
          </w:p>
        </w:tc>
        <w:tc>
          <w:tcPr>
            <w:tcW w:w="1220" w:type="pct"/>
            <w:vAlign w:val="center"/>
          </w:tcPr>
          <w:p w14:paraId="5CEBC917" w14:textId="77777777" w:rsidR="00295C78" w:rsidRDefault="005271C0">
            <w:pPr>
              <w:autoSpaceDE w:val="0"/>
              <w:autoSpaceDN w:val="0"/>
              <w:adjustRightInd w:val="0"/>
              <w:spacing w:line="440" w:lineRule="exact"/>
              <w:ind w:rightChars="-32" w:right="-67"/>
              <w:rPr>
                <w:rFonts w:eastAsia="仿宋_GB2312"/>
                <w:spacing w:val="-8"/>
                <w:kern w:val="0"/>
                <w:sz w:val="28"/>
                <w:szCs w:val="28"/>
              </w:rPr>
            </w:pPr>
            <w:r>
              <w:rPr>
                <w:rFonts w:eastAsia="仿宋_GB2312"/>
                <w:spacing w:val="-8"/>
                <w:kern w:val="0"/>
                <w:sz w:val="28"/>
                <w:szCs w:val="28"/>
              </w:rPr>
              <w:t>导致测量结果误差过大、或数据擦除。</w:t>
            </w:r>
          </w:p>
        </w:tc>
      </w:tr>
      <w:tr w:rsidR="00295C78" w14:paraId="51446027" w14:textId="77777777" w:rsidTr="00EB2BDC">
        <w:trPr>
          <w:jc w:val="center"/>
        </w:trPr>
        <w:tc>
          <w:tcPr>
            <w:tcW w:w="790" w:type="pct"/>
            <w:vAlign w:val="center"/>
          </w:tcPr>
          <w:p w14:paraId="03730449" w14:textId="77777777" w:rsidR="00295C78" w:rsidRDefault="005271C0">
            <w:pPr>
              <w:autoSpaceDE w:val="0"/>
              <w:autoSpaceDN w:val="0"/>
              <w:adjustRightInd w:val="0"/>
              <w:spacing w:line="440" w:lineRule="exact"/>
              <w:ind w:rightChars="-32" w:right="-67"/>
              <w:jc w:val="center"/>
              <w:rPr>
                <w:rFonts w:eastAsia="仿宋_GB2312"/>
                <w:kern w:val="0"/>
                <w:sz w:val="28"/>
                <w:szCs w:val="28"/>
              </w:rPr>
            </w:pPr>
            <w:r>
              <w:rPr>
                <w:rFonts w:eastAsia="仿宋_GB2312"/>
                <w:kern w:val="0"/>
                <w:sz w:val="28"/>
                <w:szCs w:val="28"/>
              </w:rPr>
              <w:t>漏电流</w:t>
            </w:r>
          </w:p>
        </w:tc>
        <w:tc>
          <w:tcPr>
            <w:tcW w:w="1598" w:type="pct"/>
            <w:vAlign w:val="center"/>
          </w:tcPr>
          <w:p w14:paraId="77DB1EC9"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产品漏电流超标</w:t>
            </w:r>
          </w:p>
        </w:tc>
        <w:tc>
          <w:tcPr>
            <w:tcW w:w="1392" w:type="pct"/>
            <w:vAlign w:val="center"/>
          </w:tcPr>
          <w:p w14:paraId="2DF89D76"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外壳、可触及金属与带电部分隔离</w:t>
            </w:r>
            <w:r>
              <w:rPr>
                <w:rFonts w:eastAsia="仿宋_GB2312"/>
                <w:kern w:val="0"/>
                <w:sz w:val="28"/>
                <w:szCs w:val="28"/>
              </w:rPr>
              <w:t>/</w:t>
            </w:r>
            <w:r>
              <w:rPr>
                <w:rFonts w:eastAsia="仿宋_GB2312"/>
                <w:kern w:val="0"/>
                <w:sz w:val="28"/>
                <w:szCs w:val="28"/>
              </w:rPr>
              <w:t>保护不够</w:t>
            </w:r>
            <w:r>
              <w:rPr>
                <w:rFonts w:eastAsia="仿宋_GB2312"/>
                <w:kern w:val="0"/>
                <w:sz w:val="28"/>
                <w:szCs w:val="28"/>
              </w:rPr>
              <w:t xml:space="preserve"> </w:t>
            </w:r>
          </w:p>
        </w:tc>
        <w:tc>
          <w:tcPr>
            <w:tcW w:w="1220" w:type="pct"/>
            <w:vAlign w:val="center"/>
          </w:tcPr>
          <w:p w14:paraId="367D6F99"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漏电流超出允许值，导致对人身电击伤害。</w:t>
            </w:r>
          </w:p>
        </w:tc>
      </w:tr>
      <w:tr w:rsidR="00295C78" w14:paraId="6AD3AD55" w14:textId="77777777" w:rsidTr="00EB2BDC">
        <w:trPr>
          <w:jc w:val="center"/>
        </w:trPr>
        <w:tc>
          <w:tcPr>
            <w:tcW w:w="790" w:type="pct"/>
            <w:vAlign w:val="center"/>
          </w:tcPr>
          <w:p w14:paraId="118E65EF" w14:textId="77777777" w:rsidR="00295C78" w:rsidRDefault="005271C0">
            <w:pPr>
              <w:autoSpaceDE w:val="0"/>
              <w:autoSpaceDN w:val="0"/>
              <w:adjustRightInd w:val="0"/>
              <w:spacing w:line="440" w:lineRule="exact"/>
              <w:ind w:rightChars="-32" w:right="-67"/>
              <w:jc w:val="center"/>
              <w:rPr>
                <w:rFonts w:eastAsia="仿宋_GB2312"/>
                <w:kern w:val="0"/>
                <w:sz w:val="28"/>
                <w:szCs w:val="28"/>
              </w:rPr>
            </w:pPr>
            <w:r>
              <w:rPr>
                <w:rFonts w:eastAsia="仿宋_GB2312"/>
                <w:kern w:val="0"/>
                <w:sz w:val="28"/>
                <w:szCs w:val="28"/>
              </w:rPr>
              <w:t>热能</w:t>
            </w:r>
          </w:p>
        </w:tc>
        <w:tc>
          <w:tcPr>
            <w:tcW w:w="1598" w:type="pct"/>
            <w:vAlign w:val="center"/>
          </w:tcPr>
          <w:p w14:paraId="121B5EA2"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电子元器件发热</w:t>
            </w:r>
          </w:p>
        </w:tc>
        <w:tc>
          <w:tcPr>
            <w:tcW w:w="1392" w:type="pct"/>
            <w:vAlign w:val="center"/>
          </w:tcPr>
          <w:p w14:paraId="1DE1DBA0"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使用环境过热</w:t>
            </w:r>
            <w:r>
              <w:rPr>
                <w:rFonts w:eastAsia="仿宋_GB2312"/>
                <w:kern w:val="0"/>
                <w:sz w:val="28"/>
                <w:szCs w:val="28"/>
              </w:rPr>
              <w:t>/</w:t>
            </w:r>
            <w:r>
              <w:rPr>
                <w:rFonts w:eastAsia="仿宋_GB2312"/>
                <w:kern w:val="0"/>
                <w:sz w:val="28"/>
                <w:szCs w:val="28"/>
              </w:rPr>
              <w:t>电流过大</w:t>
            </w:r>
          </w:p>
        </w:tc>
        <w:tc>
          <w:tcPr>
            <w:tcW w:w="1220" w:type="pct"/>
            <w:vAlign w:val="center"/>
          </w:tcPr>
          <w:p w14:paraId="43AE7CBF"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产品损坏。</w:t>
            </w:r>
          </w:p>
        </w:tc>
      </w:tr>
      <w:tr w:rsidR="00295C78" w14:paraId="2C79790D" w14:textId="77777777" w:rsidTr="00EB2BDC">
        <w:trPr>
          <w:trHeight w:val="1281"/>
          <w:jc w:val="center"/>
        </w:trPr>
        <w:tc>
          <w:tcPr>
            <w:tcW w:w="790" w:type="pct"/>
            <w:vMerge w:val="restart"/>
            <w:vAlign w:val="center"/>
          </w:tcPr>
          <w:p w14:paraId="780B9212" w14:textId="77777777" w:rsidR="00295C78" w:rsidRDefault="005271C0">
            <w:pPr>
              <w:autoSpaceDE w:val="0"/>
              <w:autoSpaceDN w:val="0"/>
              <w:adjustRightInd w:val="0"/>
              <w:spacing w:line="440" w:lineRule="exact"/>
              <w:ind w:rightChars="-32" w:right="-67"/>
              <w:jc w:val="center"/>
              <w:rPr>
                <w:rFonts w:eastAsia="仿宋_GB2312"/>
                <w:kern w:val="0"/>
                <w:sz w:val="28"/>
                <w:szCs w:val="28"/>
              </w:rPr>
            </w:pPr>
            <w:r>
              <w:rPr>
                <w:rFonts w:eastAsia="仿宋_GB2312"/>
                <w:kern w:val="0"/>
                <w:sz w:val="28"/>
                <w:szCs w:val="28"/>
              </w:rPr>
              <w:t>机械能</w:t>
            </w:r>
          </w:p>
        </w:tc>
        <w:tc>
          <w:tcPr>
            <w:tcW w:w="1598" w:type="pct"/>
            <w:vAlign w:val="center"/>
          </w:tcPr>
          <w:p w14:paraId="080C5FB2"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气腹机摔落、践踏后使气腹机外表破损</w:t>
            </w:r>
          </w:p>
        </w:tc>
        <w:tc>
          <w:tcPr>
            <w:tcW w:w="1392" w:type="pct"/>
            <w:vAlign w:val="center"/>
          </w:tcPr>
          <w:p w14:paraId="19BF195D"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造成气腹机外壳出现锋棱</w:t>
            </w:r>
          </w:p>
        </w:tc>
        <w:tc>
          <w:tcPr>
            <w:tcW w:w="1220" w:type="pct"/>
            <w:vAlign w:val="center"/>
          </w:tcPr>
          <w:p w14:paraId="553E1FD2"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被气腹机划伤。</w:t>
            </w:r>
          </w:p>
        </w:tc>
      </w:tr>
      <w:tr w:rsidR="00295C78" w14:paraId="4CC83E3E" w14:textId="77777777" w:rsidTr="00EB2BDC">
        <w:trPr>
          <w:trHeight w:val="1676"/>
          <w:jc w:val="center"/>
        </w:trPr>
        <w:tc>
          <w:tcPr>
            <w:tcW w:w="790" w:type="pct"/>
            <w:vMerge/>
            <w:vAlign w:val="center"/>
          </w:tcPr>
          <w:p w14:paraId="3E4D2F62" w14:textId="77777777" w:rsidR="00295C78" w:rsidRDefault="00295C78">
            <w:pPr>
              <w:autoSpaceDE w:val="0"/>
              <w:autoSpaceDN w:val="0"/>
              <w:adjustRightInd w:val="0"/>
              <w:spacing w:line="440" w:lineRule="exact"/>
              <w:ind w:rightChars="-32" w:right="-67"/>
              <w:jc w:val="center"/>
              <w:rPr>
                <w:rFonts w:eastAsia="仿宋_GB2312"/>
                <w:kern w:val="0"/>
                <w:sz w:val="28"/>
                <w:szCs w:val="28"/>
              </w:rPr>
            </w:pPr>
          </w:p>
        </w:tc>
        <w:tc>
          <w:tcPr>
            <w:tcW w:w="1598" w:type="pct"/>
            <w:vAlign w:val="center"/>
          </w:tcPr>
          <w:p w14:paraId="7202227E"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气腹机摔落、践踏后使气腹机压力控制系统受损</w:t>
            </w:r>
          </w:p>
        </w:tc>
        <w:tc>
          <w:tcPr>
            <w:tcW w:w="1392" w:type="pct"/>
            <w:vAlign w:val="center"/>
          </w:tcPr>
          <w:p w14:paraId="3A8A6ED7"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气腹机输出异常</w:t>
            </w:r>
          </w:p>
        </w:tc>
        <w:tc>
          <w:tcPr>
            <w:tcW w:w="1220" w:type="pct"/>
            <w:vAlign w:val="center"/>
          </w:tcPr>
          <w:p w14:paraId="0FBDD29C"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导致气腹机无气输出或输出压力控制异常。</w:t>
            </w:r>
          </w:p>
        </w:tc>
      </w:tr>
      <w:tr w:rsidR="00295C78" w14:paraId="67A4B0BF" w14:textId="77777777" w:rsidTr="00EB2BDC">
        <w:trPr>
          <w:jc w:val="center"/>
        </w:trPr>
        <w:tc>
          <w:tcPr>
            <w:tcW w:w="790" w:type="pct"/>
            <w:vMerge/>
            <w:vAlign w:val="center"/>
          </w:tcPr>
          <w:p w14:paraId="089D93E8" w14:textId="77777777" w:rsidR="00295C78" w:rsidRDefault="00295C78">
            <w:pPr>
              <w:autoSpaceDE w:val="0"/>
              <w:autoSpaceDN w:val="0"/>
              <w:adjustRightInd w:val="0"/>
              <w:spacing w:line="440" w:lineRule="exact"/>
              <w:ind w:rightChars="-32" w:right="-67"/>
              <w:jc w:val="center"/>
              <w:rPr>
                <w:rFonts w:eastAsia="仿宋_GB2312"/>
                <w:kern w:val="0"/>
                <w:sz w:val="28"/>
                <w:szCs w:val="28"/>
              </w:rPr>
            </w:pPr>
          </w:p>
        </w:tc>
        <w:tc>
          <w:tcPr>
            <w:tcW w:w="1598" w:type="pct"/>
            <w:vAlign w:val="center"/>
          </w:tcPr>
          <w:p w14:paraId="30C5C5E0"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坠落导致机械部件松动</w:t>
            </w:r>
          </w:p>
        </w:tc>
        <w:tc>
          <w:tcPr>
            <w:tcW w:w="1392" w:type="pct"/>
            <w:vAlign w:val="center"/>
          </w:tcPr>
          <w:p w14:paraId="1E0B4FD1"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气腹机内部气路系统漏气</w:t>
            </w:r>
          </w:p>
        </w:tc>
        <w:tc>
          <w:tcPr>
            <w:tcW w:w="1220" w:type="pct"/>
            <w:vAlign w:val="center"/>
          </w:tcPr>
          <w:p w14:paraId="0E78E48E"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造成手术室内二氧化碳含量偏高，气腹机向腹腔供气不足。</w:t>
            </w:r>
          </w:p>
        </w:tc>
      </w:tr>
      <w:tr w:rsidR="00295C78" w14:paraId="0C658493" w14:textId="77777777" w:rsidTr="00EB2BDC">
        <w:trPr>
          <w:jc w:val="center"/>
        </w:trPr>
        <w:tc>
          <w:tcPr>
            <w:tcW w:w="790" w:type="pct"/>
            <w:vMerge/>
            <w:vAlign w:val="center"/>
          </w:tcPr>
          <w:p w14:paraId="4A71723E" w14:textId="77777777" w:rsidR="00295C78" w:rsidRDefault="00295C78">
            <w:pPr>
              <w:autoSpaceDE w:val="0"/>
              <w:autoSpaceDN w:val="0"/>
              <w:adjustRightInd w:val="0"/>
              <w:spacing w:line="440" w:lineRule="exact"/>
              <w:ind w:rightChars="-32" w:right="-67"/>
              <w:jc w:val="center"/>
              <w:rPr>
                <w:rFonts w:eastAsia="仿宋_GB2312"/>
                <w:kern w:val="0"/>
                <w:sz w:val="28"/>
                <w:szCs w:val="28"/>
              </w:rPr>
            </w:pPr>
          </w:p>
        </w:tc>
        <w:tc>
          <w:tcPr>
            <w:tcW w:w="1598" w:type="pct"/>
            <w:vAlign w:val="center"/>
          </w:tcPr>
          <w:p w14:paraId="6910E563"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机体从高处落下、被践踏</w:t>
            </w:r>
          </w:p>
        </w:tc>
        <w:tc>
          <w:tcPr>
            <w:tcW w:w="1392" w:type="pct"/>
            <w:vAlign w:val="center"/>
          </w:tcPr>
          <w:p w14:paraId="68B5A4B6"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液晶显示屏破碎</w:t>
            </w:r>
          </w:p>
        </w:tc>
        <w:tc>
          <w:tcPr>
            <w:tcW w:w="1220" w:type="pct"/>
            <w:vAlign w:val="center"/>
          </w:tcPr>
          <w:p w14:paraId="7AC60FC3"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使显示屏没有显示导致无法进行流量与压力设定，产品不能正常用工作。</w:t>
            </w:r>
          </w:p>
        </w:tc>
      </w:tr>
      <w:tr w:rsidR="00295C78" w14:paraId="1288CE0B" w14:textId="77777777" w:rsidTr="00EB2BDC">
        <w:trPr>
          <w:trHeight w:val="451"/>
          <w:jc w:val="center"/>
        </w:trPr>
        <w:tc>
          <w:tcPr>
            <w:tcW w:w="790" w:type="pct"/>
            <w:vMerge w:val="restart"/>
            <w:vAlign w:val="center"/>
          </w:tcPr>
          <w:p w14:paraId="04E6FD50" w14:textId="77777777" w:rsidR="00295C78" w:rsidRDefault="005271C0">
            <w:pPr>
              <w:autoSpaceDE w:val="0"/>
              <w:autoSpaceDN w:val="0"/>
              <w:adjustRightInd w:val="0"/>
              <w:spacing w:line="440" w:lineRule="exact"/>
              <w:ind w:rightChars="-32" w:right="-67"/>
              <w:jc w:val="center"/>
              <w:rPr>
                <w:rFonts w:eastAsia="仿宋_GB2312"/>
                <w:kern w:val="0"/>
                <w:sz w:val="28"/>
                <w:szCs w:val="28"/>
              </w:rPr>
            </w:pPr>
            <w:r>
              <w:rPr>
                <w:rFonts w:eastAsia="仿宋_GB2312"/>
                <w:kern w:val="0"/>
                <w:sz w:val="28"/>
                <w:szCs w:val="28"/>
              </w:rPr>
              <w:lastRenderedPageBreak/>
              <w:t>不正确的测量</w:t>
            </w:r>
          </w:p>
        </w:tc>
        <w:tc>
          <w:tcPr>
            <w:tcW w:w="1598" w:type="pct"/>
            <w:vAlign w:val="center"/>
          </w:tcPr>
          <w:p w14:paraId="03067CF7"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压力传感器损坏</w:t>
            </w:r>
          </w:p>
        </w:tc>
        <w:tc>
          <w:tcPr>
            <w:tcW w:w="1392" w:type="pct"/>
            <w:vAlign w:val="center"/>
          </w:tcPr>
          <w:p w14:paraId="46E5753B"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输出气体压力失控</w:t>
            </w:r>
          </w:p>
        </w:tc>
        <w:tc>
          <w:tcPr>
            <w:tcW w:w="1220" w:type="pct"/>
            <w:vAlign w:val="center"/>
          </w:tcPr>
          <w:p w14:paraId="2A3DCF99"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腹腔内的压力最高可达低压减压阀的输出压力（例如</w:t>
            </w:r>
            <w:r>
              <w:rPr>
                <w:rFonts w:eastAsia="仿宋_GB2312"/>
                <w:kern w:val="0"/>
                <w:sz w:val="28"/>
                <w:szCs w:val="28"/>
              </w:rPr>
              <w:t>40kPa</w:t>
            </w:r>
            <w:r>
              <w:rPr>
                <w:rFonts w:eastAsia="仿宋_GB2312"/>
                <w:kern w:val="0"/>
                <w:sz w:val="28"/>
                <w:szCs w:val="28"/>
              </w:rPr>
              <w:t>），是出厂预置压力</w:t>
            </w:r>
            <w:r>
              <w:rPr>
                <w:rFonts w:eastAsia="仿宋_GB2312"/>
                <w:kern w:val="0"/>
                <w:sz w:val="28"/>
                <w:szCs w:val="28"/>
              </w:rPr>
              <w:t>10</w:t>
            </w:r>
            <w:r>
              <w:rPr>
                <w:rFonts w:eastAsia="仿宋_GB2312"/>
                <w:kern w:val="0"/>
                <w:sz w:val="28"/>
                <w:szCs w:val="28"/>
              </w:rPr>
              <w:t>倍以上。</w:t>
            </w:r>
          </w:p>
        </w:tc>
      </w:tr>
      <w:tr w:rsidR="00295C78" w14:paraId="3777CD0A" w14:textId="77777777" w:rsidTr="00EB2BDC">
        <w:trPr>
          <w:trHeight w:val="426"/>
          <w:jc w:val="center"/>
        </w:trPr>
        <w:tc>
          <w:tcPr>
            <w:tcW w:w="790" w:type="pct"/>
            <w:vMerge/>
            <w:vAlign w:val="center"/>
          </w:tcPr>
          <w:p w14:paraId="29466A35" w14:textId="77777777" w:rsidR="00295C78" w:rsidRDefault="00295C78">
            <w:pPr>
              <w:autoSpaceDE w:val="0"/>
              <w:autoSpaceDN w:val="0"/>
              <w:adjustRightInd w:val="0"/>
              <w:spacing w:line="440" w:lineRule="exact"/>
              <w:ind w:rightChars="-32" w:right="-67"/>
              <w:jc w:val="center"/>
              <w:rPr>
                <w:rFonts w:eastAsia="仿宋_GB2312"/>
                <w:kern w:val="0"/>
                <w:sz w:val="28"/>
                <w:szCs w:val="28"/>
              </w:rPr>
            </w:pPr>
          </w:p>
        </w:tc>
        <w:tc>
          <w:tcPr>
            <w:tcW w:w="1598" w:type="pct"/>
            <w:vAlign w:val="center"/>
          </w:tcPr>
          <w:p w14:paraId="76A42D43"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压力校准不正确</w:t>
            </w:r>
          </w:p>
        </w:tc>
        <w:tc>
          <w:tcPr>
            <w:tcW w:w="1392" w:type="pct"/>
            <w:vAlign w:val="center"/>
          </w:tcPr>
          <w:p w14:paraId="063C5C06"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设定压力与腔内实际压力超出允许的偏差范围</w:t>
            </w:r>
          </w:p>
        </w:tc>
        <w:tc>
          <w:tcPr>
            <w:tcW w:w="1220" w:type="pct"/>
            <w:vAlign w:val="center"/>
          </w:tcPr>
          <w:p w14:paraId="03CF4FCF"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造成手术时手术区域压力不足或过高。</w:t>
            </w:r>
          </w:p>
        </w:tc>
      </w:tr>
      <w:tr w:rsidR="00295C78" w14:paraId="474B4C4B" w14:textId="77777777" w:rsidTr="00EB2BDC">
        <w:trPr>
          <w:jc w:val="center"/>
        </w:trPr>
        <w:tc>
          <w:tcPr>
            <w:tcW w:w="790" w:type="pct"/>
            <w:vAlign w:val="center"/>
          </w:tcPr>
          <w:p w14:paraId="50152C09" w14:textId="77777777" w:rsidR="00295C78" w:rsidRDefault="005271C0">
            <w:pPr>
              <w:autoSpaceDE w:val="0"/>
              <w:autoSpaceDN w:val="0"/>
              <w:adjustRightInd w:val="0"/>
              <w:spacing w:line="440" w:lineRule="exact"/>
              <w:ind w:rightChars="-32" w:right="-67"/>
              <w:jc w:val="center"/>
              <w:rPr>
                <w:rFonts w:eastAsia="仿宋_GB2312"/>
                <w:kern w:val="0"/>
                <w:sz w:val="28"/>
                <w:szCs w:val="28"/>
              </w:rPr>
            </w:pPr>
            <w:r>
              <w:rPr>
                <w:rFonts w:eastAsia="仿宋_GB2312"/>
                <w:kern w:val="0"/>
                <w:sz w:val="28"/>
                <w:szCs w:val="28"/>
              </w:rPr>
              <w:t>生物学</w:t>
            </w:r>
          </w:p>
        </w:tc>
        <w:tc>
          <w:tcPr>
            <w:tcW w:w="1598" w:type="pct"/>
            <w:vAlign w:val="center"/>
          </w:tcPr>
          <w:p w14:paraId="1EBC4425"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不按要求进行过滤器的更换</w:t>
            </w:r>
          </w:p>
        </w:tc>
        <w:tc>
          <w:tcPr>
            <w:tcW w:w="1392" w:type="pct"/>
            <w:vAlign w:val="center"/>
          </w:tcPr>
          <w:p w14:paraId="6B1920EA"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输入人体的气体不能满足要求</w:t>
            </w:r>
          </w:p>
        </w:tc>
        <w:tc>
          <w:tcPr>
            <w:tcW w:w="1220" w:type="pct"/>
            <w:vAlign w:val="center"/>
          </w:tcPr>
          <w:p w14:paraId="39087F1B"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造成手术部位感染。</w:t>
            </w:r>
          </w:p>
        </w:tc>
      </w:tr>
      <w:tr w:rsidR="00295C78" w14:paraId="2DBD83FC" w14:textId="77777777" w:rsidTr="00EB2BDC">
        <w:trPr>
          <w:trHeight w:val="555"/>
          <w:jc w:val="center"/>
        </w:trPr>
        <w:tc>
          <w:tcPr>
            <w:tcW w:w="790" w:type="pct"/>
            <w:vMerge w:val="restart"/>
            <w:vAlign w:val="center"/>
          </w:tcPr>
          <w:p w14:paraId="497733A0" w14:textId="77777777" w:rsidR="00295C78" w:rsidRDefault="005271C0">
            <w:pPr>
              <w:autoSpaceDE w:val="0"/>
              <w:autoSpaceDN w:val="0"/>
              <w:adjustRightInd w:val="0"/>
              <w:spacing w:line="440" w:lineRule="exact"/>
              <w:ind w:rightChars="-32" w:right="-67"/>
              <w:jc w:val="center"/>
              <w:rPr>
                <w:rFonts w:eastAsia="仿宋_GB2312"/>
                <w:kern w:val="0"/>
                <w:sz w:val="28"/>
                <w:szCs w:val="28"/>
              </w:rPr>
            </w:pPr>
            <w:r>
              <w:rPr>
                <w:rFonts w:eastAsia="仿宋_GB2312"/>
                <w:kern w:val="0"/>
                <w:sz w:val="28"/>
                <w:szCs w:val="28"/>
              </w:rPr>
              <w:t>操作错误</w:t>
            </w:r>
          </w:p>
        </w:tc>
        <w:tc>
          <w:tcPr>
            <w:tcW w:w="1598" w:type="pct"/>
            <w:tcBorders>
              <w:bottom w:val="single" w:sz="4" w:space="0" w:color="auto"/>
            </w:tcBorders>
            <w:vAlign w:val="center"/>
          </w:tcPr>
          <w:p w14:paraId="354976A7"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气腹机出气端所接的气腹针堵塞或阀门未打开</w:t>
            </w:r>
          </w:p>
        </w:tc>
        <w:tc>
          <w:tcPr>
            <w:tcW w:w="1392" w:type="pct"/>
            <w:vAlign w:val="center"/>
          </w:tcPr>
          <w:p w14:paraId="59414A70"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造成充气缓慢或气腹机发出过压报警</w:t>
            </w:r>
          </w:p>
        </w:tc>
        <w:tc>
          <w:tcPr>
            <w:tcW w:w="1220" w:type="pct"/>
            <w:vAlign w:val="center"/>
          </w:tcPr>
          <w:p w14:paraId="494FB7F3"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气腹无法建立和维持。</w:t>
            </w:r>
          </w:p>
        </w:tc>
      </w:tr>
      <w:tr w:rsidR="00295C78" w14:paraId="71BBF460" w14:textId="77777777" w:rsidTr="00EB2BDC">
        <w:trPr>
          <w:trHeight w:val="555"/>
          <w:jc w:val="center"/>
        </w:trPr>
        <w:tc>
          <w:tcPr>
            <w:tcW w:w="790" w:type="pct"/>
            <w:vMerge/>
            <w:vAlign w:val="center"/>
          </w:tcPr>
          <w:p w14:paraId="60D73E7A" w14:textId="77777777" w:rsidR="00295C78" w:rsidRDefault="00295C78">
            <w:pPr>
              <w:autoSpaceDE w:val="0"/>
              <w:autoSpaceDN w:val="0"/>
              <w:adjustRightInd w:val="0"/>
              <w:spacing w:line="440" w:lineRule="exact"/>
              <w:ind w:rightChars="-32" w:right="-67"/>
              <w:jc w:val="center"/>
              <w:rPr>
                <w:rFonts w:eastAsia="仿宋_GB2312"/>
                <w:kern w:val="0"/>
                <w:sz w:val="28"/>
                <w:szCs w:val="28"/>
              </w:rPr>
            </w:pPr>
          </w:p>
        </w:tc>
        <w:tc>
          <w:tcPr>
            <w:tcW w:w="1598" w:type="pct"/>
            <w:tcBorders>
              <w:bottom w:val="single" w:sz="4" w:space="0" w:color="auto"/>
            </w:tcBorders>
            <w:vAlign w:val="center"/>
          </w:tcPr>
          <w:p w14:paraId="4D984958"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气腹机持续采用连接气腹针供气的方式</w:t>
            </w:r>
          </w:p>
        </w:tc>
        <w:tc>
          <w:tcPr>
            <w:tcW w:w="1392" w:type="pct"/>
            <w:vAlign w:val="center"/>
          </w:tcPr>
          <w:p w14:paraId="6673B265"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造成手术时供气不足气腹不稳</w:t>
            </w:r>
          </w:p>
        </w:tc>
        <w:tc>
          <w:tcPr>
            <w:tcW w:w="1220" w:type="pct"/>
            <w:vAlign w:val="center"/>
          </w:tcPr>
          <w:p w14:paraId="43581808"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气腹无法维持。</w:t>
            </w:r>
          </w:p>
        </w:tc>
      </w:tr>
      <w:tr w:rsidR="00295C78" w14:paraId="501BB456" w14:textId="77777777" w:rsidTr="00EB2BDC">
        <w:trPr>
          <w:trHeight w:val="555"/>
          <w:jc w:val="center"/>
        </w:trPr>
        <w:tc>
          <w:tcPr>
            <w:tcW w:w="790" w:type="pct"/>
            <w:vMerge/>
            <w:vAlign w:val="center"/>
          </w:tcPr>
          <w:p w14:paraId="12711A3B" w14:textId="77777777" w:rsidR="00295C78" w:rsidRDefault="00295C78">
            <w:pPr>
              <w:autoSpaceDE w:val="0"/>
              <w:autoSpaceDN w:val="0"/>
              <w:adjustRightInd w:val="0"/>
              <w:spacing w:line="440" w:lineRule="exact"/>
              <w:ind w:rightChars="-32" w:right="-67"/>
              <w:jc w:val="center"/>
              <w:rPr>
                <w:rFonts w:eastAsia="仿宋_GB2312"/>
                <w:kern w:val="0"/>
                <w:sz w:val="28"/>
                <w:szCs w:val="28"/>
              </w:rPr>
            </w:pPr>
          </w:p>
        </w:tc>
        <w:tc>
          <w:tcPr>
            <w:tcW w:w="1598" w:type="pct"/>
            <w:tcBorders>
              <w:bottom w:val="single" w:sz="4" w:space="0" w:color="auto"/>
            </w:tcBorders>
            <w:vAlign w:val="center"/>
          </w:tcPr>
          <w:p w14:paraId="30CB7856"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向气腹机供气</w:t>
            </w:r>
            <w:r>
              <w:rPr>
                <w:rFonts w:eastAsia="仿宋_GB2312"/>
                <w:kern w:val="0"/>
                <w:sz w:val="28"/>
                <w:szCs w:val="28"/>
              </w:rPr>
              <w:t>CO</w:t>
            </w:r>
            <w:r>
              <w:rPr>
                <w:rFonts w:eastAsia="仿宋_GB2312"/>
                <w:kern w:val="0"/>
                <w:sz w:val="28"/>
                <w:szCs w:val="28"/>
                <w:vertAlign w:val="subscript"/>
              </w:rPr>
              <w:t>2</w:t>
            </w:r>
            <w:r>
              <w:rPr>
                <w:rFonts w:eastAsia="仿宋_GB2312"/>
                <w:kern w:val="0"/>
                <w:sz w:val="28"/>
                <w:szCs w:val="28"/>
              </w:rPr>
              <w:t>气体气压过高</w:t>
            </w:r>
          </w:p>
        </w:tc>
        <w:tc>
          <w:tcPr>
            <w:tcW w:w="1392" w:type="pct"/>
            <w:vAlign w:val="center"/>
          </w:tcPr>
          <w:p w14:paraId="3248C984"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引起气腹机过压保护，气腹机不工作</w:t>
            </w:r>
          </w:p>
        </w:tc>
        <w:tc>
          <w:tcPr>
            <w:tcW w:w="1220" w:type="pct"/>
            <w:vAlign w:val="center"/>
          </w:tcPr>
          <w:p w14:paraId="397DDEEE"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气腹无法建立。</w:t>
            </w:r>
          </w:p>
        </w:tc>
      </w:tr>
      <w:tr w:rsidR="00295C78" w14:paraId="40AF425F" w14:textId="77777777" w:rsidTr="00EB2BDC">
        <w:trPr>
          <w:trHeight w:val="555"/>
          <w:jc w:val="center"/>
        </w:trPr>
        <w:tc>
          <w:tcPr>
            <w:tcW w:w="790" w:type="pct"/>
            <w:vMerge/>
            <w:vAlign w:val="center"/>
          </w:tcPr>
          <w:p w14:paraId="334DA525" w14:textId="77777777" w:rsidR="00295C78" w:rsidRDefault="00295C78">
            <w:pPr>
              <w:autoSpaceDE w:val="0"/>
              <w:autoSpaceDN w:val="0"/>
              <w:adjustRightInd w:val="0"/>
              <w:spacing w:line="440" w:lineRule="exact"/>
              <w:ind w:rightChars="-32" w:right="-67"/>
              <w:jc w:val="center"/>
              <w:rPr>
                <w:rFonts w:eastAsia="仿宋_GB2312"/>
                <w:kern w:val="0"/>
                <w:sz w:val="28"/>
                <w:szCs w:val="28"/>
              </w:rPr>
            </w:pPr>
          </w:p>
        </w:tc>
        <w:tc>
          <w:tcPr>
            <w:tcW w:w="1598" w:type="pct"/>
            <w:tcBorders>
              <w:bottom w:val="single" w:sz="4" w:space="0" w:color="auto"/>
            </w:tcBorders>
            <w:vAlign w:val="center"/>
          </w:tcPr>
          <w:p w14:paraId="18CBA532"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气腹机设定压力过高</w:t>
            </w:r>
          </w:p>
        </w:tc>
        <w:tc>
          <w:tcPr>
            <w:tcW w:w="1392" w:type="pct"/>
            <w:vAlign w:val="center"/>
          </w:tcPr>
          <w:p w14:paraId="28A9C88C"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手术时患者气腹腹压不是适宜的</w:t>
            </w:r>
          </w:p>
        </w:tc>
        <w:tc>
          <w:tcPr>
            <w:tcW w:w="1220" w:type="pct"/>
            <w:vAlign w:val="center"/>
          </w:tcPr>
          <w:p w14:paraId="2A56F5B6"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造成患者不适。</w:t>
            </w:r>
          </w:p>
        </w:tc>
      </w:tr>
      <w:tr w:rsidR="00295C78" w14:paraId="260A3DE2" w14:textId="77777777" w:rsidTr="00EB2BDC">
        <w:trPr>
          <w:trHeight w:val="515"/>
          <w:jc w:val="center"/>
        </w:trPr>
        <w:tc>
          <w:tcPr>
            <w:tcW w:w="790" w:type="pct"/>
            <w:vMerge w:val="restart"/>
            <w:vAlign w:val="center"/>
          </w:tcPr>
          <w:p w14:paraId="54DBE438" w14:textId="77777777" w:rsidR="00295C78" w:rsidRDefault="005271C0">
            <w:pPr>
              <w:autoSpaceDE w:val="0"/>
              <w:autoSpaceDN w:val="0"/>
              <w:adjustRightInd w:val="0"/>
              <w:spacing w:line="440" w:lineRule="exact"/>
              <w:ind w:rightChars="-32" w:right="-67"/>
              <w:jc w:val="center"/>
              <w:rPr>
                <w:rFonts w:eastAsia="仿宋_GB2312"/>
                <w:kern w:val="0"/>
                <w:sz w:val="28"/>
                <w:szCs w:val="28"/>
              </w:rPr>
            </w:pPr>
            <w:r>
              <w:rPr>
                <w:rFonts w:eastAsia="仿宋_GB2312"/>
                <w:kern w:val="0"/>
                <w:sz w:val="28"/>
                <w:szCs w:val="28"/>
              </w:rPr>
              <w:t>不完整的说明书</w:t>
            </w:r>
          </w:p>
        </w:tc>
        <w:tc>
          <w:tcPr>
            <w:tcW w:w="1598" w:type="pct"/>
            <w:tcBorders>
              <w:top w:val="single" w:sz="4" w:space="0" w:color="auto"/>
              <w:bottom w:val="single" w:sz="4" w:space="0" w:color="auto"/>
            </w:tcBorders>
            <w:vAlign w:val="center"/>
          </w:tcPr>
          <w:p w14:paraId="776C29CC"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未对错误操作进行说明</w:t>
            </w:r>
          </w:p>
        </w:tc>
        <w:tc>
          <w:tcPr>
            <w:tcW w:w="1392" w:type="pct"/>
            <w:vAlign w:val="center"/>
          </w:tcPr>
          <w:p w14:paraId="12727C83"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见</w:t>
            </w:r>
            <w:r>
              <w:rPr>
                <w:rFonts w:eastAsia="仿宋_GB2312"/>
                <w:kern w:val="0"/>
                <w:sz w:val="28"/>
                <w:szCs w:val="28"/>
              </w:rPr>
              <w:t>“</w:t>
            </w:r>
            <w:r>
              <w:rPr>
                <w:rFonts w:eastAsia="仿宋_GB2312"/>
                <w:kern w:val="0"/>
                <w:sz w:val="28"/>
                <w:szCs w:val="28"/>
              </w:rPr>
              <w:t>操作错误</w:t>
            </w:r>
            <w:r>
              <w:rPr>
                <w:rFonts w:eastAsia="仿宋_GB2312"/>
                <w:kern w:val="0"/>
                <w:sz w:val="28"/>
                <w:szCs w:val="28"/>
              </w:rPr>
              <w:t>”</w:t>
            </w:r>
          </w:p>
        </w:tc>
        <w:tc>
          <w:tcPr>
            <w:tcW w:w="1220" w:type="pct"/>
            <w:vAlign w:val="center"/>
          </w:tcPr>
          <w:p w14:paraId="695A9799"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气腹无法建立或维持，造成手术无法正常开展。</w:t>
            </w:r>
          </w:p>
        </w:tc>
      </w:tr>
      <w:tr w:rsidR="00295C78" w14:paraId="3456D58E" w14:textId="77777777" w:rsidTr="00EB2BDC">
        <w:trPr>
          <w:trHeight w:val="785"/>
          <w:jc w:val="center"/>
        </w:trPr>
        <w:tc>
          <w:tcPr>
            <w:tcW w:w="790" w:type="pct"/>
            <w:vMerge/>
            <w:vAlign w:val="center"/>
          </w:tcPr>
          <w:p w14:paraId="0E6E3190" w14:textId="77777777" w:rsidR="00295C78" w:rsidRDefault="00295C78">
            <w:pPr>
              <w:autoSpaceDE w:val="0"/>
              <w:autoSpaceDN w:val="0"/>
              <w:adjustRightInd w:val="0"/>
              <w:spacing w:line="440" w:lineRule="exact"/>
              <w:ind w:rightChars="-32" w:right="-67"/>
              <w:jc w:val="center"/>
              <w:rPr>
                <w:rFonts w:eastAsia="仿宋_GB2312"/>
                <w:kern w:val="0"/>
                <w:sz w:val="28"/>
                <w:szCs w:val="28"/>
              </w:rPr>
            </w:pPr>
          </w:p>
        </w:tc>
        <w:tc>
          <w:tcPr>
            <w:tcW w:w="1598" w:type="pct"/>
            <w:tcBorders>
              <w:top w:val="single" w:sz="4" w:space="0" w:color="auto"/>
            </w:tcBorders>
            <w:vAlign w:val="center"/>
          </w:tcPr>
          <w:p w14:paraId="1C2D9818"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不正确的产品贮存条件</w:t>
            </w:r>
          </w:p>
        </w:tc>
        <w:tc>
          <w:tcPr>
            <w:tcW w:w="1392" w:type="pct"/>
            <w:vAlign w:val="center"/>
          </w:tcPr>
          <w:p w14:paraId="49624307"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器件老化，部件寿命降低</w:t>
            </w:r>
          </w:p>
        </w:tc>
        <w:tc>
          <w:tcPr>
            <w:tcW w:w="1220" w:type="pct"/>
            <w:vAlign w:val="center"/>
          </w:tcPr>
          <w:p w14:paraId="6A610BE5" w14:textId="77777777" w:rsidR="00295C78" w:rsidRDefault="005271C0">
            <w:pPr>
              <w:autoSpaceDE w:val="0"/>
              <w:autoSpaceDN w:val="0"/>
              <w:adjustRightInd w:val="0"/>
              <w:spacing w:line="440" w:lineRule="exact"/>
              <w:ind w:rightChars="-32" w:right="-67"/>
              <w:rPr>
                <w:rFonts w:eastAsia="仿宋_GB2312"/>
                <w:kern w:val="0"/>
                <w:sz w:val="28"/>
                <w:szCs w:val="28"/>
              </w:rPr>
            </w:pPr>
            <w:r>
              <w:rPr>
                <w:rFonts w:eastAsia="仿宋_GB2312"/>
                <w:kern w:val="0"/>
                <w:sz w:val="28"/>
                <w:szCs w:val="28"/>
              </w:rPr>
              <w:t>产品寿命降低，设备故障率提高。</w:t>
            </w:r>
          </w:p>
        </w:tc>
      </w:tr>
    </w:tbl>
    <w:p w14:paraId="4362D14F" w14:textId="77777777" w:rsidR="00295C78" w:rsidRDefault="00295C78">
      <w:pPr>
        <w:pStyle w:val="afd"/>
        <w:rPr>
          <w:rFonts w:ascii="Times New Roman" w:hAnsi="Times New Roman"/>
        </w:rPr>
      </w:pPr>
    </w:p>
    <w:p w14:paraId="754E9F0D" w14:textId="77777777" w:rsidR="00295C78" w:rsidRDefault="005271C0">
      <w:pPr>
        <w:overflowPunct w:val="0"/>
        <w:autoSpaceDE w:val="0"/>
        <w:autoSpaceDN w:val="0"/>
        <w:spacing w:line="520" w:lineRule="exact"/>
        <w:ind w:firstLineChars="200" w:firstLine="640"/>
        <w:outlineLvl w:val="2"/>
        <w:rPr>
          <w:rFonts w:eastAsia="仿宋"/>
          <w:sz w:val="32"/>
          <w:szCs w:val="32"/>
        </w:rPr>
      </w:pPr>
      <w:bookmarkStart w:id="4" w:name="_Toc432753650"/>
      <w:bookmarkEnd w:id="3"/>
      <w:r>
        <w:rPr>
          <w:rFonts w:eastAsia="仿宋"/>
          <w:sz w:val="32"/>
          <w:szCs w:val="32"/>
        </w:rPr>
        <w:t>2.</w:t>
      </w:r>
      <w:r>
        <w:rPr>
          <w:rFonts w:eastAsia="仿宋"/>
          <w:sz w:val="32"/>
          <w:szCs w:val="32"/>
        </w:rPr>
        <w:t>安全和性能的基本原则</w:t>
      </w:r>
    </w:p>
    <w:p w14:paraId="17E5F3C6" w14:textId="77777777" w:rsidR="00295C78" w:rsidRDefault="005271C0">
      <w:pPr>
        <w:overflowPunct w:val="0"/>
        <w:autoSpaceDE w:val="0"/>
        <w:autoSpaceDN w:val="0"/>
        <w:spacing w:line="520" w:lineRule="exact"/>
        <w:ind w:firstLineChars="200" w:firstLine="640"/>
        <w:outlineLvl w:val="2"/>
        <w:rPr>
          <w:rFonts w:eastAsia="仿宋"/>
          <w:sz w:val="32"/>
          <w:szCs w:val="32"/>
        </w:rPr>
      </w:pPr>
      <w:r>
        <w:rPr>
          <w:rFonts w:eastAsia="仿宋"/>
          <w:sz w:val="32"/>
          <w:szCs w:val="32"/>
        </w:rPr>
        <w:lastRenderedPageBreak/>
        <w:t>参考《医疗器械安全和性能基本原则符合性技术指南》的要求，根据《医疗器械安全和性能的基本原则》中的各项要求明确适用性。对于不适用的要求，应当逐项说明不适用的理由。对于适用要求，应逐项说明为符合要求所采用的方法，以及证明其符合性的文件。关于证明各项要求符合性的文件，如果包含在产品注册申报资料中，应当说明其在申报资料中的具体位置。对于未包含在产品注册申报资料中的文件，应当注明该证明文件名称及其在质量管理体系文件中的编号。</w:t>
      </w:r>
    </w:p>
    <w:p w14:paraId="4CE23587" w14:textId="77777777" w:rsidR="00295C78" w:rsidRDefault="005271C0">
      <w:pPr>
        <w:overflowPunct w:val="0"/>
        <w:autoSpaceDE w:val="0"/>
        <w:autoSpaceDN w:val="0"/>
        <w:spacing w:line="520" w:lineRule="exact"/>
        <w:ind w:firstLineChars="200" w:firstLine="640"/>
        <w:outlineLvl w:val="2"/>
        <w:rPr>
          <w:rFonts w:eastAsia="仿宋_GB2312"/>
          <w:snapToGrid w:val="0"/>
          <w:kern w:val="0"/>
          <w:sz w:val="32"/>
          <w:szCs w:val="32"/>
        </w:rPr>
      </w:pPr>
      <w:r>
        <w:rPr>
          <w:rFonts w:eastAsia="仿宋"/>
          <w:sz w:val="32"/>
          <w:szCs w:val="32"/>
        </w:rPr>
        <w:t>3.</w:t>
      </w:r>
      <w:r>
        <w:rPr>
          <w:rFonts w:eastAsia="仿宋_GB2312"/>
          <w:snapToGrid w:val="0"/>
          <w:kern w:val="0"/>
          <w:sz w:val="32"/>
          <w:szCs w:val="32"/>
        </w:rPr>
        <w:t>产品技术要求</w:t>
      </w:r>
      <w:bookmarkEnd w:id="4"/>
      <w:r>
        <w:rPr>
          <w:rFonts w:eastAsia="仿宋_GB2312"/>
          <w:snapToGrid w:val="0"/>
          <w:kern w:val="0"/>
          <w:sz w:val="32"/>
          <w:szCs w:val="32"/>
        </w:rPr>
        <w:t>及检验报告</w:t>
      </w:r>
    </w:p>
    <w:p w14:paraId="297F8530" w14:textId="77777777" w:rsidR="00295C78" w:rsidRDefault="005271C0">
      <w:pPr>
        <w:pStyle w:val="af1"/>
        <w:widowControl/>
        <w:ind w:firstLine="640"/>
        <w:jc w:val="both"/>
        <w:rPr>
          <w:rFonts w:eastAsia="仿宋_GB2312"/>
          <w:sz w:val="32"/>
          <w:szCs w:val="32"/>
        </w:rPr>
      </w:pPr>
      <w:r>
        <w:rPr>
          <w:rFonts w:eastAsia="仿宋_GB2312"/>
          <w:snapToGrid w:val="0"/>
          <w:sz w:val="32"/>
          <w:szCs w:val="32"/>
        </w:rPr>
        <w:t>3.1</w:t>
      </w:r>
      <w:r>
        <w:rPr>
          <w:rFonts w:eastAsia="仿宋_GB2312"/>
          <w:snapToGrid w:val="0"/>
          <w:sz w:val="32"/>
          <w:szCs w:val="32"/>
        </w:rPr>
        <w:t>产品适用标准情况</w:t>
      </w:r>
    </w:p>
    <w:p w14:paraId="79D2B20F" w14:textId="77777777" w:rsidR="00295C78" w:rsidRDefault="005271C0">
      <w:pPr>
        <w:spacing w:line="520" w:lineRule="exact"/>
        <w:jc w:val="center"/>
        <w:rPr>
          <w:rFonts w:ascii="黑体" w:eastAsia="黑体" w:hAnsi="黑体" w:cs="黑体"/>
          <w:kern w:val="0"/>
          <w:sz w:val="28"/>
          <w:szCs w:val="28"/>
        </w:rPr>
      </w:pPr>
      <w:r>
        <w:rPr>
          <w:rFonts w:ascii="黑体" w:eastAsia="黑体" w:hAnsi="黑体" w:cs="黑体" w:hint="eastAsia"/>
          <w:kern w:val="0"/>
          <w:sz w:val="28"/>
          <w:szCs w:val="28"/>
        </w:rPr>
        <w:t>表</w:t>
      </w:r>
      <w:r>
        <w:rPr>
          <w:rFonts w:ascii="黑体" w:eastAsia="黑体" w:hAnsi="黑体" w:cs="黑体" w:hint="eastAsia"/>
          <w:kern w:val="0"/>
          <w:sz w:val="28"/>
          <w:szCs w:val="28"/>
        </w:rPr>
        <w:t>3</w:t>
      </w:r>
      <w:r>
        <w:rPr>
          <w:rFonts w:ascii="黑体" w:eastAsia="黑体" w:hAnsi="黑体" w:cs="黑体" w:hint="eastAsia"/>
          <w:kern w:val="0"/>
          <w:sz w:val="28"/>
          <w:szCs w:val="28"/>
        </w:rPr>
        <w:t>相关产品标准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4"/>
        <w:gridCol w:w="6936"/>
      </w:tblGrid>
      <w:tr w:rsidR="00295C78" w14:paraId="1077E70F" w14:textId="77777777" w:rsidTr="00EB2BDC">
        <w:trPr>
          <w:tblHeader/>
          <w:jc w:val="center"/>
        </w:trPr>
        <w:tc>
          <w:tcPr>
            <w:tcW w:w="1172" w:type="pct"/>
            <w:vAlign w:val="center"/>
          </w:tcPr>
          <w:p w14:paraId="152C928E" w14:textId="77777777" w:rsidR="00295C78" w:rsidRDefault="005271C0">
            <w:pPr>
              <w:autoSpaceDE w:val="0"/>
              <w:autoSpaceDN w:val="0"/>
              <w:adjustRightInd w:val="0"/>
              <w:spacing w:line="480" w:lineRule="exact"/>
              <w:ind w:rightChars="-32" w:right="-67"/>
              <w:jc w:val="center"/>
              <w:rPr>
                <w:rFonts w:eastAsia="黑体"/>
                <w:kern w:val="0"/>
                <w:sz w:val="28"/>
                <w:szCs w:val="28"/>
              </w:rPr>
            </w:pPr>
            <w:bookmarkStart w:id="5" w:name="_Hlk198626370"/>
            <w:r>
              <w:rPr>
                <w:rFonts w:eastAsia="黑体"/>
                <w:kern w:val="0"/>
                <w:sz w:val="28"/>
                <w:szCs w:val="28"/>
              </w:rPr>
              <w:t>标准编号</w:t>
            </w:r>
          </w:p>
        </w:tc>
        <w:tc>
          <w:tcPr>
            <w:tcW w:w="3828" w:type="pct"/>
            <w:vAlign w:val="center"/>
          </w:tcPr>
          <w:p w14:paraId="244901A9" w14:textId="77777777" w:rsidR="00295C78" w:rsidRDefault="005271C0">
            <w:pPr>
              <w:spacing w:line="480" w:lineRule="exact"/>
              <w:jc w:val="center"/>
              <w:rPr>
                <w:rFonts w:eastAsia="黑体"/>
                <w:kern w:val="0"/>
                <w:sz w:val="28"/>
                <w:szCs w:val="28"/>
              </w:rPr>
            </w:pPr>
            <w:r>
              <w:rPr>
                <w:rFonts w:eastAsia="黑体"/>
                <w:kern w:val="0"/>
                <w:sz w:val="28"/>
                <w:szCs w:val="28"/>
              </w:rPr>
              <w:t>标准名称</w:t>
            </w:r>
          </w:p>
        </w:tc>
      </w:tr>
      <w:tr w:rsidR="00295C78" w14:paraId="10C1BEE4" w14:textId="77777777" w:rsidTr="00EB2BDC">
        <w:trPr>
          <w:jc w:val="center"/>
        </w:trPr>
        <w:tc>
          <w:tcPr>
            <w:tcW w:w="1172" w:type="pct"/>
            <w:vAlign w:val="center"/>
          </w:tcPr>
          <w:p w14:paraId="5D175DEF" w14:textId="77777777" w:rsidR="00295C78" w:rsidRDefault="00295C78"/>
          <w:p w14:paraId="2516D1FD" w14:textId="77777777" w:rsidR="00295C78" w:rsidRDefault="005271C0">
            <w:pPr>
              <w:autoSpaceDE w:val="0"/>
              <w:autoSpaceDN w:val="0"/>
              <w:adjustRightInd w:val="0"/>
              <w:spacing w:line="480" w:lineRule="exact"/>
              <w:ind w:rightChars="-32" w:right="-67"/>
              <w:rPr>
                <w:rFonts w:eastAsia="仿宋_GB2312"/>
                <w:kern w:val="0"/>
                <w:sz w:val="28"/>
                <w:szCs w:val="28"/>
              </w:rPr>
            </w:pPr>
            <w:r>
              <w:rPr>
                <w:rFonts w:eastAsia="仿宋_GB2312"/>
                <w:kern w:val="0"/>
                <w:sz w:val="28"/>
                <w:szCs w:val="28"/>
              </w:rPr>
              <w:t>GB 9706.1</w:t>
            </w:r>
          </w:p>
        </w:tc>
        <w:tc>
          <w:tcPr>
            <w:tcW w:w="3828" w:type="pct"/>
          </w:tcPr>
          <w:p w14:paraId="6A5AC372" w14:textId="77777777" w:rsidR="00295C78" w:rsidRDefault="005271C0">
            <w:pPr>
              <w:autoSpaceDE w:val="0"/>
              <w:autoSpaceDN w:val="0"/>
              <w:adjustRightInd w:val="0"/>
              <w:spacing w:line="480" w:lineRule="exact"/>
              <w:ind w:rightChars="-32" w:right="-67"/>
              <w:rPr>
                <w:rFonts w:eastAsia="仿宋_GB2312"/>
                <w:kern w:val="0"/>
                <w:sz w:val="28"/>
                <w:szCs w:val="28"/>
              </w:rPr>
            </w:pPr>
            <w:hyperlink r:id="rId7" w:tgtFrame="_blank" w:history="1">
              <w:r>
                <w:rPr>
                  <w:rStyle w:val="af9"/>
                  <w:rFonts w:eastAsia="仿宋_GB2312"/>
                  <w:color w:val="auto"/>
                  <w:kern w:val="0"/>
                  <w:sz w:val="28"/>
                  <w:szCs w:val="28"/>
                </w:rPr>
                <w:t>医用电气设备</w:t>
              </w:r>
              <w:r>
                <w:rPr>
                  <w:rStyle w:val="af9"/>
                  <w:rFonts w:eastAsia="仿宋_GB2312"/>
                  <w:color w:val="auto"/>
                  <w:kern w:val="0"/>
                  <w:sz w:val="28"/>
                  <w:szCs w:val="28"/>
                </w:rPr>
                <w:t xml:space="preserve"> </w:t>
              </w:r>
              <w:r>
                <w:rPr>
                  <w:rStyle w:val="af9"/>
                  <w:rFonts w:eastAsia="仿宋_GB2312"/>
                  <w:color w:val="auto"/>
                  <w:kern w:val="0"/>
                  <w:sz w:val="28"/>
                  <w:szCs w:val="28"/>
                </w:rPr>
                <w:t>第</w:t>
              </w:r>
              <w:r>
                <w:rPr>
                  <w:rStyle w:val="af9"/>
                  <w:rFonts w:eastAsia="仿宋_GB2312"/>
                  <w:color w:val="auto"/>
                  <w:kern w:val="0"/>
                  <w:sz w:val="28"/>
                  <w:szCs w:val="28"/>
                </w:rPr>
                <w:t>1</w:t>
              </w:r>
              <w:r>
                <w:rPr>
                  <w:rStyle w:val="af9"/>
                  <w:rFonts w:eastAsia="仿宋_GB2312"/>
                  <w:color w:val="auto"/>
                  <w:kern w:val="0"/>
                  <w:sz w:val="28"/>
                  <w:szCs w:val="28"/>
                </w:rPr>
                <w:t>部分：基本安全和基本性能的通用要求</w:t>
              </w:r>
            </w:hyperlink>
          </w:p>
        </w:tc>
      </w:tr>
      <w:tr w:rsidR="00295C78" w14:paraId="4DF1474A" w14:textId="77777777" w:rsidTr="00EB2BDC">
        <w:trPr>
          <w:jc w:val="center"/>
        </w:trPr>
        <w:tc>
          <w:tcPr>
            <w:tcW w:w="1172" w:type="pct"/>
            <w:vAlign w:val="center"/>
          </w:tcPr>
          <w:p w14:paraId="5788F494" w14:textId="77777777" w:rsidR="00295C78" w:rsidRDefault="005271C0">
            <w:pPr>
              <w:autoSpaceDE w:val="0"/>
              <w:autoSpaceDN w:val="0"/>
              <w:adjustRightInd w:val="0"/>
              <w:spacing w:line="480" w:lineRule="exact"/>
              <w:ind w:rightChars="-32" w:right="-67"/>
              <w:rPr>
                <w:rFonts w:eastAsia="仿宋_GB2312"/>
                <w:kern w:val="0"/>
                <w:sz w:val="28"/>
                <w:szCs w:val="28"/>
              </w:rPr>
            </w:pPr>
            <w:r>
              <w:rPr>
                <w:rFonts w:eastAsia="仿宋_GB2312"/>
                <w:kern w:val="0"/>
                <w:sz w:val="28"/>
                <w:szCs w:val="28"/>
              </w:rPr>
              <w:t>GB 9706.218</w:t>
            </w:r>
          </w:p>
        </w:tc>
        <w:tc>
          <w:tcPr>
            <w:tcW w:w="3828" w:type="pct"/>
          </w:tcPr>
          <w:p w14:paraId="636F9FA8" w14:textId="77777777" w:rsidR="00295C78" w:rsidRDefault="005271C0">
            <w:pPr>
              <w:autoSpaceDE w:val="0"/>
              <w:autoSpaceDN w:val="0"/>
              <w:adjustRightInd w:val="0"/>
              <w:spacing w:line="480" w:lineRule="exact"/>
              <w:ind w:rightChars="-32" w:right="-67"/>
              <w:rPr>
                <w:rFonts w:eastAsia="仿宋_GB2312"/>
                <w:kern w:val="0"/>
                <w:sz w:val="28"/>
                <w:szCs w:val="28"/>
              </w:rPr>
            </w:pPr>
            <w:r>
              <w:rPr>
                <w:rFonts w:eastAsia="仿宋_GB2312"/>
                <w:kern w:val="0"/>
                <w:sz w:val="28"/>
                <w:szCs w:val="28"/>
              </w:rPr>
              <w:t>《医用电气设备</w:t>
            </w:r>
            <w:r>
              <w:rPr>
                <w:rFonts w:eastAsia="仿宋_GB2312"/>
                <w:kern w:val="0"/>
                <w:sz w:val="28"/>
                <w:szCs w:val="28"/>
              </w:rPr>
              <w:t xml:space="preserve"> </w:t>
            </w:r>
            <w:r>
              <w:rPr>
                <w:rFonts w:eastAsia="仿宋_GB2312"/>
                <w:kern w:val="0"/>
                <w:sz w:val="28"/>
                <w:szCs w:val="28"/>
              </w:rPr>
              <w:t>第</w:t>
            </w:r>
            <w:r>
              <w:rPr>
                <w:rFonts w:eastAsia="仿宋_GB2312"/>
                <w:kern w:val="0"/>
                <w:sz w:val="28"/>
                <w:szCs w:val="28"/>
              </w:rPr>
              <w:t>2-18</w:t>
            </w:r>
            <w:r>
              <w:rPr>
                <w:rFonts w:eastAsia="仿宋_GB2312"/>
                <w:kern w:val="0"/>
                <w:sz w:val="28"/>
                <w:szCs w:val="28"/>
              </w:rPr>
              <w:t>部分：内窥镜设备的基本安全与基本性能专用要求》</w:t>
            </w:r>
          </w:p>
        </w:tc>
      </w:tr>
      <w:tr w:rsidR="00295C78" w14:paraId="09FD46B8" w14:textId="77777777" w:rsidTr="00EB2BDC">
        <w:trPr>
          <w:jc w:val="center"/>
        </w:trPr>
        <w:tc>
          <w:tcPr>
            <w:tcW w:w="1172" w:type="pct"/>
            <w:vAlign w:val="center"/>
          </w:tcPr>
          <w:p w14:paraId="46E6975B" w14:textId="77777777" w:rsidR="00295C78" w:rsidRDefault="005271C0">
            <w:pPr>
              <w:autoSpaceDE w:val="0"/>
              <w:autoSpaceDN w:val="0"/>
              <w:adjustRightInd w:val="0"/>
              <w:spacing w:line="480" w:lineRule="exact"/>
              <w:ind w:rightChars="-32" w:right="-67"/>
              <w:rPr>
                <w:rFonts w:eastAsia="仿宋_GB2312"/>
                <w:kern w:val="0"/>
                <w:sz w:val="28"/>
                <w:szCs w:val="28"/>
              </w:rPr>
            </w:pPr>
            <w:r>
              <w:rPr>
                <w:rFonts w:eastAsia="仿宋_GB2312"/>
                <w:kern w:val="0"/>
                <w:sz w:val="28"/>
                <w:szCs w:val="28"/>
              </w:rPr>
              <w:t>YY 0843</w:t>
            </w:r>
          </w:p>
        </w:tc>
        <w:tc>
          <w:tcPr>
            <w:tcW w:w="3828" w:type="pct"/>
          </w:tcPr>
          <w:p w14:paraId="45C9A013" w14:textId="77777777" w:rsidR="00295C78" w:rsidRDefault="005271C0">
            <w:pPr>
              <w:autoSpaceDE w:val="0"/>
              <w:autoSpaceDN w:val="0"/>
              <w:adjustRightInd w:val="0"/>
              <w:spacing w:line="480" w:lineRule="exact"/>
              <w:ind w:rightChars="-32" w:right="-67"/>
              <w:rPr>
                <w:rFonts w:eastAsia="仿宋_GB2312"/>
                <w:kern w:val="0"/>
                <w:sz w:val="28"/>
                <w:szCs w:val="28"/>
              </w:rPr>
            </w:pPr>
            <w:r>
              <w:rPr>
                <w:rFonts w:eastAsia="仿宋_GB2312"/>
                <w:kern w:val="0"/>
                <w:sz w:val="28"/>
                <w:szCs w:val="28"/>
              </w:rPr>
              <w:t>医用内窥镜</w:t>
            </w:r>
            <w:r>
              <w:rPr>
                <w:rFonts w:eastAsia="仿宋_GB2312"/>
                <w:kern w:val="0"/>
                <w:sz w:val="28"/>
                <w:szCs w:val="28"/>
              </w:rPr>
              <w:t xml:space="preserve"> </w:t>
            </w:r>
            <w:r>
              <w:rPr>
                <w:rFonts w:eastAsia="仿宋_GB2312"/>
                <w:kern w:val="0"/>
                <w:sz w:val="28"/>
                <w:szCs w:val="28"/>
              </w:rPr>
              <w:t>内窥镜功能供给装置</w:t>
            </w:r>
            <w:r>
              <w:rPr>
                <w:rFonts w:eastAsia="仿宋_GB2312"/>
                <w:kern w:val="0"/>
                <w:sz w:val="28"/>
                <w:szCs w:val="28"/>
              </w:rPr>
              <w:t xml:space="preserve"> </w:t>
            </w:r>
            <w:r>
              <w:rPr>
                <w:rFonts w:eastAsia="仿宋_GB2312"/>
                <w:kern w:val="0"/>
                <w:sz w:val="28"/>
                <w:szCs w:val="28"/>
              </w:rPr>
              <w:t>气腹机</w:t>
            </w:r>
          </w:p>
        </w:tc>
      </w:tr>
      <w:tr w:rsidR="00295C78" w14:paraId="7558A67E" w14:textId="77777777" w:rsidTr="00EB2BDC">
        <w:trPr>
          <w:jc w:val="center"/>
        </w:trPr>
        <w:tc>
          <w:tcPr>
            <w:tcW w:w="1172" w:type="pct"/>
          </w:tcPr>
          <w:p w14:paraId="3F99F6E0" w14:textId="77777777" w:rsidR="00295C78" w:rsidRDefault="005271C0">
            <w:pPr>
              <w:autoSpaceDE w:val="0"/>
              <w:autoSpaceDN w:val="0"/>
              <w:adjustRightInd w:val="0"/>
              <w:spacing w:line="480" w:lineRule="exact"/>
              <w:ind w:rightChars="-32" w:right="-67"/>
              <w:rPr>
                <w:rFonts w:eastAsia="仿宋_GB2312"/>
                <w:kern w:val="0"/>
                <w:sz w:val="28"/>
                <w:szCs w:val="28"/>
              </w:rPr>
            </w:pPr>
            <w:r>
              <w:rPr>
                <w:rFonts w:eastAsia="仿宋_GB2312"/>
                <w:kern w:val="0"/>
                <w:sz w:val="28"/>
                <w:szCs w:val="28"/>
              </w:rPr>
              <w:t>GB/T 14710</w:t>
            </w:r>
          </w:p>
        </w:tc>
        <w:tc>
          <w:tcPr>
            <w:tcW w:w="3828" w:type="pct"/>
          </w:tcPr>
          <w:p w14:paraId="27DF48BE" w14:textId="77777777" w:rsidR="00295C78" w:rsidRDefault="005271C0">
            <w:pPr>
              <w:autoSpaceDE w:val="0"/>
              <w:autoSpaceDN w:val="0"/>
              <w:adjustRightInd w:val="0"/>
              <w:spacing w:line="480" w:lineRule="exact"/>
              <w:ind w:rightChars="-32" w:right="-67"/>
              <w:rPr>
                <w:rFonts w:eastAsia="仿宋_GB2312"/>
                <w:kern w:val="0"/>
                <w:sz w:val="28"/>
                <w:szCs w:val="28"/>
              </w:rPr>
            </w:pPr>
            <w:r>
              <w:rPr>
                <w:rFonts w:eastAsia="仿宋_GB2312"/>
                <w:kern w:val="0"/>
                <w:sz w:val="28"/>
                <w:szCs w:val="28"/>
              </w:rPr>
              <w:t>医用电器环境要求及试验方法</w:t>
            </w:r>
          </w:p>
        </w:tc>
      </w:tr>
      <w:tr w:rsidR="00295C78" w14:paraId="19404886" w14:textId="77777777" w:rsidTr="00EB2BDC">
        <w:trPr>
          <w:jc w:val="center"/>
        </w:trPr>
        <w:tc>
          <w:tcPr>
            <w:tcW w:w="1172" w:type="pct"/>
            <w:vAlign w:val="center"/>
          </w:tcPr>
          <w:p w14:paraId="5BCC7827" w14:textId="77777777" w:rsidR="00295C78" w:rsidRDefault="005271C0">
            <w:pPr>
              <w:autoSpaceDE w:val="0"/>
              <w:autoSpaceDN w:val="0"/>
              <w:adjustRightInd w:val="0"/>
              <w:spacing w:line="480" w:lineRule="exact"/>
              <w:ind w:rightChars="-32" w:right="-67"/>
              <w:rPr>
                <w:rFonts w:eastAsia="仿宋_GB2312"/>
                <w:kern w:val="0"/>
                <w:sz w:val="28"/>
                <w:szCs w:val="28"/>
              </w:rPr>
            </w:pPr>
            <w:r>
              <w:rPr>
                <w:rFonts w:eastAsia="仿宋_GB2312"/>
                <w:kern w:val="0"/>
                <w:sz w:val="28"/>
                <w:szCs w:val="28"/>
              </w:rPr>
              <w:t>GB/T 16886.1</w:t>
            </w:r>
          </w:p>
        </w:tc>
        <w:tc>
          <w:tcPr>
            <w:tcW w:w="3828" w:type="pct"/>
          </w:tcPr>
          <w:p w14:paraId="16C8591B" w14:textId="77777777" w:rsidR="00295C78" w:rsidRDefault="005271C0">
            <w:pPr>
              <w:autoSpaceDE w:val="0"/>
              <w:autoSpaceDN w:val="0"/>
              <w:adjustRightInd w:val="0"/>
              <w:spacing w:line="480" w:lineRule="exact"/>
              <w:ind w:rightChars="-32" w:right="-67"/>
              <w:jc w:val="left"/>
              <w:rPr>
                <w:rFonts w:eastAsia="仿宋_GB2312"/>
                <w:kern w:val="0"/>
                <w:sz w:val="28"/>
                <w:szCs w:val="28"/>
              </w:rPr>
            </w:pPr>
            <w:hyperlink r:id="rId8" w:tgtFrame="_blank" w:history="1">
              <w:r>
                <w:rPr>
                  <w:rStyle w:val="af9"/>
                  <w:rFonts w:eastAsia="仿宋_GB2312"/>
                  <w:color w:val="auto"/>
                  <w:kern w:val="0"/>
                  <w:sz w:val="28"/>
                  <w:szCs w:val="28"/>
                </w:rPr>
                <w:t>医疗器械生物学评价</w:t>
              </w:r>
              <w:r>
                <w:rPr>
                  <w:rStyle w:val="af9"/>
                  <w:rFonts w:eastAsia="仿宋_GB2312"/>
                  <w:color w:val="auto"/>
                  <w:kern w:val="0"/>
                  <w:sz w:val="28"/>
                  <w:szCs w:val="28"/>
                </w:rPr>
                <w:t xml:space="preserve"> </w:t>
              </w:r>
              <w:r>
                <w:rPr>
                  <w:rStyle w:val="af9"/>
                  <w:rFonts w:eastAsia="仿宋_GB2312"/>
                  <w:color w:val="auto"/>
                  <w:kern w:val="0"/>
                  <w:sz w:val="28"/>
                  <w:szCs w:val="28"/>
                </w:rPr>
                <w:t>第</w:t>
              </w:r>
              <w:r>
                <w:rPr>
                  <w:rStyle w:val="af9"/>
                  <w:rFonts w:eastAsia="仿宋_GB2312"/>
                  <w:color w:val="auto"/>
                  <w:kern w:val="0"/>
                  <w:sz w:val="28"/>
                  <w:szCs w:val="28"/>
                </w:rPr>
                <w:t>1</w:t>
              </w:r>
              <w:r>
                <w:rPr>
                  <w:rStyle w:val="af9"/>
                  <w:rFonts w:eastAsia="仿宋_GB2312"/>
                  <w:color w:val="auto"/>
                  <w:kern w:val="0"/>
                  <w:sz w:val="28"/>
                  <w:szCs w:val="28"/>
                </w:rPr>
                <w:t>部分：风险管理过程中的评价与试验</w:t>
              </w:r>
            </w:hyperlink>
          </w:p>
        </w:tc>
      </w:tr>
      <w:tr w:rsidR="00295C78" w14:paraId="36C60BA6" w14:textId="77777777" w:rsidTr="00EB2BDC">
        <w:trPr>
          <w:trHeight w:val="330"/>
          <w:jc w:val="center"/>
        </w:trPr>
        <w:tc>
          <w:tcPr>
            <w:tcW w:w="1172" w:type="pct"/>
            <w:vAlign w:val="center"/>
          </w:tcPr>
          <w:p w14:paraId="52B1BD98" w14:textId="77777777" w:rsidR="00295C78" w:rsidRDefault="00295C78"/>
          <w:p w14:paraId="5B2C1E66" w14:textId="77777777" w:rsidR="00295C78" w:rsidRDefault="00295C78"/>
          <w:p w14:paraId="1F86A503" w14:textId="77777777" w:rsidR="00295C78" w:rsidRDefault="005271C0">
            <w:pPr>
              <w:autoSpaceDE w:val="0"/>
              <w:autoSpaceDN w:val="0"/>
              <w:adjustRightInd w:val="0"/>
              <w:spacing w:line="480" w:lineRule="exact"/>
              <w:ind w:rightChars="-32" w:right="-67"/>
              <w:rPr>
                <w:rFonts w:eastAsia="仿宋_GB2312"/>
                <w:kern w:val="0"/>
                <w:sz w:val="28"/>
                <w:szCs w:val="28"/>
              </w:rPr>
            </w:pPr>
            <w:r>
              <w:rPr>
                <w:rFonts w:eastAsia="仿宋_GB2312"/>
                <w:kern w:val="0"/>
                <w:sz w:val="28"/>
                <w:szCs w:val="28"/>
              </w:rPr>
              <w:t>GB/T 16886.5</w:t>
            </w:r>
          </w:p>
        </w:tc>
        <w:tc>
          <w:tcPr>
            <w:tcW w:w="3828" w:type="pct"/>
          </w:tcPr>
          <w:p w14:paraId="2563D289" w14:textId="77777777" w:rsidR="00295C78" w:rsidRDefault="005271C0">
            <w:pPr>
              <w:autoSpaceDE w:val="0"/>
              <w:autoSpaceDN w:val="0"/>
              <w:adjustRightInd w:val="0"/>
              <w:spacing w:line="480" w:lineRule="exact"/>
              <w:ind w:rightChars="-32" w:right="-67"/>
              <w:jc w:val="left"/>
              <w:rPr>
                <w:rFonts w:eastAsia="仿宋_GB2312"/>
                <w:kern w:val="0"/>
                <w:sz w:val="28"/>
                <w:szCs w:val="28"/>
              </w:rPr>
            </w:pPr>
            <w:hyperlink r:id="rId9" w:tgtFrame="_blank" w:history="1">
              <w:r>
                <w:rPr>
                  <w:rStyle w:val="af9"/>
                  <w:rFonts w:eastAsia="仿宋_GB2312"/>
                  <w:color w:val="auto"/>
                  <w:kern w:val="0"/>
                  <w:sz w:val="28"/>
                  <w:szCs w:val="28"/>
                </w:rPr>
                <w:t>医疗器械生物学评价</w:t>
              </w:r>
              <w:r>
                <w:rPr>
                  <w:rStyle w:val="af9"/>
                  <w:rFonts w:eastAsia="仿宋_GB2312"/>
                  <w:color w:val="auto"/>
                  <w:kern w:val="0"/>
                  <w:sz w:val="28"/>
                  <w:szCs w:val="28"/>
                </w:rPr>
                <w:t xml:space="preserve"> </w:t>
              </w:r>
              <w:r>
                <w:rPr>
                  <w:rStyle w:val="af9"/>
                  <w:rFonts w:eastAsia="仿宋_GB2312"/>
                  <w:color w:val="auto"/>
                  <w:kern w:val="0"/>
                  <w:sz w:val="28"/>
                  <w:szCs w:val="28"/>
                </w:rPr>
                <w:t>第</w:t>
              </w:r>
              <w:r>
                <w:rPr>
                  <w:rStyle w:val="af9"/>
                  <w:rFonts w:eastAsia="仿宋_GB2312"/>
                  <w:color w:val="auto"/>
                  <w:kern w:val="0"/>
                  <w:sz w:val="28"/>
                  <w:szCs w:val="28"/>
                </w:rPr>
                <w:t>5</w:t>
              </w:r>
              <w:r>
                <w:rPr>
                  <w:rStyle w:val="af9"/>
                  <w:rFonts w:eastAsia="仿宋_GB2312"/>
                  <w:color w:val="auto"/>
                  <w:kern w:val="0"/>
                  <w:sz w:val="28"/>
                  <w:szCs w:val="28"/>
                </w:rPr>
                <w:t>部分：体外细胞毒性试验</w:t>
              </w:r>
            </w:hyperlink>
          </w:p>
        </w:tc>
      </w:tr>
      <w:tr w:rsidR="00295C78" w14:paraId="3DE2B5C3" w14:textId="77777777" w:rsidTr="00EB2BDC">
        <w:trPr>
          <w:trHeight w:val="1201"/>
          <w:jc w:val="center"/>
        </w:trPr>
        <w:tc>
          <w:tcPr>
            <w:tcW w:w="1172" w:type="pct"/>
            <w:vAlign w:val="center"/>
          </w:tcPr>
          <w:p w14:paraId="5919C20F" w14:textId="77777777" w:rsidR="00295C78" w:rsidRDefault="005271C0">
            <w:pPr>
              <w:ind w:left="280" w:hangingChars="100" w:hanging="280"/>
              <w:rPr>
                <w:rFonts w:eastAsia="仿宋_GB2312"/>
                <w:kern w:val="0"/>
                <w:sz w:val="28"/>
                <w:szCs w:val="28"/>
              </w:rPr>
            </w:pPr>
            <w:r>
              <w:rPr>
                <w:rFonts w:eastAsia="仿宋_GB2312"/>
                <w:kern w:val="0"/>
                <w:sz w:val="28"/>
                <w:szCs w:val="28"/>
              </w:rPr>
              <w:t>GB/T16886.10</w:t>
            </w:r>
          </w:p>
        </w:tc>
        <w:tc>
          <w:tcPr>
            <w:tcW w:w="3828" w:type="pct"/>
          </w:tcPr>
          <w:p w14:paraId="6124E79B" w14:textId="77777777" w:rsidR="00295C78" w:rsidRDefault="005271C0">
            <w:pPr>
              <w:jc w:val="left"/>
              <w:rPr>
                <w:rFonts w:eastAsia="仿宋_GB2312"/>
                <w:kern w:val="0"/>
                <w:sz w:val="28"/>
                <w:szCs w:val="28"/>
              </w:rPr>
            </w:pPr>
            <w:hyperlink r:id="rId10" w:tgtFrame="_blank" w:history="1">
              <w:r>
                <w:rPr>
                  <w:rStyle w:val="af9"/>
                  <w:rFonts w:eastAsia="仿宋_GB2312"/>
                  <w:color w:val="auto"/>
                  <w:kern w:val="0"/>
                  <w:sz w:val="28"/>
                  <w:szCs w:val="28"/>
                </w:rPr>
                <w:t>医疗器</w:t>
              </w:r>
              <w:r>
                <w:rPr>
                  <w:rStyle w:val="af9"/>
                  <w:rFonts w:eastAsia="仿宋_GB2312"/>
                  <w:color w:val="auto"/>
                  <w:kern w:val="0"/>
                  <w:sz w:val="28"/>
                  <w:szCs w:val="28"/>
                </w:rPr>
                <w:t>械生物学评价　第</w:t>
              </w:r>
              <w:r>
                <w:rPr>
                  <w:rStyle w:val="af9"/>
                  <w:rFonts w:eastAsia="仿宋_GB2312"/>
                  <w:color w:val="auto"/>
                  <w:kern w:val="0"/>
                  <w:sz w:val="28"/>
                  <w:szCs w:val="28"/>
                </w:rPr>
                <w:t>10</w:t>
              </w:r>
              <w:r>
                <w:rPr>
                  <w:rStyle w:val="af9"/>
                  <w:rFonts w:eastAsia="仿宋_GB2312"/>
                  <w:color w:val="auto"/>
                  <w:kern w:val="0"/>
                  <w:sz w:val="28"/>
                  <w:szCs w:val="28"/>
                </w:rPr>
                <w:t>部分：皮肤致敏试验</w:t>
              </w:r>
            </w:hyperlink>
          </w:p>
        </w:tc>
      </w:tr>
      <w:tr w:rsidR="00295C78" w14:paraId="081AF019" w14:textId="77777777" w:rsidTr="00EB2BDC">
        <w:trPr>
          <w:jc w:val="center"/>
        </w:trPr>
        <w:tc>
          <w:tcPr>
            <w:tcW w:w="1172" w:type="pct"/>
            <w:vAlign w:val="center"/>
          </w:tcPr>
          <w:p w14:paraId="4E26B8E7" w14:textId="77777777" w:rsidR="00295C78" w:rsidRDefault="005271C0">
            <w:pPr>
              <w:autoSpaceDE w:val="0"/>
              <w:autoSpaceDN w:val="0"/>
              <w:adjustRightInd w:val="0"/>
              <w:spacing w:line="480" w:lineRule="exact"/>
              <w:ind w:rightChars="-32" w:right="-67"/>
              <w:rPr>
                <w:rFonts w:eastAsia="仿宋_GB2312"/>
                <w:kern w:val="0"/>
                <w:sz w:val="28"/>
                <w:szCs w:val="28"/>
              </w:rPr>
            </w:pPr>
            <w:r>
              <w:rPr>
                <w:rFonts w:eastAsia="仿宋_GB2312"/>
                <w:kern w:val="0"/>
                <w:sz w:val="28"/>
                <w:szCs w:val="28"/>
              </w:rPr>
              <w:lastRenderedPageBreak/>
              <w:t>YY 9706.102</w:t>
            </w:r>
          </w:p>
        </w:tc>
        <w:tc>
          <w:tcPr>
            <w:tcW w:w="3828" w:type="pct"/>
          </w:tcPr>
          <w:p w14:paraId="0F929F94" w14:textId="77777777" w:rsidR="00295C78" w:rsidRDefault="005271C0">
            <w:pPr>
              <w:autoSpaceDE w:val="0"/>
              <w:autoSpaceDN w:val="0"/>
              <w:adjustRightInd w:val="0"/>
              <w:spacing w:line="480" w:lineRule="exact"/>
              <w:ind w:rightChars="-32" w:right="-67"/>
              <w:rPr>
                <w:rFonts w:eastAsia="仿宋_GB2312"/>
                <w:kern w:val="0"/>
                <w:sz w:val="28"/>
                <w:szCs w:val="28"/>
              </w:rPr>
            </w:pPr>
            <w:hyperlink r:id="rId11" w:tgtFrame="_blank" w:history="1">
              <w:r>
                <w:rPr>
                  <w:rStyle w:val="af9"/>
                  <w:rFonts w:eastAsia="仿宋_GB2312"/>
                  <w:color w:val="auto"/>
                  <w:kern w:val="0"/>
                  <w:sz w:val="28"/>
                  <w:szCs w:val="28"/>
                </w:rPr>
                <w:t>医用电气设备</w:t>
              </w:r>
              <w:r>
                <w:rPr>
                  <w:rStyle w:val="af9"/>
                  <w:rFonts w:eastAsia="仿宋_GB2312"/>
                  <w:color w:val="auto"/>
                  <w:kern w:val="0"/>
                  <w:sz w:val="28"/>
                  <w:szCs w:val="28"/>
                </w:rPr>
                <w:t xml:space="preserve"> </w:t>
              </w:r>
              <w:r>
                <w:rPr>
                  <w:rStyle w:val="af9"/>
                  <w:rFonts w:eastAsia="仿宋_GB2312"/>
                  <w:color w:val="auto"/>
                  <w:kern w:val="0"/>
                  <w:sz w:val="28"/>
                  <w:szCs w:val="28"/>
                </w:rPr>
                <w:t>第</w:t>
              </w:r>
              <w:r>
                <w:rPr>
                  <w:rStyle w:val="af9"/>
                  <w:rFonts w:eastAsia="仿宋_GB2312"/>
                  <w:color w:val="auto"/>
                  <w:kern w:val="0"/>
                  <w:sz w:val="28"/>
                  <w:szCs w:val="28"/>
                </w:rPr>
                <w:t>1-2</w:t>
              </w:r>
              <w:r>
                <w:rPr>
                  <w:rStyle w:val="af9"/>
                  <w:rFonts w:eastAsia="仿宋_GB2312"/>
                  <w:color w:val="auto"/>
                  <w:kern w:val="0"/>
                  <w:sz w:val="28"/>
                  <w:szCs w:val="28"/>
                </w:rPr>
                <w:t>部分：基本安全和基本性能的通用要求</w:t>
              </w:r>
              <w:r>
                <w:rPr>
                  <w:rStyle w:val="af9"/>
                  <w:rFonts w:eastAsia="仿宋_GB2312"/>
                  <w:color w:val="auto"/>
                  <w:kern w:val="0"/>
                  <w:sz w:val="28"/>
                  <w:szCs w:val="28"/>
                </w:rPr>
                <w:t xml:space="preserve"> </w:t>
              </w:r>
              <w:r>
                <w:rPr>
                  <w:rStyle w:val="af9"/>
                  <w:rFonts w:eastAsia="仿宋_GB2312"/>
                  <w:color w:val="auto"/>
                  <w:kern w:val="0"/>
                  <w:sz w:val="28"/>
                  <w:szCs w:val="28"/>
                </w:rPr>
                <w:t>并列标准：电磁兼容</w:t>
              </w:r>
              <w:r>
                <w:rPr>
                  <w:rStyle w:val="af9"/>
                  <w:rFonts w:eastAsia="仿宋_GB2312"/>
                  <w:color w:val="auto"/>
                  <w:kern w:val="0"/>
                  <w:sz w:val="28"/>
                  <w:szCs w:val="28"/>
                </w:rPr>
                <w:t xml:space="preserve"> </w:t>
              </w:r>
              <w:r>
                <w:rPr>
                  <w:rStyle w:val="af9"/>
                  <w:rFonts w:eastAsia="仿宋_GB2312"/>
                  <w:color w:val="auto"/>
                  <w:kern w:val="0"/>
                  <w:sz w:val="28"/>
                  <w:szCs w:val="28"/>
                </w:rPr>
                <w:t>要求和试验</w:t>
              </w:r>
            </w:hyperlink>
          </w:p>
        </w:tc>
      </w:tr>
      <w:tr w:rsidR="00295C78" w14:paraId="1C2CF885" w14:textId="77777777" w:rsidTr="00EB2BDC">
        <w:trPr>
          <w:trHeight w:val="97"/>
          <w:jc w:val="center"/>
        </w:trPr>
        <w:tc>
          <w:tcPr>
            <w:tcW w:w="1172" w:type="pct"/>
          </w:tcPr>
          <w:p w14:paraId="4F43B944" w14:textId="77777777" w:rsidR="00295C78" w:rsidRDefault="005271C0">
            <w:pPr>
              <w:autoSpaceDE w:val="0"/>
              <w:autoSpaceDN w:val="0"/>
              <w:adjustRightInd w:val="0"/>
              <w:spacing w:line="480" w:lineRule="exact"/>
              <w:ind w:rightChars="-32" w:right="-67"/>
              <w:rPr>
                <w:rFonts w:eastAsia="仿宋_GB2312"/>
                <w:kern w:val="0"/>
                <w:sz w:val="28"/>
                <w:szCs w:val="28"/>
              </w:rPr>
            </w:pPr>
            <w:r>
              <w:rPr>
                <w:rFonts w:eastAsia="仿宋_GB2312"/>
                <w:kern w:val="0"/>
                <w:sz w:val="28"/>
                <w:szCs w:val="28"/>
              </w:rPr>
              <w:t>GB/T 42062</w:t>
            </w:r>
          </w:p>
        </w:tc>
        <w:tc>
          <w:tcPr>
            <w:tcW w:w="3828" w:type="pct"/>
          </w:tcPr>
          <w:p w14:paraId="031481B1" w14:textId="77777777" w:rsidR="00295C78" w:rsidRDefault="005271C0">
            <w:pPr>
              <w:autoSpaceDE w:val="0"/>
              <w:autoSpaceDN w:val="0"/>
              <w:adjustRightInd w:val="0"/>
              <w:spacing w:line="480" w:lineRule="exact"/>
              <w:ind w:rightChars="-32" w:right="-67"/>
              <w:rPr>
                <w:rFonts w:eastAsia="仿宋_GB2312"/>
                <w:kern w:val="0"/>
                <w:sz w:val="28"/>
                <w:szCs w:val="28"/>
              </w:rPr>
            </w:pPr>
            <w:r>
              <w:rPr>
                <w:rFonts w:eastAsia="仿宋_GB2312"/>
                <w:kern w:val="0"/>
                <w:sz w:val="28"/>
                <w:szCs w:val="28"/>
              </w:rPr>
              <w:t>医疗器械</w:t>
            </w:r>
            <w:r>
              <w:rPr>
                <w:rFonts w:eastAsia="仿宋_GB2312"/>
                <w:kern w:val="0"/>
                <w:sz w:val="28"/>
                <w:szCs w:val="28"/>
              </w:rPr>
              <w:t xml:space="preserve"> </w:t>
            </w:r>
            <w:r>
              <w:rPr>
                <w:rFonts w:eastAsia="仿宋_GB2312"/>
                <w:kern w:val="0"/>
                <w:sz w:val="28"/>
                <w:szCs w:val="28"/>
              </w:rPr>
              <w:t>风险管理对医疗器械的应用</w:t>
            </w:r>
          </w:p>
        </w:tc>
      </w:tr>
      <w:tr w:rsidR="00295C78" w14:paraId="4AB31B17" w14:textId="77777777" w:rsidTr="00EB2BDC">
        <w:trPr>
          <w:trHeight w:val="585"/>
          <w:jc w:val="center"/>
        </w:trPr>
        <w:tc>
          <w:tcPr>
            <w:tcW w:w="1172" w:type="pct"/>
            <w:vAlign w:val="center"/>
          </w:tcPr>
          <w:p w14:paraId="7C18F88B" w14:textId="77777777" w:rsidR="00295C78" w:rsidRDefault="005271C0">
            <w:pPr>
              <w:autoSpaceDE w:val="0"/>
              <w:autoSpaceDN w:val="0"/>
              <w:adjustRightInd w:val="0"/>
              <w:spacing w:line="480" w:lineRule="exact"/>
              <w:ind w:rightChars="-32" w:right="-67"/>
              <w:rPr>
                <w:rFonts w:eastAsia="仿宋_GB2312"/>
                <w:kern w:val="0"/>
                <w:sz w:val="28"/>
                <w:szCs w:val="28"/>
              </w:rPr>
            </w:pPr>
            <w:r>
              <w:rPr>
                <w:rFonts w:eastAsia="仿宋_GB2312"/>
                <w:kern w:val="0"/>
                <w:sz w:val="28"/>
                <w:szCs w:val="28"/>
              </w:rPr>
              <w:t>YY/T 0466.1</w:t>
            </w:r>
          </w:p>
        </w:tc>
        <w:tc>
          <w:tcPr>
            <w:tcW w:w="3828" w:type="pct"/>
          </w:tcPr>
          <w:p w14:paraId="06771147" w14:textId="77777777" w:rsidR="00295C78" w:rsidRDefault="005271C0">
            <w:pPr>
              <w:autoSpaceDE w:val="0"/>
              <w:autoSpaceDN w:val="0"/>
              <w:adjustRightInd w:val="0"/>
              <w:spacing w:line="480" w:lineRule="exact"/>
              <w:ind w:rightChars="-32" w:right="-67"/>
              <w:jc w:val="left"/>
              <w:rPr>
                <w:rFonts w:eastAsia="仿宋_GB2312"/>
                <w:kern w:val="0"/>
                <w:sz w:val="28"/>
                <w:szCs w:val="28"/>
              </w:rPr>
            </w:pPr>
            <w:r>
              <w:rPr>
                <w:rFonts w:eastAsia="仿宋_GB2312"/>
                <w:kern w:val="0"/>
                <w:sz w:val="28"/>
                <w:szCs w:val="28"/>
              </w:rPr>
              <w:t>医疗器械</w:t>
            </w:r>
            <w:r>
              <w:rPr>
                <w:rFonts w:eastAsia="仿宋_GB2312"/>
                <w:kern w:val="0"/>
                <w:sz w:val="28"/>
                <w:szCs w:val="28"/>
              </w:rPr>
              <w:t xml:space="preserve"> </w:t>
            </w:r>
            <w:r>
              <w:rPr>
                <w:rFonts w:eastAsia="仿宋_GB2312"/>
                <w:kern w:val="0"/>
                <w:sz w:val="28"/>
                <w:szCs w:val="28"/>
              </w:rPr>
              <w:t>用于制造商提供信息的符号</w:t>
            </w:r>
            <w:r>
              <w:rPr>
                <w:rFonts w:eastAsia="仿宋_GB2312"/>
                <w:kern w:val="0"/>
                <w:sz w:val="28"/>
                <w:szCs w:val="28"/>
              </w:rPr>
              <w:t xml:space="preserve"> </w:t>
            </w:r>
            <w:r>
              <w:rPr>
                <w:rFonts w:eastAsia="仿宋_GB2312"/>
                <w:kern w:val="0"/>
                <w:sz w:val="28"/>
                <w:szCs w:val="28"/>
              </w:rPr>
              <w:t>第</w:t>
            </w:r>
            <w:r>
              <w:rPr>
                <w:rFonts w:eastAsia="仿宋_GB2312"/>
                <w:kern w:val="0"/>
                <w:sz w:val="28"/>
                <w:szCs w:val="28"/>
              </w:rPr>
              <w:t>1</w:t>
            </w:r>
            <w:r>
              <w:rPr>
                <w:rFonts w:eastAsia="仿宋_GB2312"/>
                <w:kern w:val="0"/>
                <w:sz w:val="28"/>
                <w:szCs w:val="28"/>
              </w:rPr>
              <w:t>部分：通用要求</w:t>
            </w:r>
          </w:p>
        </w:tc>
      </w:tr>
      <w:tr w:rsidR="00295C78" w14:paraId="269247CA" w14:textId="77777777" w:rsidTr="00EB2BDC">
        <w:trPr>
          <w:trHeight w:val="585"/>
          <w:jc w:val="center"/>
        </w:trPr>
        <w:tc>
          <w:tcPr>
            <w:tcW w:w="1172" w:type="pct"/>
            <w:vAlign w:val="center"/>
          </w:tcPr>
          <w:p w14:paraId="6B519FB7" w14:textId="77777777" w:rsidR="00295C78" w:rsidRDefault="005271C0">
            <w:pPr>
              <w:autoSpaceDE w:val="0"/>
              <w:autoSpaceDN w:val="0"/>
              <w:adjustRightInd w:val="0"/>
              <w:spacing w:line="480" w:lineRule="exact"/>
              <w:ind w:rightChars="-32" w:right="-67"/>
              <w:rPr>
                <w:rFonts w:eastAsia="仿宋_GB2312"/>
                <w:kern w:val="0"/>
                <w:sz w:val="28"/>
                <w:szCs w:val="28"/>
              </w:rPr>
            </w:pPr>
            <w:r>
              <w:rPr>
                <w:rFonts w:eastAsia="仿宋_GB2312"/>
                <w:snapToGrid w:val="0"/>
                <w:kern w:val="0"/>
                <w:sz w:val="32"/>
                <w:szCs w:val="32"/>
              </w:rPr>
              <w:t>YY 9706.108</w:t>
            </w:r>
          </w:p>
        </w:tc>
        <w:tc>
          <w:tcPr>
            <w:tcW w:w="3828" w:type="pct"/>
          </w:tcPr>
          <w:p w14:paraId="15E38596" w14:textId="77777777" w:rsidR="00295C78" w:rsidRDefault="005271C0">
            <w:pPr>
              <w:autoSpaceDE w:val="0"/>
              <w:autoSpaceDN w:val="0"/>
              <w:adjustRightInd w:val="0"/>
              <w:spacing w:line="480" w:lineRule="exact"/>
              <w:ind w:rightChars="-32" w:right="-67"/>
              <w:rPr>
                <w:rStyle w:val="af9"/>
                <w:rFonts w:eastAsia="仿宋_GB2312"/>
                <w:color w:val="auto"/>
                <w:kern w:val="0"/>
                <w:sz w:val="28"/>
                <w:szCs w:val="28"/>
              </w:rPr>
            </w:pPr>
            <w:r>
              <w:rPr>
                <w:rStyle w:val="af9"/>
                <w:rFonts w:eastAsia="仿宋_GB2312"/>
                <w:color w:val="auto"/>
                <w:kern w:val="0"/>
                <w:sz w:val="28"/>
                <w:szCs w:val="28"/>
              </w:rPr>
              <w:t>医用电气设备</w:t>
            </w:r>
            <w:r>
              <w:rPr>
                <w:rStyle w:val="af9"/>
                <w:rFonts w:eastAsia="仿宋_GB2312"/>
                <w:color w:val="auto"/>
                <w:kern w:val="0"/>
                <w:sz w:val="28"/>
                <w:szCs w:val="28"/>
              </w:rPr>
              <w:t xml:space="preserve"> </w:t>
            </w:r>
            <w:r>
              <w:rPr>
                <w:rStyle w:val="af9"/>
                <w:rFonts w:eastAsia="仿宋_GB2312"/>
                <w:color w:val="auto"/>
                <w:kern w:val="0"/>
                <w:sz w:val="28"/>
                <w:szCs w:val="28"/>
              </w:rPr>
              <w:t>第</w:t>
            </w:r>
            <w:r>
              <w:rPr>
                <w:rStyle w:val="af9"/>
                <w:rFonts w:eastAsia="仿宋_GB2312"/>
                <w:color w:val="auto"/>
                <w:kern w:val="0"/>
                <w:sz w:val="28"/>
                <w:szCs w:val="28"/>
              </w:rPr>
              <w:t>1-8</w:t>
            </w:r>
            <w:r>
              <w:rPr>
                <w:rStyle w:val="af9"/>
                <w:rFonts w:eastAsia="仿宋_GB2312"/>
                <w:color w:val="auto"/>
                <w:kern w:val="0"/>
                <w:sz w:val="28"/>
                <w:szCs w:val="28"/>
              </w:rPr>
              <w:t>部分：基本安全和基本性能的通用要求并列标准：通用要求，医用电气设备和医用电气系统中报警系统的测试和指南</w:t>
            </w:r>
          </w:p>
        </w:tc>
      </w:tr>
      <w:bookmarkEnd w:id="5"/>
    </w:tbl>
    <w:p w14:paraId="457933C4" w14:textId="1651920C" w:rsidR="00295C78" w:rsidRDefault="00295C78" w:rsidP="00EB2BDC">
      <w:pPr>
        <w:pStyle w:val="afd"/>
        <w:rPr>
          <w:rFonts w:ascii="Times New Roman" w:hAnsi="Times New Roman" w:hint="eastAsia"/>
        </w:rPr>
      </w:pPr>
    </w:p>
    <w:p w14:paraId="771D8804" w14:textId="77777777" w:rsidR="00295C78" w:rsidRDefault="005271C0">
      <w:pPr>
        <w:spacing w:line="520" w:lineRule="exact"/>
        <w:ind w:firstLineChars="200" w:firstLine="560"/>
        <w:jc w:val="left"/>
        <w:rPr>
          <w:rFonts w:eastAsia="仿宋_GB2312"/>
          <w:sz w:val="32"/>
          <w:szCs w:val="32"/>
        </w:rPr>
      </w:pPr>
      <w:r>
        <w:rPr>
          <w:rFonts w:eastAsia="仿宋_GB2312"/>
          <w:sz w:val="28"/>
          <w:szCs w:val="28"/>
        </w:rPr>
        <w:t>注：以上标准适用最新版本。</w:t>
      </w:r>
    </w:p>
    <w:p w14:paraId="76F43C94" w14:textId="77777777" w:rsidR="00295C78" w:rsidRDefault="005271C0">
      <w:pPr>
        <w:spacing w:line="520" w:lineRule="exact"/>
        <w:ind w:firstLineChars="200" w:firstLine="640"/>
        <w:rPr>
          <w:rFonts w:eastAsia="仿宋_GB2312"/>
          <w:snapToGrid w:val="0"/>
          <w:kern w:val="0"/>
          <w:sz w:val="32"/>
          <w:szCs w:val="32"/>
        </w:rPr>
      </w:pPr>
      <w:r>
        <w:rPr>
          <w:rFonts w:eastAsia="仿宋_GB2312"/>
          <w:sz w:val="32"/>
          <w:szCs w:val="32"/>
        </w:rPr>
        <w:t>上述标准包括了产品技术要求和其他相关材料中经常涉及的标准，注册申请人应关注上述国家标准和行业标准的有效性。</w:t>
      </w:r>
    </w:p>
    <w:p w14:paraId="5D5AE508" w14:textId="77777777" w:rsidR="00295C78" w:rsidRDefault="005271C0">
      <w:pPr>
        <w:overflowPunct w:val="0"/>
        <w:autoSpaceDE w:val="0"/>
        <w:autoSpaceDN w:val="0"/>
        <w:spacing w:line="520" w:lineRule="exact"/>
        <w:ind w:firstLineChars="200" w:firstLine="640"/>
        <w:outlineLvl w:val="3"/>
        <w:rPr>
          <w:rFonts w:eastAsia="仿宋_GB2312"/>
          <w:snapToGrid w:val="0"/>
          <w:kern w:val="0"/>
          <w:sz w:val="32"/>
          <w:szCs w:val="32"/>
        </w:rPr>
      </w:pPr>
      <w:r>
        <w:rPr>
          <w:rFonts w:eastAsia="仿宋_GB2312"/>
          <w:snapToGrid w:val="0"/>
          <w:kern w:val="0"/>
          <w:sz w:val="32"/>
          <w:szCs w:val="32"/>
        </w:rPr>
        <w:t>3.2</w:t>
      </w:r>
      <w:r>
        <w:rPr>
          <w:rFonts w:eastAsia="仿宋_GB2312"/>
          <w:snapToGrid w:val="0"/>
          <w:kern w:val="0"/>
          <w:sz w:val="32"/>
          <w:szCs w:val="32"/>
        </w:rPr>
        <w:t>产品技术要求</w:t>
      </w:r>
    </w:p>
    <w:p w14:paraId="42AD8A6B" w14:textId="77777777" w:rsidR="00295C78" w:rsidRDefault="005271C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依据《医疗器械产品技术要求编写指导原则》进行编制。</w:t>
      </w:r>
      <w:r>
        <w:rPr>
          <w:rFonts w:eastAsia="仿宋_GB2312"/>
          <w:snapToGrid w:val="0"/>
          <w:kern w:val="0"/>
          <w:sz w:val="32"/>
          <w:szCs w:val="32"/>
        </w:rPr>
        <w:t>内容应包括产品名称、产品型号</w:t>
      </w:r>
      <w:r>
        <w:rPr>
          <w:rFonts w:eastAsia="仿宋_GB2312"/>
          <w:snapToGrid w:val="0"/>
          <w:kern w:val="0"/>
          <w:sz w:val="32"/>
          <w:szCs w:val="32"/>
        </w:rPr>
        <w:t>/</w:t>
      </w:r>
      <w:r>
        <w:rPr>
          <w:rFonts w:eastAsia="仿宋_GB2312"/>
          <w:snapToGrid w:val="0"/>
          <w:kern w:val="0"/>
          <w:sz w:val="32"/>
          <w:szCs w:val="32"/>
        </w:rPr>
        <w:t>规格及其划分说明、性能指标、检验方法和产品技术要求编号。其中，产品名称、产品型号</w:t>
      </w:r>
      <w:r>
        <w:rPr>
          <w:rFonts w:eastAsia="仿宋_GB2312"/>
          <w:snapToGrid w:val="0"/>
          <w:kern w:val="0"/>
          <w:sz w:val="32"/>
          <w:szCs w:val="32"/>
        </w:rPr>
        <w:t>/</w:t>
      </w:r>
      <w:r>
        <w:rPr>
          <w:rFonts w:eastAsia="仿宋_GB2312"/>
          <w:snapToGrid w:val="0"/>
          <w:kern w:val="0"/>
          <w:sz w:val="32"/>
          <w:szCs w:val="32"/>
        </w:rPr>
        <w:t>规格及其划分说明的内容应与综述资料的相应内容保持一致，性能指标、检验方法的内容可依据行业标准</w:t>
      </w:r>
      <w:r>
        <w:rPr>
          <w:rFonts w:eastAsia="仿宋_GB2312"/>
          <w:snapToGrid w:val="0"/>
          <w:kern w:val="0"/>
          <w:sz w:val="32"/>
          <w:szCs w:val="32"/>
        </w:rPr>
        <w:t>YY 0843</w:t>
      </w:r>
      <w:r>
        <w:rPr>
          <w:rFonts w:eastAsia="仿宋_GB2312"/>
          <w:snapToGrid w:val="0"/>
          <w:kern w:val="0"/>
          <w:sz w:val="32"/>
          <w:szCs w:val="32"/>
        </w:rPr>
        <w:t>，对产品本身明确了要求。不同企业可根据自身产品的技术特点制定性能指标要求，但不得低于相关强制性国家标准、行业标准的要求。如对标准中有部分条款不适用，企业应提交编制说明充分阐述不适用的原因。</w:t>
      </w:r>
    </w:p>
    <w:p w14:paraId="22F358B2" w14:textId="77777777" w:rsidR="00295C78" w:rsidRDefault="005271C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性能要求包括但不限于如下条款。</w:t>
      </w:r>
    </w:p>
    <w:p w14:paraId="04B346D6" w14:textId="77777777" w:rsidR="00295C78" w:rsidRDefault="005271C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3.2.1</w:t>
      </w:r>
      <w:r>
        <w:rPr>
          <w:rFonts w:eastAsia="仿宋_GB2312"/>
          <w:snapToGrid w:val="0"/>
          <w:kern w:val="0"/>
          <w:sz w:val="32"/>
          <w:szCs w:val="32"/>
        </w:rPr>
        <w:t>一般性能</w:t>
      </w:r>
    </w:p>
    <w:p w14:paraId="52C13E52" w14:textId="77777777" w:rsidR="00295C78" w:rsidRDefault="005271C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lastRenderedPageBreak/>
        <w:t>根据产品的主要功能和预期用途，产品的技术指标主要包括</w:t>
      </w:r>
      <w:r>
        <w:rPr>
          <w:rFonts w:eastAsia="仿宋_GB2312"/>
          <w:snapToGrid w:val="0"/>
          <w:kern w:val="0"/>
          <w:sz w:val="32"/>
          <w:szCs w:val="32"/>
        </w:rPr>
        <w:t>接口规格、设置气压的可调节范围、气压预置的准确性、气压显示的准确性、过压报警功能、过压释放功能、欠压补充时间、设置流量的调节范围、流量设置的准确性、流量显示的准确性、显示耗气量的准确性、气体过滤器的过滤性能及灭菌耐受性、电气安全性能、持久性、电磁兼容、管路的相关要求（如适用，管路接口、尺寸和材质要求）、加热功能（如适用）、热气腹管的性能要求（如适用）、机械安全阀相关的要求（如适用）、和内窥镜主机联动通讯功能（如适用）等。气腹机产品型号</w:t>
      </w:r>
      <w:r>
        <w:rPr>
          <w:rFonts w:eastAsia="仿宋_GB2312"/>
          <w:snapToGrid w:val="0"/>
          <w:kern w:val="0"/>
          <w:sz w:val="32"/>
          <w:szCs w:val="32"/>
        </w:rPr>
        <w:t>/</w:t>
      </w:r>
      <w:r>
        <w:rPr>
          <w:rFonts w:eastAsia="仿宋_GB2312"/>
          <w:snapToGrid w:val="0"/>
          <w:kern w:val="0"/>
          <w:sz w:val="32"/>
          <w:szCs w:val="32"/>
        </w:rPr>
        <w:t>规格及其划分说明应明确软件版本信息，包括：软件名称、型号规格、发布版本、</w:t>
      </w:r>
      <w:r>
        <w:rPr>
          <w:rFonts w:eastAsia="仿宋_GB2312"/>
          <w:snapToGrid w:val="0"/>
          <w:kern w:val="0"/>
          <w:sz w:val="32"/>
          <w:szCs w:val="32"/>
        </w:rPr>
        <w:t>版本命名规则、运行环境。并且，性能指标应明确软件的功能、使用限制、接口、访问控制、运行环境（若适用）、性能效率（若适用）等要求。</w:t>
      </w:r>
    </w:p>
    <w:p w14:paraId="646C553F" w14:textId="77777777" w:rsidR="00295C78" w:rsidRDefault="005271C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3.2.2</w:t>
      </w:r>
      <w:r>
        <w:rPr>
          <w:rFonts w:eastAsia="仿宋_GB2312"/>
          <w:snapToGrid w:val="0"/>
          <w:kern w:val="0"/>
          <w:sz w:val="32"/>
          <w:szCs w:val="32"/>
        </w:rPr>
        <w:t>安全要求：安全要求应符合</w:t>
      </w:r>
      <w:r>
        <w:rPr>
          <w:rFonts w:eastAsia="仿宋_GB2312"/>
          <w:snapToGrid w:val="0"/>
          <w:kern w:val="0"/>
          <w:sz w:val="32"/>
          <w:szCs w:val="32"/>
        </w:rPr>
        <w:t>GB 9706.1</w:t>
      </w:r>
      <w:r>
        <w:rPr>
          <w:rFonts w:eastAsia="仿宋_GB2312"/>
          <w:snapToGrid w:val="0"/>
          <w:kern w:val="0"/>
          <w:sz w:val="32"/>
          <w:szCs w:val="32"/>
        </w:rPr>
        <w:t>、</w:t>
      </w:r>
      <w:r>
        <w:rPr>
          <w:rFonts w:eastAsia="仿宋_GB2312"/>
          <w:snapToGrid w:val="0"/>
          <w:kern w:val="0"/>
          <w:sz w:val="32"/>
          <w:szCs w:val="32"/>
        </w:rPr>
        <w:t>GB 9706.218</w:t>
      </w:r>
      <w:r>
        <w:rPr>
          <w:rFonts w:eastAsia="仿宋_GB2312"/>
          <w:snapToGrid w:val="0"/>
          <w:kern w:val="0"/>
          <w:sz w:val="32"/>
          <w:szCs w:val="32"/>
        </w:rPr>
        <w:t>、</w:t>
      </w:r>
      <w:r>
        <w:rPr>
          <w:rFonts w:eastAsia="仿宋_GB2312"/>
          <w:snapToGrid w:val="0"/>
          <w:kern w:val="0"/>
          <w:sz w:val="32"/>
          <w:szCs w:val="32"/>
        </w:rPr>
        <w:t>YY 9706.108</w:t>
      </w:r>
      <w:r>
        <w:rPr>
          <w:rFonts w:eastAsia="仿宋_GB2312"/>
          <w:snapToGrid w:val="0"/>
          <w:kern w:val="0"/>
          <w:sz w:val="32"/>
          <w:szCs w:val="32"/>
        </w:rPr>
        <w:t>（如适用）标准规定。</w:t>
      </w:r>
    </w:p>
    <w:p w14:paraId="3AB42238" w14:textId="77777777" w:rsidR="00295C78" w:rsidRDefault="005271C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3.2.3</w:t>
      </w:r>
      <w:r>
        <w:rPr>
          <w:rFonts w:eastAsia="仿宋_GB2312"/>
          <w:snapToGrid w:val="0"/>
          <w:kern w:val="0"/>
          <w:sz w:val="32"/>
          <w:szCs w:val="32"/>
        </w:rPr>
        <w:t>电磁兼容性要求：应符合</w:t>
      </w:r>
      <w:r>
        <w:rPr>
          <w:rFonts w:eastAsia="仿宋_GB2312"/>
          <w:snapToGrid w:val="0"/>
          <w:kern w:val="0"/>
          <w:sz w:val="32"/>
          <w:szCs w:val="32"/>
        </w:rPr>
        <w:t>YY 9706.102</w:t>
      </w:r>
      <w:r>
        <w:rPr>
          <w:rFonts w:eastAsia="仿宋_GB2312"/>
          <w:snapToGrid w:val="0"/>
          <w:kern w:val="0"/>
          <w:sz w:val="32"/>
          <w:szCs w:val="32"/>
        </w:rPr>
        <w:t>、</w:t>
      </w:r>
      <w:r>
        <w:rPr>
          <w:rFonts w:eastAsia="仿宋_GB2312"/>
          <w:snapToGrid w:val="0"/>
          <w:kern w:val="0"/>
          <w:sz w:val="32"/>
          <w:szCs w:val="32"/>
        </w:rPr>
        <w:t>GB 9706.218</w:t>
      </w:r>
      <w:r>
        <w:rPr>
          <w:rFonts w:eastAsia="仿宋_GB2312"/>
          <w:snapToGrid w:val="0"/>
          <w:kern w:val="0"/>
          <w:sz w:val="32"/>
          <w:szCs w:val="32"/>
        </w:rPr>
        <w:t>的要求。</w:t>
      </w:r>
    </w:p>
    <w:p w14:paraId="1D179492" w14:textId="77777777" w:rsidR="00295C78" w:rsidRDefault="005271C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3.2.4</w:t>
      </w:r>
      <w:r>
        <w:rPr>
          <w:rFonts w:eastAsia="仿宋_GB2312"/>
          <w:snapToGrid w:val="0"/>
          <w:kern w:val="0"/>
          <w:sz w:val="32"/>
          <w:szCs w:val="32"/>
        </w:rPr>
        <w:t>附录</w:t>
      </w:r>
    </w:p>
    <w:p w14:paraId="42ECAEC8" w14:textId="77777777" w:rsidR="00295C78" w:rsidRDefault="005271C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应列明产品的基本安全特征。</w:t>
      </w:r>
    </w:p>
    <w:p w14:paraId="2E4770AA" w14:textId="77777777" w:rsidR="00295C78" w:rsidRDefault="005271C0">
      <w:pPr>
        <w:pStyle w:val="aff1"/>
        <w:overflowPunct w:val="0"/>
        <w:autoSpaceDE w:val="0"/>
        <w:autoSpaceDN w:val="0"/>
        <w:spacing w:line="520" w:lineRule="exact"/>
        <w:ind w:right="210" w:firstLine="640"/>
        <w:rPr>
          <w:rFonts w:ascii="Times New Roman" w:eastAsia="仿宋_GB2312" w:hAnsi="Times New Roman"/>
          <w:snapToGrid w:val="0"/>
          <w:kern w:val="0"/>
          <w:sz w:val="32"/>
          <w:szCs w:val="32"/>
        </w:rPr>
      </w:pPr>
      <w:r>
        <w:rPr>
          <w:rFonts w:ascii="Times New Roman" w:eastAsia="仿宋_GB2312" w:hAnsi="Times New Roman"/>
          <w:snapToGrid w:val="0"/>
          <w:kern w:val="0"/>
          <w:sz w:val="32"/>
          <w:szCs w:val="32"/>
        </w:rPr>
        <w:t>3.3</w:t>
      </w:r>
      <w:r>
        <w:rPr>
          <w:rFonts w:ascii="Times New Roman" w:eastAsia="仿宋_GB2312" w:hAnsi="Times New Roman"/>
          <w:snapToGrid w:val="0"/>
          <w:kern w:val="0"/>
          <w:sz w:val="32"/>
          <w:szCs w:val="32"/>
        </w:rPr>
        <w:t>检验报告</w:t>
      </w:r>
    </w:p>
    <w:p w14:paraId="47C494A6" w14:textId="77777777" w:rsidR="00295C78" w:rsidRDefault="005271C0">
      <w:pPr>
        <w:spacing w:line="560" w:lineRule="exact"/>
        <w:ind w:firstLineChars="200" w:firstLine="640"/>
        <w:rPr>
          <w:rFonts w:eastAsia="仿宋_GB2312"/>
          <w:sz w:val="32"/>
          <w:szCs w:val="32"/>
        </w:rPr>
      </w:pPr>
      <w:r>
        <w:rPr>
          <w:rFonts w:eastAsia="仿宋_GB2312"/>
          <w:sz w:val="32"/>
          <w:szCs w:val="32"/>
        </w:rPr>
        <w:t>可提交以下任一形式的检验报告：</w:t>
      </w:r>
    </w:p>
    <w:p w14:paraId="0F74AF55" w14:textId="77777777" w:rsidR="00295C78" w:rsidRDefault="005271C0">
      <w:pPr>
        <w:spacing w:line="560" w:lineRule="exact"/>
        <w:ind w:firstLineChars="200" w:firstLine="640"/>
        <w:rPr>
          <w:rFonts w:eastAsia="仿宋_GB2312"/>
          <w:sz w:val="32"/>
          <w:szCs w:val="32"/>
        </w:rPr>
      </w:pPr>
      <w:r>
        <w:rPr>
          <w:rFonts w:eastAsia="仿宋_GB2312"/>
          <w:sz w:val="32"/>
          <w:szCs w:val="32"/>
        </w:rPr>
        <w:t>3.3.1</w:t>
      </w:r>
      <w:r>
        <w:rPr>
          <w:rFonts w:eastAsia="仿宋_GB2312"/>
          <w:sz w:val="32"/>
          <w:szCs w:val="32"/>
        </w:rPr>
        <w:t>申请人出具的自检报告；</w:t>
      </w:r>
    </w:p>
    <w:p w14:paraId="23CA8C70" w14:textId="77777777" w:rsidR="00295C78" w:rsidRDefault="005271C0">
      <w:pPr>
        <w:pStyle w:val="afd"/>
        <w:spacing w:line="560" w:lineRule="exact"/>
        <w:ind w:firstLineChars="200" w:firstLine="640"/>
        <w:rPr>
          <w:rFonts w:ascii="Times New Roman" w:eastAsia="仿宋_GB2312" w:hAnsi="Times New Roman"/>
          <w:sz w:val="32"/>
          <w:szCs w:val="32"/>
        </w:rPr>
      </w:pPr>
      <w:r>
        <w:rPr>
          <w:rFonts w:ascii="Times New Roman" w:eastAsia="仿宋_GB2312" w:hAnsi="Times New Roman"/>
          <w:kern w:val="2"/>
          <w:sz w:val="32"/>
          <w:szCs w:val="32"/>
        </w:rPr>
        <w:t>3.3.2</w:t>
      </w:r>
      <w:r>
        <w:rPr>
          <w:rFonts w:ascii="Times New Roman" w:eastAsia="仿宋_GB2312" w:hAnsi="Times New Roman"/>
          <w:sz w:val="32"/>
          <w:szCs w:val="32"/>
        </w:rPr>
        <w:t>委托有资质的医疗器械检验机构出具的检验报告。</w:t>
      </w:r>
    </w:p>
    <w:p w14:paraId="1C0392D1" w14:textId="77777777" w:rsidR="00295C78" w:rsidRDefault="005271C0">
      <w:pPr>
        <w:pStyle w:val="aff1"/>
        <w:overflowPunct w:val="0"/>
        <w:autoSpaceDE w:val="0"/>
        <w:autoSpaceDN w:val="0"/>
        <w:spacing w:line="520" w:lineRule="exact"/>
        <w:ind w:right="210" w:firstLine="640"/>
        <w:rPr>
          <w:rFonts w:ascii="Times New Roman" w:eastAsia="仿宋_GB2312" w:hAnsi="Times New Roman"/>
          <w:snapToGrid w:val="0"/>
          <w:kern w:val="0"/>
          <w:sz w:val="32"/>
          <w:szCs w:val="32"/>
        </w:rPr>
      </w:pPr>
      <w:r>
        <w:rPr>
          <w:rFonts w:ascii="Times New Roman" w:eastAsia="仿宋_GB2312" w:hAnsi="Times New Roman"/>
          <w:snapToGrid w:val="0"/>
          <w:kern w:val="0"/>
          <w:sz w:val="32"/>
          <w:szCs w:val="32"/>
        </w:rPr>
        <w:t>检验报告提供软件版本界面照片或列明软件版本信息，有</w:t>
      </w:r>
      <w:r>
        <w:rPr>
          <w:rFonts w:ascii="Times New Roman" w:eastAsia="仿宋_GB2312" w:hAnsi="Times New Roman"/>
          <w:snapToGrid w:val="0"/>
          <w:kern w:val="0"/>
          <w:sz w:val="32"/>
          <w:szCs w:val="32"/>
        </w:rPr>
        <w:lastRenderedPageBreak/>
        <w:t>用户界面的软件体现软件发布版本、软件完整版本，无用户界面的软件体现软件完整版本。</w:t>
      </w:r>
    </w:p>
    <w:p w14:paraId="6AC95357" w14:textId="77777777" w:rsidR="00295C78" w:rsidRDefault="005271C0">
      <w:pPr>
        <w:pStyle w:val="aff1"/>
        <w:overflowPunct w:val="0"/>
        <w:autoSpaceDE w:val="0"/>
        <w:autoSpaceDN w:val="0"/>
        <w:spacing w:line="520" w:lineRule="exact"/>
        <w:ind w:right="210" w:firstLine="640"/>
        <w:rPr>
          <w:rFonts w:ascii="Times New Roman" w:eastAsia="仿宋_GB2312" w:hAnsi="Times New Roman"/>
          <w:snapToGrid w:val="0"/>
          <w:kern w:val="0"/>
          <w:sz w:val="32"/>
          <w:szCs w:val="32"/>
        </w:rPr>
      </w:pPr>
      <w:r>
        <w:rPr>
          <w:rFonts w:ascii="Times New Roman" w:eastAsia="仿宋_GB2312" w:hAnsi="Times New Roman"/>
          <w:sz w:val="32"/>
          <w:szCs w:val="32"/>
        </w:rPr>
        <w:t>3.4</w:t>
      </w:r>
      <w:r>
        <w:rPr>
          <w:rFonts w:ascii="Times New Roman" w:eastAsia="仿宋_GB2312" w:hAnsi="Times New Roman"/>
          <w:snapToGrid w:val="0"/>
          <w:kern w:val="0"/>
          <w:sz w:val="32"/>
          <w:szCs w:val="32"/>
        </w:rPr>
        <w:t>同一注册单元内注册检验典型产品确定原则和实例</w:t>
      </w:r>
    </w:p>
    <w:p w14:paraId="6ACF472D" w14:textId="77777777" w:rsidR="00295C78" w:rsidRDefault="005271C0">
      <w:pPr>
        <w:pStyle w:val="aff1"/>
        <w:overflowPunct w:val="0"/>
        <w:autoSpaceDE w:val="0"/>
        <w:autoSpaceDN w:val="0"/>
        <w:spacing w:line="520" w:lineRule="exact"/>
        <w:ind w:right="210"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snapToGrid w:val="0"/>
          <w:kern w:val="0"/>
          <w:sz w:val="32"/>
          <w:szCs w:val="32"/>
        </w:rPr>
        <w:t>4</w:t>
      </w:r>
      <w:r>
        <w:rPr>
          <w:rFonts w:ascii="Times New Roman" w:eastAsia="仿宋_GB2312" w:hAnsi="Times New Roman"/>
          <w:sz w:val="32"/>
          <w:szCs w:val="32"/>
        </w:rPr>
        <w:t>.1</w:t>
      </w:r>
      <w:r>
        <w:rPr>
          <w:rFonts w:ascii="Times New Roman" w:eastAsia="仿宋_GB2312" w:hAnsi="Times New Roman"/>
          <w:sz w:val="32"/>
          <w:szCs w:val="32"/>
        </w:rPr>
        <w:t>典型产品应是同一注册单元内能够代表本单元内其他产品安全性和有效性的产品。</w:t>
      </w:r>
    </w:p>
    <w:p w14:paraId="5C998511" w14:textId="77777777" w:rsidR="00295C78" w:rsidRDefault="005271C0">
      <w:pPr>
        <w:pStyle w:val="aff1"/>
        <w:overflowPunct w:val="0"/>
        <w:autoSpaceDE w:val="0"/>
        <w:autoSpaceDN w:val="0"/>
        <w:spacing w:line="520" w:lineRule="exact"/>
        <w:ind w:right="210" w:firstLine="640"/>
        <w:rPr>
          <w:rFonts w:ascii="Times New Roman" w:eastAsia="仿宋_GB2312" w:hAnsi="Times New Roman"/>
          <w:sz w:val="32"/>
          <w:szCs w:val="32"/>
        </w:rPr>
      </w:pPr>
      <w:r>
        <w:rPr>
          <w:rFonts w:ascii="Times New Roman" w:eastAsia="仿宋_GB2312" w:hAnsi="Times New Roman"/>
          <w:sz w:val="32"/>
          <w:szCs w:val="32"/>
        </w:rPr>
        <w:t>3.</w:t>
      </w:r>
      <w:r>
        <w:rPr>
          <w:rFonts w:ascii="Times New Roman" w:eastAsia="仿宋_GB2312" w:hAnsi="Times New Roman"/>
          <w:snapToGrid w:val="0"/>
          <w:kern w:val="0"/>
          <w:sz w:val="32"/>
          <w:szCs w:val="32"/>
        </w:rPr>
        <w:t>4</w:t>
      </w:r>
      <w:r>
        <w:rPr>
          <w:rFonts w:ascii="Times New Roman" w:eastAsia="仿宋_GB2312" w:hAnsi="Times New Roman"/>
          <w:sz w:val="32"/>
          <w:szCs w:val="32"/>
        </w:rPr>
        <w:t>.2</w:t>
      </w:r>
      <w:r>
        <w:rPr>
          <w:rFonts w:ascii="Times New Roman" w:eastAsia="仿宋_GB2312" w:hAnsi="Times New Roman"/>
          <w:sz w:val="32"/>
          <w:szCs w:val="32"/>
        </w:rPr>
        <w:t>应考虑功能最齐全、结构最复杂、风险最高的产品。</w:t>
      </w:r>
    </w:p>
    <w:p w14:paraId="1885DC3C" w14:textId="77777777" w:rsidR="00295C78" w:rsidRDefault="005271C0">
      <w:pPr>
        <w:overflowPunct w:val="0"/>
        <w:autoSpaceDE w:val="0"/>
        <w:autoSpaceDN w:val="0"/>
        <w:spacing w:line="520" w:lineRule="exact"/>
        <w:ind w:firstLineChars="200" w:firstLine="640"/>
        <w:outlineLvl w:val="2"/>
        <w:rPr>
          <w:rFonts w:eastAsia="仿宋_GB2312"/>
          <w:snapToGrid w:val="0"/>
          <w:kern w:val="0"/>
          <w:sz w:val="32"/>
          <w:szCs w:val="32"/>
        </w:rPr>
      </w:pPr>
      <w:r>
        <w:rPr>
          <w:rFonts w:eastAsia="仿宋_GB2312"/>
          <w:sz w:val="32"/>
          <w:szCs w:val="32"/>
        </w:rPr>
        <w:t>3.</w:t>
      </w:r>
      <w:r>
        <w:rPr>
          <w:rFonts w:eastAsia="仿宋_GB2312"/>
          <w:snapToGrid w:val="0"/>
          <w:kern w:val="0"/>
          <w:sz w:val="32"/>
          <w:szCs w:val="32"/>
        </w:rPr>
        <w:t>4</w:t>
      </w:r>
      <w:r>
        <w:rPr>
          <w:rFonts w:eastAsia="仿宋_GB2312"/>
          <w:sz w:val="32"/>
          <w:szCs w:val="32"/>
        </w:rPr>
        <w:t>.3</w:t>
      </w:r>
      <w:r>
        <w:rPr>
          <w:rFonts w:eastAsia="仿宋_GB2312"/>
          <w:sz w:val="32"/>
          <w:szCs w:val="32"/>
        </w:rPr>
        <w:t>注册单</w:t>
      </w:r>
      <w:r>
        <w:rPr>
          <w:rFonts w:eastAsia="仿宋_GB2312"/>
          <w:snapToGrid w:val="0"/>
          <w:kern w:val="0"/>
          <w:sz w:val="32"/>
          <w:szCs w:val="32"/>
        </w:rPr>
        <w:t>元内各种产品的主要安全指标、性能指标不能被某一产品全部涵盖时，则应选择涵盖安全指标、性能指标最多的产品作为典型产品，同时还应考虑其他产品中未被典型产品所涵盖的安全指标及性能指标。典型产品应是同一注册单元内能够代表本单元内其他产品安全性和有效性的产品，应考虑功能最齐全、结构最复杂、气压调节范围最大、精度最高、风险最高的产品。并应对差异部分及由差异部分引起的其他相关安全性和有效性变化的部分进行检验。举例：气腹机中气体最大流量输出量不同的产品，应选择流量输出最大的作为典型型号。</w:t>
      </w:r>
    </w:p>
    <w:p w14:paraId="1BD7393C" w14:textId="77777777" w:rsidR="00295C78" w:rsidRDefault="005271C0">
      <w:pPr>
        <w:pStyle w:val="aff1"/>
        <w:overflowPunct w:val="0"/>
        <w:autoSpaceDE w:val="0"/>
        <w:autoSpaceDN w:val="0"/>
        <w:spacing w:line="520" w:lineRule="exact"/>
        <w:ind w:right="210" w:firstLine="640"/>
        <w:rPr>
          <w:rFonts w:ascii="Times New Roman" w:eastAsia="仿宋_GB2312" w:hAnsi="Times New Roman"/>
          <w:snapToGrid w:val="0"/>
          <w:kern w:val="0"/>
          <w:sz w:val="32"/>
          <w:szCs w:val="32"/>
        </w:rPr>
      </w:pPr>
      <w:r>
        <w:rPr>
          <w:rFonts w:ascii="Times New Roman" w:eastAsia="仿宋_GB2312" w:hAnsi="Times New Roman"/>
          <w:sz w:val="32"/>
          <w:szCs w:val="32"/>
        </w:rPr>
        <w:t>3.</w:t>
      </w:r>
      <w:r>
        <w:rPr>
          <w:rFonts w:ascii="Times New Roman" w:eastAsia="仿宋_GB2312" w:hAnsi="Times New Roman"/>
          <w:snapToGrid w:val="0"/>
          <w:kern w:val="0"/>
          <w:sz w:val="32"/>
          <w:szCs w:val="32"/>
        </w:rPr>
        <w:t>4.4</w:t>
      </w:r>
      <w:r>
        <w:rPr>
          <w:rFonts w:ascii="Times New Roman" w:eastAsia="仿宋_GB2312" w:hAnsi="Times New Roman"/>
          <w:snapToGrid w:val="0"/>
          <w:kern w:val="0"/>
          <w:sz w:val="32"/>
          <w:szCs w:val="32"/>
        </w:rPr>
        <w:t>当没有充足证据能够证明同</w:t>
      </w:r>
      <w:r>
        <w:rPr>
          <w:rFonts w:ascii="Times New Roman" w:eastAsia="仿宋_GB2312" w:hAnsi="Times New Roman"/>
          <w:snapToGrid w:val="0"/>
          <w:kern w:val="0"/>
          <w:sz w:val="32"/>
          <w:szCs w:val="32"/>
        </w:rPr>
        <w:t>一注册单元内不同型号规格产品之间电磁兼容性能可以覆盖时，应选取每一型号规格产品进行电磁兼容项目检测。医疗器械检测机构对涉及电磁兼容性能的检测出具检测报告，对于检测过程中发现的重大问题，如基本性能判据、型号覆盖等问题，应在检测报告备注中详细载明有关问题并注明自身意见，以供具体技术审查部门参考。电磁兼容检测引起产品电气安全变化的应对电气安全变化部分进行检测。</w:t>
      </w:r>
    </w:p>
    <w:p w14:paraId="07F252B7" w14:textId="77777777" w:rsidR="00295C78" w:rsidRDefault="005271C0">
      <w:pPr>
        <w:pStyle w:val="aff1"/>
        <w:overflowPunct w:val="0"/>
        <w:autoSpaceDE w:val="0"/>
        <w:autoSpaceDN w:val="0"/>
        <w:spacing w:line="520" w:lineRule="exact"/>
        <w:ind w:right="210" w:firstLine="640"/>
        <w:rPr>
          <w:rFonts w:ascii="Times New Roman" w:eastAsia="仿宋_GB2312" w:hAnsi="Times New Roman"/>
          <w:snapToGrid w:val="0"/>
          <w:kern w:val="0"/>
          <w:sz w:val="32"/>
          <w:szCs w:val="32"/>
        </w:rPr>
      </w:pPr>
      <w:r>
        <w:rPr>
          <w:rFonts w:ascii="Times New Roman" w:eastAsia="仿宋_GB2312" w:hAnsi="Times New Roman"/>
          <w:snapToGrid w:val="0"/>
          <w:kern w:val="0"/>
          <w:sz w:val="32"/>
          <w:szCs w:val="32"/>
        </w:rPr>
        <w:t>4.</w:t>
      </w:r>
      <w:r>
        <w:rPr>
          <w:rFonts w:ascii="Times New Roman" w:eastAsia="仿宋_GB2312" w:hAnsi="Times New Roman"/>
          <w:snapToGrid w:val="0"/>
          <w:kern w:val="0"/>
          <w:sz w:val="32"/>
          <w:szCs w:val="32"/>
        </w:rPr>
        <w:t>研究资料</w:t>
      </w:r>
    </w:p>
    <w:p w14:paraId="045F5596" w14:textId="77777777" w:rsidR="00295C78" w:rsidRDefault="005271C0">
      <w:pPr>
        <w:spacing w:line="520" w:lineRule="exact"/>
        <w:ind w:firstLineChars="200" w:firstLine="640"/>
        <w:outlineLvl w:val="2"/>
        <w:rPr>
          <w:rFonts w:eastAsia="仿宋_GB2312"/>
          <w:sz w:val="32"/>
          <w:szCs w:val="32"/>
        </w:rPr>
      </w:pPr>
      <w:r>
        <w:rPr>
          <w:rFonts w:eastAsia="仿宋_GB2312"/>
          <w:sz w:val="32"/>
          <w:szCs w:val="32"/>
        </w:rPr>
        <w:lastRenderedPageBreak/>
        <w:t>4.1</w:t>
      </w:r>
      <w:r>
        <w:rPr>
          <w:rFonts w:eastAsia="仿宋_GB2312"/>
          <w:sz w:val="32"/>
          <w:szCs w:val="32"/>
        </w:rPr>
        <w:t>化学和物理性能研究</w:t>
      </w:r>
    </w:p>
    <w:p w14:paraId="509868EA" w14:textId="77777777" w:rsidR="00295C78" w:rsidRDefault="005271C0">
      <w:pPr>
        <w:spacing w:line="520" w:lineRule="exact"/>
        <w:ind w:firstLineChars="200" w:firstLine="640"/>
        <w:rPr>
          <w:rFonts w:eastAsia="仿宋_GB2312"/>
          <w:sz w:val="32"/>
          <w:szCs w:val="32"/>
        </w:rPr>
      </w:pPr>
      <w:r>
        <w:rPr>
          <w:rFonts w:eastAsia="仿宋_GB2312"/>
          <w:sz w:val="32"/>
          <w:szCs w:val="32"/>
        </w:rPr>
        <w:t>在开展产品性能研究时，应对产品技术要求中所涉及的功能性、安全性及质量控制指标研究。研究资料应从产品设计角度出发详细</w:t>
      </w:r>
      <w:r>
        <w:rPr>
          <w:rFonts w:eastAsia="仿宋_GB2312"/>
          <w:sz w:val="32"/>
          <w:szCs w:val="32"/>
        </w:rPr>
        <w:t>说明指标确定的依据。</w:t>
      </w:r>
    </w:p>
    <w:p w14:paraId="6099C11B" w14:textId="77777777" w:rsidR="00295C78" w:rsidRDefault="005271C0">
      <w:pPr>
        <w:overflowPunct w:val="0"/>
        <w:autoSpaceDE w:val="0"/>
        <w:autoSpaceDN w:val="0"/>
        <w:spacing w:line="520" w:lineRule="exact"/>
        <w:ind w:firstLineChars="200" w:firstLine="640"/>
        <w:rPr>
          <w:rFonts w:eastAsia="仿宋_GB2312"/>
          <w:sz w:val="32"/>
          <w:szCs w:val="32"/>
        </w:rPr>
      </w:pPr>
      <w:r>
        <w:rPr>
          <w:rFonts w:eastAsia="仿宋_GB2312"/>
          <w:sz w:val="32"/>
          <w:szCs w:val="32"/>
        </w:rPr>
        <w:t>4.2</w:t>
      </w:r>
      <w:r>
        <w:rPr>
          <w:rFonts w:eastAsia="仿宋_GB2312"/>
          <w:sz w:val="32"/>
          <w:szCs w:val="32"/>
        </w:rPr>
        <w:t>电气系统安全性研究</w:t>
      </w:r>
    </w:p>
    <w:p w14:paraId="47BFB422" w14:textId="77777777" w:rsidR="00295C78" w:rsidRDefault="005271C0">
      <w:pPr>
        <w:overflowPunct w:val="0"/>
        <w:autoSpaceDE w:val="0"/>
        <w:autoSpaceDN w:val="0"/>
        <w:spacing w:line="520" w:lineRule="exact"/>
        <w:ind w:firstLineChars="200" w:firstLine="640"/>
        <w:rPr>
          <w:rFonts w:eastAsia="仿宋_GB2312"/>
          <w:sz w:val="32"/>
          <w:szCs w:val="32"/>
        </w:rPr>
      </w:pPr>
      <w:r>
        <w:rPr>
          <w:rFonts w:eastAsia="仿宋_GB2312"/>
          <w:sz w:val="32"/>
          <w:szCs w:val="32"/>
        </w:rPr>
        <w:t>应当提供电气安全性、机械和环境保护以及电磁兼容性的研究资料，说明适用的标准以及开展的研究。</w:t>
      </w:r>
    </w:p>
    <w:p w14:paraId="41E3A726" w14:textId="77777777" w:rsidR="00295C78" w:rsidRDefault="005271C0">
      <w:pPr>
        <w:overflowPunct w:val="0"/>
        <w:autoSpaceDE w:val="0"/>
        <w:autoSpaceDN w:val="0"/>
        <w:spacing w:line="520" w:lineRule="exact"/>
        <w:ind w:firstLineChars="200" w:firstLine="640"/>
        <w:outlineLvl w:val="2"/>
        <w:rPr>
          <w:rFonts w:eastAsia="仿宋_GB2312"/>
          <w:snapToGrid w:val="0"/>
          <w:kern w:val="0"/>
          <w:sz w:val="32"/>
          <w:szCs w:val="32"/>
        </w:rPr>
      </w:pPr>
      <w:r>
        <w:rPr>
          <w:rFonts w:eastAsia="仿宋_GB2312"/>
          <w:snapToGrid w:val="0"/>
          <w:kern w:val="0"/>
          <w:sz w:val="32"/>
          <w:szCs w:val="32"/>
        </w:rPr>
        <w:t>4.3</w:t>
      </w:r>
      <w:r>
        <w:rPr>
          <w:rFonts w:eastAsia="仿宋_GB2312"/>
          <w:snapToGrid w:val="0"/>
          <w:kern w:val="0"/>
          <w:sz w:val="32"/>
          <w:szCs w:val="32"/>
        </w:rPr>
        <w:t>软件研究</w:t>
      </w:r>
    </w:p>
    <w:p w14:paraId="1E295968" w14:textId="77777777" w:rsidR="00295C78" w:rsidRDefault="005271C0">
      <w:pPr>
        <w:spacing w:line="520" w:lineRule="exact"/>
        <w:ind w:firstLineChars="200" w:firstLine="640"/>
        <w:rPr>
          <w:rFonts w:eastAsia="仿宋_GB2312"/>
          <w:sz w:val="32"/>
          <w:szCs w:val="28"/>
        </w:rPr>
      </w:pPr>
      <w:r>
        <w:rPr>
          <w:rFonts w:eastAsia="仿宋_GB2312"/>
          <w:sz w:val="32"/>
          <w:szCs w:val="28"/>
        </w:rPr>
        <w:t>产品结构组成包含作为医疗器械组成部分的软件，应参照《医疗器械软件注册审查指导原则（</w:t>
      </w:r>
      <w:r>
        <w:rPr>
          <w:rFonts w:eastAsia="仿宋_GB2312"/>
          <w:sz w:val="32"/>
          <w:szCs w:val="28"/>
        </w:rPr>
        <w:t>2022</w:t>
      </w:r>
      <w:r>
        <w:rPr>
          <w:rFonts w:eastAsia="仿宋_GB2312"/>
          <w:sz w:val="32"/>
          <w:szCs w:val="28"/>
        </w:rPr>
        <w:t>年修订版）》的要求提供研究资料，内容包括基本信息、实现过程、核心功能、结论等内容，详尽程度取决于软件安全性级别，该类产品一般为中等。其中，基本信息包括软件标识、安全性级别、结构功能、物理拓扑、运行环境、注册历史，实现过程包括开发概况、风险管理、需求规范、生存周期、验</w:t>
      </w:r>
      <w:r>
        <w:rPr>
          <w:rFonts w:eastAsia="仿宋_GB2312"/>
          <w:sz w:val="32"/>
          <w:szCs w:val="28"/>
        </w:rPr>
        <w:t>证与确认、可追溯性分析、缺陷管理、更新历史。应明确核心功能、核心算法、预期用途的对应关系。并在产品技术要求中规定相应的性能指标。</w:t>
      </w:r>
    </w:p>
    <w:p w14:paraId="42C3D776" w14:textId="77777777" w:rsidR="00295C78" w:rsidRDefault="005271C0">
      <w:pPr>
        <w:spacing w:line="520" w:lineRule="exact"/>
        <w:ind w:firstLineChars="200" w:firstLine="640"/>
        <w:rPr>
          <w:rFonts w:eastAsia="仿宋_GB2312"/>
          <w:sz w:val="32"/>
          <w:szCs w:val="28"/>
        </w:rPr>
      </w:pPr>
      <w:r>
        <w:rPr>
          <w:rFonts w:eastAsia="仿宋_GB2312"/>
          <w:sz w:val="32"/>
          <w:szCs w:val="28"/>
        </w:rPr>
        <w:t>产品若具备电子数据交换、远程控制或用户访问</w:t>
      </w:r>
      <w:r>
        <w:rPr>
          <w:sz w:val="32"/>
          <w:szCs w:val="28"/>
        </w:rPr>
        <w:t>等</w:t>
      </w:r>
      <w:r>
        <w:rPr>
          <w:rFonts w:eastAsia="仿宋_GB2312"/>
          <w:sz w:val="32"/>
          <w:szCs w:val="28"/>
        </w:rPr>
        <w:t>功能，应当参照《医疗器械网络安全注册审查指导原则（</w:t>
      </w:r>
      <w:r>
        <w:rPr>
          <w:rFonts w:eastAsia="仿宋_GB2312"/>
          <w:sz w:val="32"/>
          <w:szCs w:val="28"/>
        </w:rPr>
        <w:t>2022</w:t>
      </w:r>
      <w:r>
        <w:rPr>
          <w:rFonts w:eastAsia="仿宋_GB2312"/>
          <w:sz w:val="32"/>
          <w:szCs w:val="28"/>
        </w:rPr>
        <w:t>年修订版）》提供研究资料，基本信息包括软件信息、数据架构、网络安全能力、网络安全补丁、安全软件，实现过程包括风险管理、需求规范、验证与确认、可追溯性分析、更新维护计划，漏洞评估明确已知漏洞相关信息。应提交网络安全描述文档，并在产品技术要求中规定相应的性能指标。</w:t>
      </w:r>
    </w:p>
    <w:p w14:paraId="49D14E57" w14:textId="77777777" w:rsidR="00295C78" w:rsidRDefault="005271C0">
      <w:pPr>
        <w:spacing w:line="520" w:lineRule="exact"/>
        <w:ind w:firstLineChars="200" w:firstLine="640"/>
        <w:rPr>
          <w:rFonts w:eastAsia="仿宋_GB2312"/>
          <w:bCs/>
          <w:sz w:val="32"/>
          <w:szCs w:val="28"/>
        </w:rPr>
      </w:pPr>
      <w:r>
        <w:rPr>
          <w:rFonts w:eastAsia="仿宋_GB2312"/>
          <w:sz w:val="32"/>
          <w:szCs w:val="28"/>
        </w:rPr>
        <w:lastRenderedPageBreak/>
        <w:t>通过电子接口与其他医疗器械或非医疗器械交换并使用信息，应提供互操作性研究资料，包括基本信息、需求规范、风险管理、验证与确认、维护计划等内容</w:t>
      </w:r>
      <w:r>
        <w:rPr>
          <w:rFonts w:eastAsia="仿宋_GB2312"/>
          <w:bCs/>
          <w:sz w:val="32"/>
          <w:szCs w:val="28"/>
        </w:rPr>
        <w:t>。</w:t>
      </w:r>
    </w:p>
    <w:p w14:paraId="32132D05" w14:textId="77777777" w:rsidR="00295C78" w:rsidRDefault="005271C0">
      <w:pPr>
        <w:pStyle w:val="afd"/>
        <w:rPr>
          <w:rFonts w:ascii="Times New Roman" w:eastAsia="仿宋_GB2312" w:hAnsi="Times New Roman"/>
        </w:rPr>
      </w:pPr>
      <w:r>
        <w:rPr>
          <w:rFonts w:ascii="Times New Roman" w:eastAsia="仿宋_GB2312" w:hAnsi="Times New Roman"/>
          <w:bCs/>
          <w:sz w:val="32"/>
          <w:szCs w:val="28"/>
        </w:rPr>
        <w:t>注册申请人需在软件研究资料中提交</w:t>
      </w:r>
      <w:r>
        <w:rPr>
          <w:rFonts w:ascii="Times New Roman" w:eastAsia="仿宋_GB2312" w:hAnsi="Times New Roman"/>
          <w:bCs/>
          <w:sz w:val="32"/>
          <w:szCs w:val="28"/>
        </w:rPr>
        <w:t>GB/T 25000.51</w:t>
      </w:r>
      <w:r>
        <w:rPr>
          <w:rFonts w:ascii="Times New Roman" w:eastAsia="仿宋_GB2312" w:hAnsi="Times New Roman"/>
          <w:bCs/>
          <w:sz w:val="32"/>
          <w:szCs w:val="28"/>
        </w:rPr>
        <w:t>自测报告，亦可提交自检报告或检验报告代替自测报告。</w:t>
      </w:r>
    </w:p>
    <w:p w14:paraId="59C0F7B9" w14:textId="77777777" w:rsidR="00295C78" w:rsidRDefault="005271C0">
      <w:pPr>
        <w:pStyle w:val="aff1"/>
        <w:overflowPunct w:val="0"/>
        <w:autoSpaceDE w:val="0"/>
        <w:autoSpaceDN w:val="0"/>
        <w:spacing w:line="520" w:lineRule="exact"/>
        <w:ind w:right="210" w:firstLine="640"/>
        <w:rPr>
          <w:rFonts w:ascii="Times New Roman" w:eastAsia="仿宋_GB2312" w:hAnsi="Times New Roman"/>
          <w:snapToGrid w:val="0"/>
          <w:kern w:val="0"/>
          <w:sz w:val="32"/>
          <w:szCs w:val="32"/>
        </w:rPr>
      </w:pPr>
      <w:r>
        <w:rPr>
          <w:rFonts w:ascii="Times New Roman" w:eastAsia="仿宋_GB2312" w:hAnsi="Times New Roman"/>
          <w:snapToGrid w:val="0"/>
          <w:kern w:val="0"/>
          <w:sz w:val="32"/>
          <w:szCs w:val="32"/>
        </w:rPr>
        <w:t>4.4</w:t>
      </w:r>
      <w:r>
        <w:rPr>
          <w:rFonts w:ascii="Times New Roman" w:eastAsia="仿宋_GB2312" w:hAnsi="Times New Roman"/>
          <w:snapToGrid w:val="0"/>
          <w:kern w:val="0"/>
          <w:sz w:val="32"/>
          <w:szCs w:val="32"/>
        </w:rPr>
        <w:t>生物学特性研究</w:t>
      </w:r>
    </w:p>
    <w:p w14:paraId="5F908A1B" w14:textId="77777777" w:rsidR="00295C78" w:rsidRDefault="005271C0">
      <w:pPr>
        <w:ind w:firstLineChars="200" w:firstLine="640"/>
        <w:rPr>
          <w:rFonts w:eastAsia="仿宋_GB2312"/>
          <w:snapToGrid w:val="0"/>
          <w:kern w:val="0"/>
          <w:sz w:val="32"/>
          <w:szCs w:val="32"/>
        </w:rPr>
      </w:pPr>
      <w:r>
        <w:rPr>
          <w:rFonts w:eastAsia="仿宋_GB2312"/>
          <w:snapToGrid w:val="0"/>
          <w:kern w:val="0"/>
          <w:sz w:val="32"/>
          <w:szCs w:val="32"/>
        </w:rPr>
        <w:t>依据</w:t>
      </w:r>
      <w:r>
        <w:rPr>
          <w:rFonts w:eastAsia="仿宋_GB2312"/>
          <w:snapToGrid w:val="0"/>
          <w:kern w:val="0"/>
          <w:sz w:val="32"/>
          <w:szCs w:val="32"/>
        </w:rPr>
        <w:t xml:space="preserve"> GB /T 16886.1</w:t>
      </w:r>
      <w:r>
        <w:rPr>
          <w:rFonts w:eastAsia="仿宋_GB2312"/>
          <w:snapToGrid w:val="0"/>
          <w:kern w:val="0"/>
          <w:sz w:val="32"/>
          <w:szCs w:val="32"/>
        </w:rPr>
        <w:t>标准要求开展生物学评价。对不同接触类型的部件应分别进行评价。直接接触的</w:t>
      </w:r>
      <w:r>
        <w:rPr>
          <w:rFonts w:eastAsia="仿宋_GB2312"/>
          <w:sz w:val="32"/>
          <w:szCs w:val="32"/>
        </w:rPr>
        <w:t>应描述气腹机产品与人体接触部件的材料，以及在使用过程中与皮肤组织接触的性质和时间</w:t>
      </w:r>
      <w:r>
        <w:rPr>
          <w:rFonts w:eastAsia="仿宋_GB2312"/>
          <w:snapToGrid w:val="0"/>
          <w:kern w:val="0"/>
          <w:sz w:val="32"/>
          <w:szCs w:val="32"/>
        </w:rPr>
        <w:t>。</w:t>
      </w:r>
      <w:r>
        <w:rPr>
          <w:rFonts w:eastAsia="仿宋_GB2312"/>
          <w:sz w:val="32"/>
          <w:szCs w:val="32"/>
        </w:rPr>
        <w:t>通常，气腹机产品与人体直接接触的部件为气腹管，根据接触</w:t>
      </w:r>
      <w:r>
        <w:rPr>
          <w:rFonts w:eastAsia="仿宋_GB2312"/>
          <w:sz w:val="32"/>
          <w:szCs w:val="32"/>
        </w:rPr>
        <w:t>性能和时间考虑评价细胞毒性、致敏反应、刺激或皮内反应、急性全身毒性和材料介导的致热性试验。</w:t>
      </w:r>
      <w:r>
        <w:rPr>
          <w:rFonts w:eastAsia="仿宋_GB2312"/>
          <w:snapToGrid w:val="0"/>
          <w:kern w:val="0"/>
          <w:sz w:val="32"/>
          <w:szCs w:val="32"/>
        </w:rPr>
        <w:t>生物学评价时，还应考虑是否产生可沥滤物。若豁免进行试验的项目宜给出充分理由和论证。</w:t>
      </w:r>
    </w:p>
    <w:p w14:paraId="290298DC" w14:textId="77777777" w:rsidR="00295C78" w:rsidRDefault="005271C0">
      <w:pPr>
        <w:pStyle w:val="aff1"/>
        <w:overflowPunct w:val="0"/>
        <w:autoSpaceDE w:val="0"/>
        <w:autoSpaceDN w:val="0"/>
        <w:spacing w:line="520" w:lineRule="exact"/>
        <w:ind w:right="210" w:firstLine="640"/>
        <w:rPr>
          <w:rFonts w:ascii="Times New Roman" w:eastAsia="仿宋_GB2312" w:hAnsi="Times New Roman"/>
          <w:snapToGrid w:val="0"/>
          <w:kern w:val="0"/>
          <w:sz w:val="32"/>
          <w:szCs w:val="32"/>
        </w:rPr>
      </w:pPr>
      <w:r>
        <w:rPr>
          <w:rFonts w:ascii="Times New Roman" w:eastAsia="仿宋_GB2312" w:hAnsi="Times New Roman"/>
          <w:snapToGrid w:val="0"/>
          <w:kern w:val="0"/>
          <w:sz w:val="32"/>
          <w:szCs w:val="32"/>
        </w:rPr>
        <w:t>4.5</w:t>
      </w:r>
      <w:r>
        <w:rPr>
          <w:rFonts w:ascii="Times New Roman" w:eastAsia="仿宋_GB2312" w:hAnsi="Times New Roman"/>
          <w:sz w:val="32"/>
          <w:szCs w:val="32"/>
        </w:rPr>
        <w:t>清洁、消毒、灭菌研究</w:t>
      </w:r>
    </w:p>
    <w:p w14:paraId="7E88E99F" w14:textId="77777777" w:rsidR="00295C78" w:rsidRDefault="005271C0">
      <w:pPr>
        <w:pStyle w:val="aff1"/>
        <w:overflowPunct w:val="0"/>
        <w:autoSpaceDE w:val="0"/>
        <w:autoSpaceDN w:val="0"/>
        <w:spacing w:line="520" w:lineRule="exact"/>
        <w:ind w:right="210" w:firstLine="640"/>
        <w:rPr>
          <w:rFonts w:ascii="Times New Roman" w:eastAsia="仿宋_GB2312" w:hAnsi="Times New Roman"/>
          <w:sz w:val="32"/>
          <w:szCs w:val="32"/>
        </w:rPr>
      </w:pPr>
      <w:bookmarkStart w:id="6" w:name="OLE_LINK1"/>
      <w:r>
        <w:rPr>
          <w:rFonts w:ascii="Times New Roman" w:eastAsia="仿宋_GB2312" w:hAnsi="Times New Roman"/>
          <w:sz w:val="32"/>
          <w:szCs w:val="32"/>
        </w:rPr>
        <w:t>气腹机产品与人体直接接触的部件为气腹管，可重复使用的气腹管属于终端用户清洁、消毒</w:t>
      </w:r>
      <w:r>
        <w:rPr>
          <w:rFonts w:ascii="Times New Roman" w:eastAsia="仿宋_GB2312" w:hAnsi="Times New Roman"/>
          <w:sz w:val="32"/>
          <w:szCs w:val="32"/>
        </w:rPr>
        <w:t>/</w:t>
      </w:r>
      <w:r>
        <w:rPr>
          <w:rFonts w:ascii="Times New Roman" w:eastAsia="仿宋_GB2312" w:hAnsi="Times New Roman"/>
          <w:sz w:val="32"/>
          <w:szCs w:val="32"/>
        </w:rPr>
        <w:t>灭菌产品，建议明确气腹管的消毒水平，应提供可正常重复使用次数或年限。可重复使用气体过滤器的灭菌应根据</w:t>
      </w:r>
      <w:r>
        <w:rPr>
          <w:rFonts w:ascii="Times New Roman" w:eastAsia="仿宋_GB2312" w:hAnsi="Times New Roman"/>
          <w:sz w:val="32"/>
          <w:szCs w:val="32"/>
        </w:rPr>
        <w:t>YY 0843</w:t>
      </w:r>
      <w:r>
        <w:rPr>
          <w:rFonts w:ascii="Times New Roman" w:eastAsia="仿宋_GB2312" w:hAnsi="Times New Roman"/>
          <w:sz w:val="32"/>
          <w:szCs w:val="32"/>
        </w:rPr>
        <w:t>标准的要求确定。</w:t>
      </w:r>
    </w:p>
    <w:p w14:paraId="79FDF1A8" w14:textId="77777777" w:rsidR="00295C78" w:rsidRDefault="005271C0">
      <w:pPr>
        <w:pStyle w:val="aff1"/>
        <w:overflowPunct w:val="0"/>
        <w:autoSpaceDE w:val="0"/>
        <w:autoSpaceDN w:val="0"/>
        <w:spacing w:line="520" w:lineRule="exact"/>
        <w:ind w:right="210" w:firstLine="640"/>
        <w:rPr>
          <w:rFonts w:ascii="Times New Roman" w:eastAsia="仿宋_GB2312" w:hAnsi="Times New Roman"/>
          <w:snapToGrid w:val="0"/>
          <w:kern w:val="0"/>
          <w:sz w:val="32"/>
          <w:szCs w:val="32"/>
        </w:rPr>
      </w:pPr>
      <w:r>
        <w:rPr>
          <w:rFonts w:ascii="Times New Roman" w:eastAsia="仿宋_GB2312" w:hAnsi="Times New Roman"/>
          <w:snapToGrid w:val="0"/>
          <w:kern w:val="0"/>
          <w:sz w:val="32"/>
          <w:szCs w:val="32"/>
        </w:rPr>
        <w:t>5.</w:t>
      </w:r>
      <w:bookmarkEnd w:id="6"/>
      <w:r>
        <w:rPr>
          <w:rFonts w:ascii="Times New Roman" w:eastAsia="仿宋_GB2312" w:hAnsi="Times New Roman"/>
          <w:snapToGrid w:val="0"/>
          <w:kern w:val="0"/>
          <w:sz w:val="32"/>
          <w:szCs w:val="32"/>
        </w:rPr>
        <w:t>稳定性研究</w:t>
      </w:r>
    </w:p>
    <w:p w14:paraId="445AD388" w14:textId="77777777" w:rsidR="00295C78" w:rsidRDefault="005271C0">
      <w:pPr>
        <w:pStyle w:val="aff1"/>
        <w:overflowPunct w:val="0"/>
        <w:autoSpaceDE w:val="0"/>
        <w:autoSpaceDN w:val="0"/>
        <w:spacing w:line="520" w:lineRule="exact"/>
        <w:ind w:right="210" w:firstLine="640"/>
        <w:rPr>
          <w:rFonts w:ascii="Times New Roman" w:eastAsia="仿宋_GB2312" w:hAnsi="Times New Roman"/>
          <w:snapToGrid w:val="0"/>
          <w:kern w:val="0"/>
          <w:sz w:val="32"/>
          <w:szCs w:val="32"/>
        </w:rPr>
      </w:pPr>
      <w:r>
        <w:rPr>
          <w:rFonts w:ascii="Times New Roman" w:eastAsia="仿宋_GB2312" w:hAnsi="Times New Roman"/>
          <w:snapToGrid w:val="0"/>
          <w:kern w:val="0"/>
          <w:sz w:val="32"/>
          <w:szCs w:val="32"/>
        </w:rPr>
        <w:t>5.1</w:t>
      </w:r>
      <w:r>
        <w:rPr>
          <w:rFonts w:ascii="Times New Roman" w:eastAsia="仿宋_GB2312" w:hAnsi="Times New Roman"/>
          <w:snapToGrid w:val="0"/>
          <w:kern w:val="0"/>
          <w:sz w:val="32"/>
          <w:szCs w:val="32"/>
        </w:rPr>
        <w:t>使用稳定性</w:t>
      </w:r>
    </w:p>
    <w:p w14:paraId="6F660451" w14:textId="77777777" w:rsidR="00295C78" w:rsidRDefault="005271C0">
      <w:pPr>
        <w:pStyle w:val="aff1"/>
        <w:overflowPunct w:val="0"/>
        <w:autoSpaceDE w:val="0"/>
        <w:autoSpaceDN w:val="0"/>
        <w:spacing w:line="520" w:lineRule="exact"/>
        <w:ind w:right="210" w:firstLine="640"/>
        <w:rPr>
          <w:rFonts w:ascii="Times New Roman" w:eastAsia="仿宋_GB2312" w:hAnsi="Times New Roman"/>
          <w:snapToGrid w:val="0"/>
          <w:kern w:val="0"/>
          <w:sz w:val="32"/>
          <w:szCs w:val="32"/>
        </w:rPr>
      </w:pPr>
      <w:r>
        <w:rPr>
          <w:rFonts w:ascii="Times New Roman" w:eastAsia="仿宋_GB2312" w:hAnsi="Times New Roman"/>
          <w:snapToGrid w:val="0"/>
          <w:kern w:val="0"/>
          <w:sz w:val="32"/>
          <w:szCs w:val="32"/>
        </w:rPr>
        <w:t>参照《有源医疗器械使用期限注册技术审查指导原则》提供产品使用稳定性的验证资料。可以对该产品进行使用状态列</w:t>
      </w:r>
      <w:r>
        <w:rPr>
          <w:rFonts w:ascii="Times New Roman" w:eastAsia="仿宋_GB2312" w:hAnsi="Times New Roman"/>
          <w:snapToGrid w:val="0"/>
          <w:kern w:val="0"/>
          <w:sz w:val="32"/>
          <w:szCs w:val="32"/>
        </w:rPr>
        <w:lastRenderedPageBreak/>
        <w:t>举，完整分析出临床使用的情况，直接进行产品的老化试验研究；也可以将产品（系统）分解为不同子系统</w:t>
      </w:r>
      <w:r>
        <w:rPr>
          <w:rFonts w:ascii="Times New Roman" w:eastAsia="仿宋_GB2312" w:hAnsi="Times New Roman"/>
          <w:snapToGrid w:val="0"/>
          <w:kern w:val="0"/>
          <w:sz w:val="32"/>
          <w:szCs w:val="32"/>
        </w:rPr>
        <w:t>/</w:t>
      </w:r>
      <w:r>
        <w:rPr>
          <w:rFonts w:ascii="Times New Roman" w:eastAsia="仿宋_GB2312" w:hAnsi="Times New Roman"/>
          <w:snapToGrid w:val="0"/>
          <w:kern w:val="0"/>
          <w:sz w:val="32"/>
          <w:szCs w:val="32"/>
        </w:rPr>
        <w:t>部件（如将产品分为关键部件及非关键部件等），结合机械运动部件、电磁阀、电子部件的使用寿命及材料老化周期进行综合判断，进而确定产品整体使用期限。</w:t>
      </w:r>
    </w:p>
    <w:p w14:paraId="37A85AFE" w14:textId="77777777" w:rsidR="00295C78" w:rsidRDefault="005271C0">
      <w:pPr>
        <w:pStyle w:val="aff1"/>
        <w:overflowPunct w:val="0"/>
        <w:autoSpaceDE w:val="0"/>
        <w:autoSpaceDN w:val="0"/>
        <w:spacing w:line="520" w:lineRule="exact"/>
        <w:ind w:right="210" w:firstLine="640"/>
        <w:rPr>
          <w:rFonts w:ascii="Times New Roman" w:eastAsia="仿宋_GB2312" w:hAnsi="Times New Roman"/>
          <w:snapToGrid w:val="0"/>
          <w:kern w:val="0"/>
          <w:sz w:val="32"/>
          <w:szCs w:val="32"/>
        </w:rPr>
      </w:pPr>
      <w:r>
        <w:rPr>
          <w:rFonts w:ascii="Times New Roman" w:eastAsia="仿宋_GB2312" w:hAnsi="Times New Roman"/>
          <w:snapToGrid w:val="0"/>
          <w:kern w:val="0"/>
          <w:sz w:val="32"/>
          <w:szCs w:val="32"/>
        </w:rPr>
        <w:t>5.2</w:t>
      </w:r>
      <w:r>
        <w:rPr>
          <w:rFonts w:ascii="Times New Roman" w:eastAsia="仿宋_GB2312" w:hAnsi="Times New Roman"/>
          <w:snapToGrid w:val="0"/>
          <w:kern w:val="0"/>
          <w:sz w:val="32"/>
          <w:szCs w:val="32"/>
        </w:rPr>
        <w:t>运输稳定性</w:t>
      </w:r>
    </w:p>
    <w:p w14:paraId="66D3870F" w14:textId="77777777" w:rsidR="00295C78" w:rsidRDefault="005271C0">
      <w:pPr>
        <w:pStyle w:val="aff1"/>
        <w:overflowPunct w:val="0"/>
        <w:autoSpaceDE w:val="0"/>
        <w:autoSpaceDN w:val="0"/>
        <w:spacing w:line="520" w:lineRule="exact"/>
        <w:ind w:right="210" w:firstLine="640"/>
        <w:rPr>
          <w:rFonts w:ascii="Times New Roman" w:eastAsia="仿宋_GB2312" w:hAnsi="Times New Roman"/>
          <w:snapToGrid w:val="0"/>
          <w:kern w:val="0"/>
          <w:sz w:val="32"/>
          <w:szCs w:val="32"/>
        </w:rPr>
      </w:pPr>
      <w:r>
        <w:rPr>
          <w:rFonts w:ascii="Times New Roman" w:eastAsia="仿宋_GB2312" w:hAnsi="Times New Roman"/>
          <w:snapToGrid w:val="0"/>
          <w:kern w:val="0"/>
          <w:sz w:val="32"/>
          <w:szCs w:val="32"/>
        </w:rPr>
        <w:t>应当提供运输稳定性和包装研究资料，证明在生产企业规定的运输条件下，运输过程中的环境条件（例如：震动、振动、温度和湿度的波动）不会对医疗器械的特性和性能</w:t>
      </w:r>
      <w:r>
        <w:rPr>
          <w:rFonts w:ascii="Times New Roman" w:eastAsia="仿宋_GB2312" w:hAnsi="Times New Roman"/>
          <w:snapToGrid w:val="0"/>
          <w:kern w:val="0"/>
          <w:sz w:val="32"/>
          <w:szCs w:val="32"/>
        </w:rPr>
        <w:t>，造成不利影响。</w:t>
      </w:r>
    </w:p>
    <w:p w14:paraId="53FC7228" w14:textId="77777777" w:rsidR="00295C78" w:rsidRDefault="005271C0">
      <w:pPr>
        <w:pStyle w:val="aff1"/>
        <w:overflowPunct w:val="0"/>
        <w:autoSpaceDE w:val="0"/>
        <w:autoSpaceDN w:val="0"/>
        <w:spacing w:line="520" w:lineRule="exact"/>
        <w:ind w:right="210" w:firstLine="640"/>
        <w:rPr>
          <w:rFonts w:ascii="Times New Roman" w:eastAsia="仿宋_GB2312" w:hAnsi="Times New Roman"/>
          <w:snapToGrid w:val="0"/>
          <w:kern w:val="0"/>
          <w:sz w:val="32"/>
          <w:szCs w:val="32"/>
        </w:rPr>
      </w:pPr>
      <w:r>
        <w:rPr>
          <w:rFonts w:ascii="Times New Roman" w:eastAsia="仿宋_GB2312" w:hAnsi="Times New Roman"/>
          <w:snapToGrid w:val="0"/>
          <w:kern w:val="0"/>
          <w:sz w:val="32"/>
          <w:szCs w:val="32"/>
        </w:rPr>
        <w:t>可参考</w:t>
      </w:r>
      <w:r>
        <w:rPr>
          <w:rFonts w:ascii="Times New Roman" w:eastAsia="仿宋_GB2312" w:hAnsi="Times New Roman"/>
          <w:snapToGrid w:val="0"/>
          <w:kern w:val="0"/>
          <w:sz w:val="32"/>
          <w:szCs w:val="32"/>
        </w:rPr>
        <w:t>GB/T 14710</w:t>
      </w:r>
      <w:r>
        <w:rPr>
          <w:rFonts w:ascii="Times New Roman" w:eastAsia="仿宋_GB2312" w:hAnsi="Times New Roman"/>
          <w:snapToGrid w:val="0"/>
          <w:kern w:val="0"/>
          <w:sz w:val="32"/>
          <w:szCs w:val="32"/>
        </w:rPr>
        <w:t>等标准的要求开展环境试验研究。评价产品在各种工作环境和模拟贮存、运输环境下的适应性。也可以采用其他方法或者标准进行研究，但需说明理由。</w:t>
      </w:r>
    </w:p>
    <w:p w14:paraId="06C14CE7" w14:textId="77777777" w:rsidR="00295C78" w:rsidRDefault="005271C0">
      <w:pPr>
        <w:pStyle w:val="aff1"/>
        <w:overflowPunct w:val="0"/>
        <w:autoSpaceDE w:val="0"/>
        <w:autoSpaceDN w:val="0"/>
        <w:spacing w:line="520" w:lineRule="exact"/>
        <w:ind w:right="210" w:firstLine="640"/>
        <w:rPr>
          <w:rFonts w:ascii="Times New Roman" w:eastAsia="仿宋_GB2312" w:hAnsi="Times New Roman"/>
          <w:snapToGrid w:val="0"/>
          <w:kern w:val="0"/>
          <w:sz w:val="32"/>
          <w:szCs w:val="32"/>
        </w:rPr>
      </w:pPr>
      <w:r>
        <w:rPr>
          <w:rFonts w:ascii="Times New Roman" w:eastAsia="仿宋_GB2312" w:hAnsi="Times New Roman"/>
          <w:snapToGrid w:val="0"/>
          <w:kern w:val="0"/>
          <w:sz w:val="32"/>
          <w:szCs w:val="32"/>
        </w:rPr>
        <w:t>6.</w:t>
      </w:r>
      <w:r>
        <w:rPr>
          <w:rFonts w:ascii="Times New Roman" w:eastAsia="仿宋_GB2312" w:hAnsi="Times New Roman"/>
          <w:snapToGrid w:val="0"/>
          <w:kern w:val="0"/>
          <w:sz w:val="32"/>
          <w:szCs w:val="32"/>
        </w:rPr>
        <w:t>可用性研究</w:t>
      </w:r>
    </w:p>
    <w:p w14:paraId="24C0B26A" w14:textId="77777777" w:rsidR="00295C78" w:rsidRDefault="005271C0">
      <w:pPr>
        <w:pStyle w:val="aff1"/>
        <w:overflowPunct w:val="0"/>
        <w:autoSpaceDE w:val="0"/>
        <w:autoSpaceDN w:val="0"/>
        <w:spacing w:line="520" w:lineRule="exact"/>
        <w:ind w:right="210" w:firstLine="640"/>
        <w:rPr>
          <w:rFonts w:ascii="Times New Roman" w:eastAsia="仿宋_GB2312" w:hAnsi="Times New Roman"/>
          <w:snapToGrid w:val="0"/>
          <w:kern w:val="0"/>
          <w:sz w:val="32"/>
          <w:szCs w:val="32"/>
        </w:rPr>
      </w:pPr>
      <w:r>
        <w:rPr>
          <w:rFonts w:ascii="Times New Roman" w:eastAsia="仿宋_GB2312" w:hAnsi="Times New Roman"/>
          <w:snapToGrid w:val="0"/>
          <w:kern w:val="0"/>
          <w:sz w:val="32"/>
          <w:szCs w:val="32"/>
        </w:rPr>
        <w:t>参照《医疗器械可用性工程注册审查指导原则》，按照中使用风险医疗器械要求提交使用错误评估报告，包括基本信息、使用风险级别、核心要素、同类医疗器械上市后使用问题分析、使用风险管理、结论等内容。</w:t>
      </w:r>
    </w:p>
    <w:p w14:paraId="3F390A4A" w14:textId="77777777" w:rsidR="00295C78" w:rsidRDefault="005271C0">
      <w:pPr>
        <w:overflowPunct w:val="0"/>
        <w:autoSpaceDE w:val="0"/>
        <w:autoSpaceDN w:val="0"/>
        <w:spacing w:line="520" w:lineRule="exact"/>
        <w:ind w:firstLineChars="200" w:firstLine="640"/>
        <w:outlineLvl w:val="1"/>
        <w:rPr>
          <w:rFonts w:eastAsia="楷体_GB2312"/>
          <w:sz w:val="32"/>
          <w:szCs w:val="32"/>
        </w:rPr>
      </w:pPr>
      <w:r>
        <w:rPr>
          <w:rFonts w:eastAsia="楷体_GB2312"/>
          <w:sz w:val="32"/>
          <w:szCs w:val="32"/>
        </w:rPr>
        <w:t>7.</w:t>
      </w:r>
      <w:r>
        <w:rPr>
          <w:rFonts w:eastAsia="楷体_GB2312"/>
          <w:sz w:val="32"/>
          <w:szCs w:val="32"/>
        </w:rPr>
        <w:t>其他资料</w:t>
      </w:r>
    </w:p>
    <w:p w14:paraId="42CE32A0" w14:textId="77777777" w:rsidR="00295C78" w:rsidRDefault="005271C0">
      <w:pPr>
        <w:overflowPunct w:val="0"/>
        <w:autoSpaceDE w:val="0"/>
        <w:autoSpaceDN w:val="0"/>
        <w:spacing w:line="520" w:lineRule="exact"/>
        <w:ind w:firstLineChars="200" w:firstLine="640"/>
        <w:outlineLvl w:val="1"/>
        <w:rPr>
          <w:rFonts w:eastAsia="楷体_GB2312"/>
          <w:sz w:val="32"/>
          <w:szCs w:val="32"/>
        </w:rPr>
      </w:pPr>
      <w:r>
        <w:rPr>
          <w:rFonts w:eastAsia="仿宋_GB2312"/>
          <w:snapToGrid w:val="0"/>
          <w:kern w:val="0"/>
          <w:sz w:val="32"/>
          <w:szCs w:val="32"/>
        </w:rPr>
        <w:t>气腹机属于免于临床评价的医疗器械，申请人应按照《列入免于临床评价医疗器械目录产品对比说明技术指导原则》的要求，从</w:t>
      </w:r>
      <w:r>
        <w:rPr>
          <w:rFonts w:eastAsia="仿宋_GB2312"/>
          <w:snapToGrid w:val="0"/>
          <w:kern w:val="0"/>
          <w:sz w:val="32"/>
          <w:szCs w:val="32"/>
        </w:rPr>
        <w:t>基本原理、结构组成、性能、安全性、适用范围等方面，证明产品的安全有效性</w:t>
      </w:r>
      <w:r>
        <w:rPr>
          <w:rFonts w:eastAsia="楷体_GB2312"/>
          <w:sz w:val="32"/>
          <w:szCs w:val="32"/>
        </w:rPr>
        <w:t>。</w:t>
      </w:r>
    </w:p>
    <w:p w14:paraId="32E372E7" w14:textId="77777777" w:rsidR="00295C78" w:rsidRDefault="005271C0">
      <w:pPr>
        <w:overflowPunct w:val="0"/>
        <w:autoSpaceDE w:val="0"/>
        <w:autoSpaceDN w:val="0"/>
        <w:spacing w:line="520" w:lineRule="exact"/>
        <w:ind w:firstLineChars="200" w:firstLine="640"/>
        <w:outlineLvl w:val="1"/>
        <w:rPr>
          <w:rFonts w:eastAsia="仿宋_GB2312"/>
          <w:snapToGrid w:val="0"/>
          <w:kern w:val="0"/>
          <w:sz w:val="32"/>
          <w:szCs w:val="32"/>
        </w:rPr>
      </w:pPr>
      <w:r>
        <w:rPr>
          <w:rFonts w:eastAsia="楷体_GB2312"/>
          <w:sz w:val="32"/>
          <w:szCs w:val="32"/>
        </w:rPr>
        <w:t>（四）临床评价资料</w:t>
      </w:r>
    </w:p>
    <w:p w14:paraId="17919AA5" w14:textId="77777777" w:rsidR="00295C78" w:rsidRDefault="005271C0">
      <w:pPr>
        <w:overflowPunct w:val="0"/>
        <w:autoSpaceDE w:val="0"/>
        <w:autoSpaceDN w:val="0"/>
        <w:spacing w:line="520" w:lineRule="exact"/>
        <w:ind w:firstLineChars="200" w:firstLine="640"/>
        <w:outlineLvl w:val="1"/>
        <w:rPr>
          <w:rFonts w:eastAsia="楷体_GB2312"/>
          <w:sz w:val="32"/>
          <w:szCs w:val="32"/>
        </w:rPr>
      </w:pPr>
      <w:r>
        <w:rPr>
          <w:rFonts w:eastAsia="仿宋_GB2312"/>
          <w:snapToGrid w:val="0"/>
          <w:kern w:val="0"/>
          <w:sz w:val="32"/>
          <w:szCs w:val="32"/>
        </w:rPr>
        <w:lastRenderedPageBreak/>
        <w:t>若无法证明申报产品与《目录》所述的产品具有基本等同性，则应开展临床评价；对于采用新原理或结构，导致产品与已上市产品不具有等同性和可比性的产品，应按照</w:t>
      </w:r>
      <w:r>
        <w:rPr>
          <w:rFonts w:eastAsia="仿宋_GB2312"/>
          <w:sz w:val="32"/>
          <w:szCs w:val="32"/>
        </w:rPr>
        <w:t>《医疗器械临床评价技术指导原则》、《医疗器械临床评价等同性论证技术指导原则》</w:t>
      </w:r>
      <w:r>
        <w:rPr>
          <w:rFonts w:eastAsia="仿宋_GB2312"/>
          <w:snapToGrid w:val="0"/>
          <w:kern w:val="0"/>
          <w:sz w:val="32"/>
          <w:szCs w:val="32"/>
        </w:rPr>
        <w:t>进行临床评价资料的提交。</w:t>
      </w:r>
    </w:p>
    <w:p w14:paraId="458A0736" w14:textId="77777777" w:rsidR="00295C78" w:rsidRDefault="005271C0">
      <w:pPr>
        <w:overflowPunct w:val="0"/>
        <w:autoSpaceDE w:val="0"/>
        <w:autoSpaceDN w:val="0"/>
        <w:spacing w:line="520" w:lineRule="exact"/>
        <w:ind w:firstLineChars="200" w:firstLine="640"/>
        <w:outlineLvl w:val="1"/>
        <w:rPr>
          <w:rFonts w:eastAsia="楷体_GB2312"/>
          <w:sz w:val="32"/>
          <w:szCs w:val="32"/>
        </w:rPr>
      </w:pPr>
      <w:r>
        <w:rPr>
          <w:rFonts w:eastAsia="楷体_GB2312"/>
          <w:sz w:val="32"/>
          <w:szCs w:val="32"/>
        </w:rPr>
        <w:t>（五）产品说明书和标签样稿</w:t>
      </w:r>
    </w:p>
    <w:p w14:paraId="1C4B6F4F" w14:textId="77777777" w:rsidR="00295C78" w:rsidRDefault="005271C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产品说明书和标签的编写要求应符合《医疗器械说明书和标签管理规定》、</w:t>
      </w:r>
      <w:r>
        <w:rPr>
          <w:rFonts w:eastAsia="仿宋_GB2312"/>
          <w:snapToGrid w:val="0"/>
          <w:kern w:val="0"/>
          <w:sz w:val="32"/>
          <w:szCs w:val="32"/>
        </w:rPr>
        <w:t>GB 9706.1</w:t>
      </w:r>
      <w:r>
        <w:rPr>
          <w:rFonts w:eastAsia="仿宋_GB2312"/>
          <w:snapToGrid w:val="0"/>
          <w:kern w:val="0"/>
          <w:sz w:val="32"/>
          <w:szCs w:val="32"/>
        </w:rPr>
        <w:t>、</w:t>
      </w:r>
      <w:r>
        <w:rPr>
          <w:rFonts w:eastAsia="仿宋_GB2312"/>
          <w:snapToGrid w:val="0"/>
          <w:kern w:val="0"/>
          <w:sz w:val="32"/>
          <w:szCs w:val="32"/>
        </w:rPr>
        <w:t>GB 9706.218</w:t>
      </w:r>
      <w:r>
        <w:rPr>
          <w:rFonts w:eastAsia="仿宋_GB2312"/>
          <w:snapToGrid w:val="0"/>
          <w:kern w:val="0"/>
          <w:sz w:val="32"/>
          <w:szCs w:val="32"/>
        </w:rPr>
        <w:t>、</w:t>
      </w:r>
      <w:r>
        <w:rPr>
          <w:rFonts w:eastAsia="仿宋_GB2312"/>
          <w:snapToGrid w:val="0"/>
          <w:kern w:val="0"/>
          <w:sz w:val="32"/>
          <w:szCs w:val="32"/>
        </w:rPr>
        <w:t>YY 0843</w:t>
      </w:r>
      <w:r>
        <w:rPr>
          <w:rFonts w:eastAsia="仿宋_GB2312"/>
          <w:snapToGrid w:val="0"/>
          <w:kern w:val="0"/>
          <w:sz w:val="32"/>
          <w:szCs w:val="32"/>
        </w:rPr>
        <w:t>、</w:t>
      </w:r>
      <w:r>
        <w:rPr>
          <w:rFonts w:eastAsia="仿宋_GB2312"/>
          <w:snapToGrid w:val="0"/>
          <w:kern w:val="0"/>
          <w:sz w:val="32"/>
          <w:szCs w:val="32"/>
        </w:rPr>
        <w:t xml:space="preserve">YY/T </w:t>
      </w:r>
      <w:r>
        <w:rPr>
          <w:rFonts w:eastAsia="仿宋_GB2312"/>
          <w:snapToGrid w:val="0"/>
          <w:kern w:val="0"/>
          <w:sz w:val="32"/>
          <w:szCs w:val="32"/>
        </w:rPr>
        <w:t>0466.1</w:t>
      </w:r>
      <w:r>
        <w:rPr>
          <w:rFonts w:eastAsia="仿宋_GB2312"/>
          <w:snapToGrid w:val="0"/>
          <w:kern w:val="0"/>
          <w:sz w:val="32"/>
          <w:szCs w:val="32"/>
        </w:rPr>
        <w:t>、</w:t>
      </w:r>
      <w:r>
        <w:rPr>
          <w:rFonts w:eastAsia="仿宋_GB2312"/>
          <w:snapToGrid w:val="0"/>
          <w:kern w:val="0"/>
          <w:sz w:val="32"/>
          <w:szCs w:val="32"/>
        </w:rPr>
        <w:t>YY 9706.102</w:t>
      </w:r>
      <w:r>
        <w:rPr>
          <w:rFonts w:eastAsia="仿宋_GB2312"/>
          <w:snapToGrid w:val="0"/>
          <w:kern w:val="0"/>
          <w:sz w:val="32"/>
          <w:szCs w:val="32"/>
        </w:rPr>
        <w:t>中的相关要求，说明书、标签的内容应当真实、完整、科学，并与产品特性相一致，文字内容必须使用中文，可以附加其他语种。说明书、标签中的文字、符号、图形、表格、数据等应相互一致，并符合相关标准和规范要求。</w:t>
      </w:r>
    </w:p>
    <w:p w14:paraId="79474FD3" w14:textId="77777777" w:rsidR="00295C78" w:rsidRDefault="005271C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1.</w:t>
      </w:r>
      <w:r>
        <w:rPr>
          <w:rFonts w:eastAsia="仿宋_GB2312"/>
          <w:snapToGrid w:val="0"/>
          <w:kern w:val="0"/>
          <w:sz w:val="32"/>
          <w:szCs w:val="32"/>
        </w:rPr>
        <w:t>说明书</w:t>
      </w:r>
    </w:p>
    <w:p w14:paraId="64E3302E" w14:textId="77777777" w:rsidR="00295C78" w:rsidRDefault="005271C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说明书应符合《医疗器械说明书和标签管理规定》中第十一、十二条和</w:t>
      </w:r>
      <w:r>
        <w:rPr>
          <w:rFonts w:eastAsia="仿宋_GB2312"/>
          <w:snapToGrid w:val="0"/>
          <w:kern w:val="0"/>
          <w:sz w:val="32"/>
          <w:szCs w:val="32"/>
        </w:rPr>
        <w:t>GB 9706.1</w:t>
      </w:r>
      <w:r>
        <w:rPr>
          <w:rFonts w:eastAsia="仿宋_GB2312"/>
          <w:snapToGrid w:val="0"/>
          <w:kern w:val="0"/>
          <w:sz w:val="32"/>
          <w:szCs w:val="32"/>
        </w:rPr>
        <w:t>中</w:t>
      </w:r>
      <w:r>
        <w:rPr>
          <w:rFonts w:eastAsia="仿宋_GB2312"/>
          <w:snapToGrid w:val="0"/>
          <w:kern w:val="0"/>
          <w:sz w:val="32"/>
          <w:szCs w:val="32"/>
        </w:rPr>
        <w:t>7.9</w:t>
      </w:r>
      <w:r>
        <w:rPr>
          <w:rFonts w:eastAsia="仿宋_GB2312"/>
          <w:snapToGrid w:val="0"/>
          <w:kern w:val="0"/>
          <w:sz w:val="32"/>
          <w:szCs w:val="32"/>
        </w:rPr>
        <w:t>、</w:t>
      </w:r>
      <w:r>
        <w:rPr>
          <w:rFonts w:eastAsia="仿宋_GB2312"/>
          <w:snapToGrid w:val="0"/>
          <w:kern w:val="0"/>
          <w:sz w:val="32"/>
          <w:szCs w:val="32"/>
        </w:rPr>
        <w:t>GB 9706.218</w:t>
      </w:r>
      <w:r>
        <w:rPr>
          <w:rFonts w:eastAsia="仿宋_GB2312"/>
          <w:snapToGrid w:val="0"/>
          <w:kern w:val="0"/>
          <w:sz w:val="32"/>
          <w:szCs w:val="32"/>
        </w:rPr>
        <w:t>中</w:t>
      </w:r>
      <w:r>
        <w:rPr>
          <w:rFonts w:eastAsia="仿宋_GB2312"/>
          <w:snapToGrid w:val="0"/>
          <w:kern w:val="0"/>
          <w:sz w:val="32"/>
          <w:szCs w:val="32"/>
        </w:rPr>
        <w:t>201.7</w:t>
      </w:r>
      <w:r>
        <w:rPr>
          <w:rFonts w:eastAsia="仿宋_GB2312"/>
          <w:snapToGrid w:val="0"/>
          <w:kern w:val="0"/>
          <w:sz w:val="32"/>
          <w:szCs w:val="32"/>
        </w:rPr>
        <w:t>要求，并应包括以下内容。</w:t>
      </w:r>
    </w:p>
    <w:p w14:paraId="276781CD" w14:textId="77777777" w:rsidR="00295C78" w:rsidRDefault="005271C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w:t>
      </w:r>
      <w:r>
        <w:rPr>
          <w:rFonts w:eastAsia="仿宋_GB2312"/>
          <w:snapToGrid w:val="0"/>
          <w:kern w:val="0"/>
          <w:sz w:val="32"/>
          <w:szCs w:val="32"/>
        </w:rPr>
        <w:t>1</w:t>
      </w:r>
      <w:r>
        <w:rPr>
          <w:rFonts w:eastAsia="仿宋_GB2312"/>
          <w:snapToGrid w:val="0"/>
          <w:kern w:val="0"/>
          <w:sz w:val="32"/>
          <w:szCs w:val="32"/>
        </w:rPr>
        <w:t>）气腹机输出气体压力、流量设定范围，正常工作和贮存条件。</w:t>
      </w:r>
    </w:p>
    <w:p w14:paraId="723E0F2D" w14:textId="77777777" w:rsidR="00295C78" w:rsidRDefault="005271C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w:t>
      </w:r>
      <w:r>
        <w:rPr>
          <w:rFonts w:eastAsia="仿宋_GB2312"/>
          <w:snapToGrid w:val="0"/>
          <w:kern w:val="0"/>
          <w:sz w:val="32"/>
          <w:szCs w:val="32"/>
        </w:rPr>
        <w:t>2</w:t>
      </w:r>
      <w:r>
        <w:rPr>
          <w:rFonts w:eastAsia="仿宋_GB2312"/>
          <w:snapToGrid w:val="0"/>
          <w:kern w:val="0"/>
          <w:sz w:val="32"/>
          <w:szCs w:val="32"/>
        </w:rPr>
        <w:t>）气腹机输出气体压力的开机预置值。</w:t>
      </w:r>
    </w:p>
    <w:p w14:paraId="46A80C18" w14:textId="77777777" w:rsidR="00295C78" w:rsidRDefault="005271C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w:t>
      </w:r>
      <w:r>
        <w:rPr>
          <w:rFonts w:eastAsia="仿宋_GB2312"/>
          <w:snapToGrid w:val="0"/>
          <w:kern w:val="0"/>
          <w:sz w:val="32"/>
          <w:szCs w:val="32"/>
        </w:rPr>
        <w:t>3</w:t>
      </w:r>
      <w:r>
        <w:rPr>
          <w:rFonts w:eastAsia="仿宋_GB2312"/>
          <w:snapToGrid w:val="0"/>
          <w:kern w:val="0"/>
          <w:sz w:val="32"/>
          <w:szCs w:val="32"/>
        </w:rPr>
        <w:t>）说明书</w:t>
      </w:r>
      <w:r>
        <w:rPr>
          <w:rFonts w:eastAsia="仿宋_GB2312"/>
          <w:snapToGrid w:val="0"/>
          <w:kern w:val="0"/>
          <w:sz w:val="32"/>
          <w:szCs w:val="32"/>
        </w:rPr>
        <w:t>中应包括对使用警告总结的章节。</w:t>
      </w:r>
      <w:r>
        <w:rPr>
          <w:rFonts w:eastAsia="仿宋_GB2312"/>
          <w:snapToGrid w:val="0"/>
          <w:kern w:val="0"/>
          <w:sz w:val="32"/>
          <w:szCs w:val="32"/>
        </w:rPr>
        <w:t xml:space="preserve"> </w:t>
      </w:r>
    </w:p>
    <w:p w14:paraId="64D0D8BD" w14:textId="77777777" w:rsidR="00295C78" w:rsidRDefault="005271C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w:t>
      </w:r>
      <w:r>
        <w:rPr>
          <w:rFonts w:eastAsia="仿宋_GB2312"/>
          <w:snapToGrid w:val="0"/>
          <w:kern w:val="0"/>
          <w:sz w:val="32"/>
          <w:szCs w:val="32"/>
        </w:rPr>
        <w:t>4</w:t>
      </w:r>
      <w:r>
        <w:rPr>
          <w:rFonts w:eastAsia="仿宋_GB2312"/>
          <w:snapToGrid w:val="0"/>
          <w:kern w:val="0"/>
          <w:sz w:val="32"/>
          <w:szCs w:val="32"/>
        </w:rPr>
        <w:t>）说明书中应包括故障处理的章节。</w:t>
      </w:r>
    </w:p>
    <w:p w14:paraId="58EB3FC5" w14:textId="77777777" w:rsidR="00295C78" w:rsidRDefault="005271C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w:t>
      </w:r>
      <w:r>
        <w:rPr>
          <w:rFonts w:eastAsia="仿宋_GB2312"/>
          <w:snapToGrid w:val="0"/>
          <w:kern w:val="0"/>
          <w:sz w:val="32"/>
          <w:szCs w:val="32"/>
        </w:rPr>
        <w:t>5</w:t>
      </w:r>
      <w:r>
        <w:rPr>
          <w:rFonts w:eastAsia="仿宋_GB2312"/>
          <w:snapToGrid w:val="0"/>
          <w:kern w:val="0"/>
          <w:sz w:val="32"/>
          <w:szCs w:val="32"/>
        </w:rPr>
        <w:t>）推荐使用的清洁、消毒和灭菌方法及程序。</w:t>
      </w:r>
    </w:p>
    <w:p w14:paraId="0EFFE9C5" w14:textId="77777777" w:rsidR="00295C78" w:rsidRDefault="005271C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w:t>
      </w:r>
      <w:r>
        <w:rPr>
          <w:rFonts w:eastAsia="仿宋_GB2312"/>
          <w:snapToGrid w:val="0"/>
          <w:kern w:val="0"/>
          <w:sz w:val="32"/>
          <w:szCs w:val="32"/>
        </w:rPr>
        <w:t>6</w:t>
      </w:r>
      <w:r>
        <w:rPr>
          <w:rFonts w:eastAsia="仿宋_GB2312"/>
          <w:snapToGrid w:val="0"/>
          <w:kern w:val="0"/>
          <w:sz w:val="32"/>
          <w:szCs w:val="32"/>
        </w:rPr>
        <w:t>）使用说明书应向使用者或操作者提供有关存在于该设备与其他装置之间的潜在的电磁干扰或其他干扰的资料，以及有</w:t>
      </w:r>
      <w:r>
        <w:rPr>
          <w:rFonts w:eastAsia="仿宋_GB2312"/>
          <w:snapToGrid w:val="0"/>
          <w:kern w:val="0"/>
          <w:sz w:val="32"/>
          <w:szCs w:val="32"/>
        </w:rPr>
        <w:lastRenderedPageBreak/>
        <w:t>关避免这些干扰的建议，如</w:t>
      </w:r>
      <w:r>
        <w:rPr>
          <w:rFonts w:eastAsia="仿宋_GB2312"/>
          <w:snapToGrid w:val="0"/>
          <w:kern w:val="0"/>
          <w:sz w:val="32"/>
          <w:szCs w:val="32"/>
        </w:rPr>
        <w:t>:</w:t>
      </w:r>
      <w:r>
        <w:rPr>
          <w:rFonts w:eastAsia="仿宋_GB2312"/>
          <w:snapToGrid w:val="0"/>
          <w:kern w:val="0"/>
          <w:sz w:val="32"/>
          <w:szCs w:val="32"/>
        </w:rPr>
        <w:t>明确不要在强电磁条件下使用。</w:t>
      </w:r>
    </w:p>
    <w:p w14:paraId="60B0A7D8" w14:textId="77777777" w:rsidR="00295C78" w:rsidRDefault="005271C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2.</w:t>
      </w:r>
      <w:r>
        <w:rPr>
          <w:rFonts w:eastAsia="仿宋_GB2312"/>
          <w:snapToGrid w:val="0"/>
          <w:kern w:val="0"/>
          <w:sz w:val="32"/>
          <w:szCs w:val="32"/>
        </w:rPr>
        <w:t>标签要求</w:t>
      </w:r>
    </w:p>
    <w:p w14:paraId="77AA025F" w14:textId="77777777" w:rsidR="00295C78" w:rsidRDefault="005271C0">
      <w:p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产品标签内容应符合《医疗器械说明书和标签管理规定》中第十三条和</w:t>
      </w:r>
      <w:r>
        <w:rPr>
          <w:rFonts w:eastAsia="仿宋_GB2312"/>
          <w:snapToGrid w:val="0"/>
          <w:kern w:val="0"/>
          <w:sz w:val="32"/>
          <w:szCs w:val="32"/>
        </w:rPr>
        <w:t>GB 9706.1</w:t>
      </w:r>
      <w:r>
        <w:rPr>
          <w:rFonts w:eastAsia="仿宋_GB2312"/>
          <w:snapToGrid w:val="0"/>
          <w:kern w:val="0"/>
          <w:sz w:val="32"/>
          <w:szCs w:val="32"/>
        </w:rPr>
        <w:t>中</w:t>
      </w:r>
      <w:r>
        <w:rPr>
          <w:rFonts w:eastAsia="仿宋_GB2312"/>
          <w:snapToGrid w:val="0"/>
          <w:kern w:val="0"/>
          <w:sz w:val="32"/>
          <w:szCs w:val="32"/>
        </w:rPr>
        <w:t>7.9</w:t>
      </w:r>
      <w:r>
        <w:rPr>
          <w:rFonts w:eastAsia="仿宋_GB2312"/>
          <w:snapToGrid w:val="0"/>
          <w:kern w:val="0"/>
          <w:sz w:val="32"/>
          <w:szCs w:val="32"/>
        </w:rPr>
        <w:t>、</w:t>
      </w:r>
      <w:r>
        <w:rPr>
          <w:rFonts w:eastAsia="仿宋_GB2312"/>
          <w:snapToGrid w:val="0"/>
          <w:kern w:val="0"/>
          <w:sz w:val="32"/>
          <w:szCs w:val="32"/>
        </w:rPr>
        <w:t>GB 9706.218</w:t>
      </w:r>
      <w:r>
        <w:rPr>
          <w:rFonts w:eastAsia="仿宋_GB2312"/>
          <w:snapToGrid w:val="0"/>
          <w:kern w:val="0"/>
          <w:sz w:val="32"/>
          <w:szCs w:val="32"/>
        </w:rPr>
        <w:t>中</w:t>
      </w:r>
      <w:r>
        <w:rPr>
          <w:rFonts w:eastAsia="仿宋_GB2312"/>
          <w:snapToGrid w:val="0"/>
          <w:kern w:val="0"/>
          <w:sz w:val="32"/>
          <w:szCs w:val="32"/>
        </w:rPr>
        <w:t>201.7</w:t>
      </w:r>
      <w:r>
        <w:rPr>
          <w:rFonts w:eastAsia="仿宋_GB2312"/>
          <w:snapToGrid w:val="0"/>
          <w:kern w:val="0"/>
          <w:sz w:val="32"/>
          <w:szCs w:val="32"/>
        </w:rPr>
        <w:t>条的要求。</w:t>
      </w:r>
    </w:p>
    <w:p w14:paraId="5BEA8292" w14:textId="77777777" w:rsidR="00295C78" w:rsidRDefault="005271C0">
      <w:pPr>
        <w:numPr>
          <w:ilvl w:val="255"/>
          <w:numId w:val="0"/>
        </w:num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3.</w:t>
      </w:r>
      <w:r>
        <w:rPr>
          <w:rFonts w:eastAsia="仿宋_GB2312"/>
          <w:snapToGrid w:val="0"/>
          <w:kern w:val="0"/>
          <w:sz w:val="32"/>
          <w:szCs w:val="32"/>
        </w:rPr>
        <w:t>包装标识</w:t>
      </w:r>
    </w:p>
    <w:p w14:paraId="097EA3B8" w14:textId="77777777" w:rsidR="00295C78" w:rsidRDefault="005271C0">
      <w:pPr>
        <w:numPr>
          <w:ilvl w:val="255"/>
          <w:numId w:val="0"/>
        </w:num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包装标识内容应符合《医疗器械说明书和标签管理规定》、</w:t>
      </w:r>
      <w:r>
        <w:rPr>
          <w:rFonts w:eastAsia="仿宋_GB2312"/>
          <w:snapToGrid w:val="0"/>
          <w:kern w:val="0"/>
          <w:sz w:val="32"/>
          <w:szCs w:val="32"/>
        </w:rPr>
        <w:t xml:space="preserve">YY </w:t>
      </w:r>
      <w:r>
        <w:rPr>
          <w:rFonts w:eastAsia="仿宋_GB2312"/>
          <w:snapToGrid w:val="0"/>
          <w:kern w:val="0"/>
          <w:sz w:val="32"/>
          <w:szCs w:val="32"/>
        </w:rPr>
        <w:t>0843</w:t>
      </w:r>
      <w:r>
        <w:rPr>
          <w:rFonts w:eastAsia="仿宋_GB2312"/>
          <w:snapToGrid w:val="0"/>
          <w:kern w:val="0"/>
          <w:sz w:val="32"/>
          <w:szCs w:val="32"/>
        </w:rPr>
        <w:t>、</w:t>
      </w:r>
      <w:r>
        <w:rPr>
          <w:rFonts w:eastAsia="仿宋_GB2312"/>
          <w:snapToGrid w:val="0"/>
          <w:kern w:val="0"/>
          <w:sz w:val="32"/>
          <w:szCs w:val="32"/>
        </w:rPr>
        <w:t>YY 0466.1</w:t>
      </w:r>
      <w:r>
        <w:rPr>
          <w:rFonts w:eastAsia="仿宋_GB2312"/>
          <w:snapToGrid w:val="0"/>
          <w:kern w:val="0"/>
          <w:sz w:val="32"/>
          <w:szCs w:val="32"/>
        </w:rPr>
        <w:t>的要求。</w:t>
      </w:r>
    </w:p>
    <w:p w14:paraId="1A82D531" w14:textId="77777777" w:rsidR="00295C78" w:rsidRDefault="005271C0">
      <w:pPr>
        <w:tabs>
          <w:tab w:val="left" w:pos="6720"/>
        </w:tabs>
        <w:spacing w:line="520" w:lineRule="exact"/>
        <w:ind w:firstLineChars="200" w:firstLine="640"/>
        <w:outlineLvl w:val="0"/>
        <w:rPr>
          <w:rFonts w:eastAsia="楷体_GB2312"/>
          <w:bCs/>
          <w:sz w:val="32"/>
          <w:szCs w:val="32"/>
        </w:rPr>
      </w:pPr>
      <w:bookmarkStart w:id="7" w:name="_Toc432753647"/>
      <w:r>
        <w:rPr>
          <w:rFonts w:eastAsia="楷体_GB2312"/>
          <w:bCs/>
          <w:sz w:val="32"/>
          <w:szCs w:val="32"/>
        </w:rPr>
        <w:t>（六）质量管理体系</w:t>
      </w:r>
      <w:bookmarkEnd w:id="7"/>
      <w:r>
        <w:rPr>
          <w:rFonts w:eastAsia="楷体_GB2312"/>
          <w:bCs/>
          <w:sz w:val="32"/>
          <w:szCs w:val="32"/>
        </w:rPr>
        <w:t>文件</w:t>
      </w:r>
    </w:p>
    <w:p w14:paraId="45F3BB0D" w14:textId="77777777" w:rsidR="00295C78" w:rsidRDefault="005271C0">
      <w:pPr>
        <w:numPr>
          <w:ilvl w:val="255"/>
          <w:numId w:val="0"/>
        </w:numPr>
        <w:overflowPunct w:val="0"/>
        <w:autoSpaceDE w:val="0"/>
        <w:autoSpaceDN w:val="0"/>
        <w:spacing w:line="520" w:lineRule="exact"/>
        <w:ind w:firstLineChars="200" w:firstLine="640"/>
        <w:rPr>
          <w:rFonts w:eastAsia="仿宋_GB2312"/>
          <w:snapToGrid w:val="0"/>
          <w:kern w:val="0"/>
          <w:sz w:val="32"/>
          <w:szCs w:val="32"/>
        </w:rPr>
      </w:pPr>
      <w:r>
        <w:rPr>
          <w:rFonts w:eastAsia="仿宋_GB2312"/>
          <w:snapToGrid w:val="0"/>
          <w:kern w:val="0"/>
          <w:sz w:val="32"/>
          <w:szCs w:val="32"/>
        </w:rPr>
        <w:t>产品的质量管理体系文件应符合《医疗器械生产质量管理规范》的要求，并按《医疗器械注册申报资料要求及说明》提交资料。</w:t>
      </w:r>
    </w:p>
    <w:p w14:paraId="000D9605" w14:textId="77777777" w:rsidR="00295C78" w:rsidRDefault="005271C0">
      <w:pPr>
        <w:overflowPunct w:val="0"/>
        <w:autoSpaceDE w:val="0"/>
        <w:autoSpaceDN w:val="0"/>
        <w:spacing w:line="520" w:lineRule="exact"/>
        <w:ind w:firstLine="567"/>
        <w:outlineLvl w:val="0"/>
        <w:rPr>
          <w:rFonts w:eastAsia="黑体"/>
          <w:snapToGrid w:val="0"/>
          <w:kern w:val="0"/>
          <w:sz w:val="32"/>
          <w:szCs w:val="32"/>
        </w:rPr>
      </w:pPr>
      <w:r>
        <w:rPr>
          <w:rFonts w:eastAsia="黑体"/>
          <w:snapToGrid w:val="0"/>
          <w:kern w:val="0"/>
          <w:sz w:val="32"/>
          <w:szCs w:val="32"/>
        </w:rPr>
        <w:t>三、参考文献</w:t>
      </w:r>
    </w:p>
    <w:p w14:paraId="64E87771" w14:textId="77777777" w:rsidR="00295C78" w:rsidRDefault="005271C0">
      <w:pPr>
        <w:overflowPunct w:val="0"/>
        <w:spacing w:line="520" w:lineRule="exact"/>
        <w:ind w:firstLineChars="200" w:firstLine="640"/>
        <w:jc w:val="left"/>
        <w:rPr>
          <w:rFonts w:eastAsia="仿宋_GB2312"/>
          <w:snapToGrid w:val="0"/>
          <w:kern w:val="0"/>
          <w:sz w:val="32"/>
          <w:szCs w:val="32"/>
        </w:rPr>
      </w:pPr>
      <w:r>
        <w:rPr>
          <w:rFonts w:eastAsia="仿宋_GB2312"/>
          <w:snapToGrid w:val="0"/>
          <w:kern w:val="0"/>
          <w:sz w:val="32"/>
          <w:szCs w:val="32"/>
        </w:rPr>
        <w:t>[1]</w:t>
      </w:r>
      <w:r>
        <w:rPr>
          <w:rFonts w:eastAsia="仿宋_GB2312"/>
          <w:snapToGrid w:val="0"/>
          <w:kern w:val="0"/>
          <w:sz w:val="32"/>
          <w:szCs w:val="32"/>
        </w:rPr>
        <w:t>中华人民共和国国务院</w:t>
      </w:r>
      <w:r>
        <w:rPr>
          <w:rFonts w:eastAsia="仿宋_GB2312"/>
          <w:snapToGrid w:val="0"/>
          <w:kern w:val="0"/>
          <w:sz w:val="32"/>
          <w:szCs w:val="32"/>
        </w:rPr>
        <w:t>.</w:t>
      </w:r>
      <w:r>
        <w:rPr>
          <w:rFonts w:eastAsia="仿宋_GB2312"/>
          <w:snapToGrid w:val="0"/>
          <w:kern w:val="0"/>
          <w:sz w:val="32"/>
          <w:szCs w:val="32"/>
        </w:rPr>
        <w:t>医疗器械监督管理条例</w:t>
      </w:r>
      <w:r>
        <w:rPr>
          <w:rFonts w:eastAsia="仿宋_GB2312"/>
          <w:snapToGrid w:val="0"/>
          <w:kern w:val="0"/>
          <w:sz w:val="32"/>
          <w:szCs w:val="32"/>
        </w:rPr>
        <w:t>:</w:t>
      </w:r>
      <w:r>
        <w:rPr>
          <w:rFonts w:eastAsia="仿宋_GB2312"/>
          <w:snapToGrid w:val="0"/>
          <w:kern w:val="0"/>
          <w:sz w:val="32"/>
          <w:szCs w:val="32"/>
        </w:rPr>
        <w:t>国务院令第</w:t>
      </w:r>
      <w:r>
        <w:rPr>
          <w:rFonts w:eastAsia="仿宋_GB2312"/>
          <w:snapToGrid w:val="0"/>
          <w:kern w:val="0"/>
          <w:sz w:val="32"/>
          <w:szCs w:val="32"/>
        </w:rPr>
        <w:t>739</w:t>
      </w:r>
      <w:r>
        <w:rPr>
          <w:rFonts w:eastAsia="仿宋_GB2312"/>
          <w:snapToGrid w:val="0"/>
          <w:kern w:val="0"/>
          <w:sz w:val="32"/>
          <w:szCs w:val="32"/>
        </w:rPr>
        <w:t>号</w:t>
      </w:r>
      <w:r>
        <w:rPr>
          <w:rFonts w:eastAsia="仿宋_GB2312"/>
          <w:snapToGrid w:val="0"/>
          <w:kern w:val="0"/>
          <w:sz w:val="32"/>
          <w:szCs w:val="32"/>
        </w:rPr>
        <w:t>[Z].</w:t>
      </w:r>
    </w:p>
    <w:p w14:paraId="75A489B3" w14:textId="77777777" w:rsidR="00295C78" w:rsidRDefault="005271C0">
      <w:pPr>
        <w:overflowPunct w:val="0"/>
        <w:spacing w:line="520" w:lineRule="exact"/>
        <w:ind w:firstLineChars="200" w:firstLine="640"/>
        <w:jc w:val="left"/>
        <w:rPr>
          <w:rFonts w:eastAsia="仿宋_GB2312"/>
          <w:snapToGrid w:val="0"/>
          <w:kern w:val="0"/>
          <w:sz w:val="32"/>
          <w:szCs w:val="32"/>
        </w:rPr>
      </w:pPr>
      <w:r>
        <w:rPr>
          <w:rFonts w:eastAsia="仿宋_GB2312"/>
          <w:snapToGrid w:val="0"/>
          <w:kern w:val="0"/>
          <w:sz w:val="32"/>
          <w:szCs w:val="32"/>
        </w:rPr>
        <w:t>[2]</w:t>
      </w:r>
      <w:r>
        <w:rPr>
          <w:rFonts w:eastAsia="仿宋_GB2312"/>
          <w:snapToGrid w:val="0"/>
          <w:kern w:val="0"/>
          <w:sz w:val="32"/>
          <w:szCs w:val="32"/>
        </w:rPr>
        <w:t>国家市场监督管理总局</w:t>
      </w:r>
      <w:r>
        <w:rPr>
          <w:rFonts w:eastAsia="仿宋_GB2312"/>
          <w:snapToGrid w:val="0"/>
          <w:kern w:val="0"/>
          <w:sz w:val="32"/>
          <w:szCs w:val="32"/>
        </w:rPr>
        <w:t>.</w:t>
      </w:r>
      <w:r>
        <w:rPr>
          <w:rFonts w:eastAsia="仿宋_GB2312"/>
          <w:snapToGrid w:val="0"/>
          <w:kern w:val="0"/>
          <w:sz w:val="32"/>
          <w:szCs w:val="32"/>
        </w:rPr>
        <w:t>医疗器械注册与备案管理办法</w:t>
      </w:r>
      <w:r>
        <w:rPr>
          <w:rFonts w:eastAsia="仿宋_GB2312"/>
          <w:snapToGrid w:val="0"/>
          <w:kern w:val="0"/>
          <w:sz w:val="32"/>
          <w:szCs w:val="32"/>
        </w:rPr>
        <w:t>:</w:t>
      </w:r>
      <w:r>
        <w:rPr>
          <w:rFonts w:eastAsia="仿宋_GB2312"/>
          <w:snapToGrid w:val="0"/>
          <w:kern w:val="0"/>
          <w:sz w:val="32"/>
          <w:szCs w:val="32"/>
        </w:rPr>
        <w:t>国家市场监督管理总局令第</w:t>
      </w:r>
      <w:r>
        <w:rPr>
          <w:rFonts w:eastAsia="仿宋_GB2312"/>
          <w:snapToGrid w:val="0"/>
          <w:kern w:val="0"/>
          <w:sz w:val="32"/>
          <w:szCs w:val="32"/>
        </w:rPr>
        <w:t>47</w:t>
      </w:r>
      <w:r>
        <w:rPr>
          <w:rFonts w:eastAsia="仿宋_GB2312"/>
          <w:snapToGrid w:val="0"/>
          <w:kern w:val="0"/>
          <w:sz w:val="32"/>
          <w:szCs w:val="32"/>
        </w:rPr>
        <w:t>号</w:t>
      </w:r>
      <w:r>
        <w:rPr>
          <w:rFonts w:eastAsia="仿宋_GB2312"/>
          <w:snapToGrid w:val="0"/>
          <w:kern w:val="0"/>
          <w:sz w:val="32"/>
          <w:szCs w:val="32"/>
        </w:rPr>
        <w:t>[Z].</w:t>
      </w:r>
    </w:p>
    <w:p w14:paraId="1E580D3D" w14:textId="77777777" w:rsidR="00295C78" w:rsidRDefault="005271C0">
      <w:pPr>
        <w:overflowPunct w:val="0"/>
        <w:spacing w:line="520" w:lineRule="exact"/>
        <w:ind w:firstLineChars="200" w:firstLine="640"/>
        <w:jc w:val="left"/>
        <w:rPr>
          <w:rFonts w:eastAsia="仿宋_GB2312"/>
          <w:snapToGrid w:val="0"/>
          <w:kern w:val="0"/>
          <w:sz w:val="32"/>
          <w:szCs w:val="32"/>
        </w:rPr>
      </w:pPr>
      <w:r>
        <w:rPr>
          <w:rFonts w:eastAsia="仿宋_GB2312"/>
          <w:snapToGrid w:val="0"/>
          <w:kern w:val="0"/>
          <w:sz w:val="32"/>
          <w:szCs w:val="32"/>
        </w:rPr>
        <w:t>[3]</w:t>
      </w:r>
      <w:r>
        <w:rPr>
          <w:rFonts w:eastAsia="仿宋_GB2312"/>
          <w:snapToGrid w:val="0"/>
          <w:kern w:val="0"/>
          <w:sz w:val="32"/>
          <w:szCs w:val="32"/>
        </w:rPr>
        <w:t>国家食品药品监督管理总局</w:t>
      </w:r>
      <w:r>
        <w:rPr>
          <w:rFonts w:eastAsia="仿宋_GB2312"/>
          <w:snapToGrid w:val="0"/>
          <w:kern w:val="0"/>
          <w:sz w:val="32"/>
          <w:szCs w:val="32"/>
        </w:rPr>
        <w:t>.</w:t>
      </w:r>
      <w:r>
        <w:rPr>
          <w:rFonts w:eastAsia="仿宋_GB2312"/>
          <w:snapToGrid w:val="0"/>
          <w:kern w:val="0"/>
          <w:sz w:val="32"/>
          <w:szCs w:val="32"/>
        </w:rPr>
        <w:t>医疗器械说明书和标签管理规定</w:t>
      </w:r>
      <w:r>
        <w:rPr>
          <w:rFonts w:eastAsia="仿宋_GB2312"/>
          <w:snapToGrid w:val="0"/>
          <w:kern w:val="0"/>
          <w:sz w:val="32"/>
          <w:szCs w:val="32"/>
        </w:rPr>
        <w:t>:</w:t>
      </w:r>
      <w:r>
        <w:rPr>
          <w:rFonts w:eastAsia="仿宋_GB2312"/>
          <w:snapToGrid w:val="0"/>
          <w:kern w:val="0"/>
          <w:sz w:val="32"/>
          <w:szCs w:val="32"/>
        </w:rPr>
        <w:t>国家食品药品监督管理总局令第</w:t>
      </w:r>
      <w:r>
        <w:rPr>
          <w:rFonts w:eastAsia="仿宋_GB2312"/>
          <w:snapToGrid w:val="0"/>
          <w:kern w:val="0"/>
          <w:sz w:val="32"/>
          <w:szCs w:val="32"/>
        </w:rPr>
        <w:t>6</w:t>
      </w:r>
      <w:r>
        <w:rPr>
          <w:rFonts w:eastAsia="仿宋_GB2312"/>
          <w:snapToGrid w:val="0"/>
          <w:kern w:val="0"/>
          <w:sz w:val="32"/>
          <w:szCs w:val="32"/>
        </w:rPr>
        <w:t>号</w:t>
      </w:r>
      <w:r>
        <w:rPr>
          <w:rFonts w:eastAsia="仿宋_GB2312"/>
          <w:snapToGrid w:val="0"/>
          <w:kern w:val="0"/>
          <w:sz w:val="32"/>
          <w:szCs w:val="32"/>
        </w:rPr>
        <w:t>[Z].</w:t>
      </w:r>
    </w:p>
    <w:p w14:paraId="61A7AFB2" w14:textId="77777777" w:rsidR="00295C78" w:rsidRDefault="005271C0">
      <w:pPr>
        <w:overflowPunct w:val="0"/>
        <w:spacing w:line="520" w:lineRule="exact"/>
        <w:ind w:firstLineChars="200" w:firstLine="640"/>
        <w:jc w:val="left"/>
        <w:rPr>
          <w:rFonts w:eastAsia="仿宋_GB2312"/>
          <w:snapToGrid w:val="0"/>
          <w:kern w:val="0"/>
          <w:sz w:val="32"/>
          <w:szCs w:val="32"/>
        </w:rPr>
      </w:pPr>
      <w:r>
        <w:rPr>
          <w:rFonts w:eastAsia="仿宋_GB2312"/>
          <w:snapToGrid w:val="0"/>
          <w:kern w:val="0"/>
          <w:sz w:val="32"/>
          <w:szCs w:val="32"/>
        </w:rPr>
        <w:t>[4]</w:t>
      </w:r>
      <w:r>
        <w:rPr>
          <w:rFonts w:eastAsia="仿宋_GB2312"/>
          <w:snapToGrid w:val="0"/>
          <w:kern w:val="0"/>
          <w:sz w:val="32"/>
          <w:szCs w:val="32"/>
        </w:rPr>
        <w:t>国家药品监督管理局</w:t>
      </w:r>
      <w:r>
        <w:rPr>
          <w:rFonts w:eastAsia="仿宋_GB2312"/>
          <w:snapToGrid w:val="0"/>
          <w:kern w:val="0"/>
          <w:sz w:val="32"/>
          <w:szCs w:val="32"/>
        </w:rPr>
        <w:t>.</w:t>
      </w:r>
      <w:r>
        <w:rPr>
          <w:rFonts w:eastAsia="仿宋_GB2312"/>
          <w:snapToGrid w:val="0"/>
          <w:kern w:val="0"/>
          <w:sz w:val="32"/>
          <w:szCs w:val="32"/>
        </w:rPr>
        <w:t>医疗器械注册申报资</w:t>
      </w:r>
      <w:r>
        <w:rPr>
          <w:rFonts w:eastAsia="仿宋_GB2312"/>
          <w:snapToGrid w:val="0"/>
          <w:kern w:val="0"/>
          <w:sz w:val="32"/>
          <w:szCs w:val="32"/>
        </w:rPr>
        <w:t>料要求和批准证明文件格式</w:t>
      </w:r>
      <w:r>
        <w:rPr>
          <w:rFonts w:eastAsia="仿宋_GB2312"/>
          <w:snapToGrid w:val="0"/>
          <w:kern w:val="0"/>
          <w:sz w:val="32"/>
          <w:szCs w:val="32"/>
        </w:rPr>
        <w:t>:</w:t>
      </w:r>
      <w:r>
        <w:rPr>
          <w:rFonts w:eastAsia="仿宋_GB2312"/>
          <w:snapToGrid w:val="0"/>
          <w:kern w:val="0"/>
          <w:sz w:val="32"/>
          <w:szCs w:val="32"/>
        </w:rPr>
        <w:t>国家药监局公告</w:t>
      </w:r>
      <w:r>
        <w:rPr>
          <w:rFonts w:eastAsia="仿宋_GB2312"/>
          <w:snapToGrid w:val="0"/>
          <w:kern w:val="0"/>
          <w:sz w:val="32"/>
          <w:szCs w:val="32"/>
        </w:rPr>
        <w:t>2021</w:t>
      </w:r>
      <w:r>
        <w:rPr>
          <w:rFonts w:eastAsia="仿宋_GB2312"/>
          <w:snapToGrid w:val="0"/>
          <w:kern w:val="0"/>
          <w:sz w:val="32"/>
          <w:szCs w:val="32"/>
        </w:rPr>
        <w:t>年第</w:t>
      </w:r>
      <w:r>
        <w:rPr>
          <w:rFonts w:eastAsia="仿宋_GB2312"/>
          <w:snapToGrid w:val="0"/>
          <w:kern w:val="0"/>
          <w:sz w:val="32"/>
          <w:szCs w:val="32"/>
        </w:rPr>
        <w:t>121</w:t>
      </w:r>
      <w:r>
        <w:rPr>
          <w:rFonts w:eastAsia="仿宋_GB2312"/>
          <w:snapToGrid w:val="0"/>
          <w:kern w:val="0"/>
          <w:sz w:val="32"/>
          <w:szCs w:val="32"/>
        </w:rPr>
        <w:t>号</w:t>
      </w:r>
      <w:r>
        <w:rPr>
          <w:rFonts w:eastAsia="仿宋_GB2312"/>
          <w:snapToGrid w:val="0"/>
          <w:kern w:val="0"/>
          <w:sz w:val="32"/>
          <w:szCs w:val="32"/>
        </w:rPr>
        <w:t>[Z].</w:t>
      </w:r>
    </w:p>
    <w:p w14:paraId="235EC62B" w14:textId="77777777" w:rsidR="00295C78" w:rsidRDefault="005271C0">
      <w:pPr>
        <w:overflowPunct w:val="0"/>
        <w:spacing w:line="520" w:lineRule="exact"/>
        <w:ind w:firstLineChars="200" w:firstLine="640"/>
        <w:jc w:val="left"/>
        <w:rPr>
          <w:rFonts w:eastAsia="仿宋_GB2312"/>
          <w:snapToGrid w:val="0"/>
          <w:kern w:val="0"/>
          <w:sz w:val="32"/>
          <w:szCs w:val="32"/>
        </w:rPr>
      </w:pPr>
      <w:r>
        <w:rPr>
          <w:rFonts w:eastAsia="仿宋_GB2312"/>
          <w:snapToGrid w:val="0"/>
          <w:kern w:val="0"/>
          <w:sz w:val="32"/>
          <w:szCs w:val="32"/>
        </w:rPr>
        <w:t>[5]</w:t>
      </w:r>
      <w:r>
        <w:rPr>
          <w:rFonts w:eastAsia="仿宋_GB2312"/>
          <w:snapToGrid w:val="0"/>
          <w:kern w:val="0"/>
          <w:sz w:val="32"/>
          <w:szCs w:val="32"/>
        </w:rPr>
        <w:t>国家药品监督管理局</w:t>
      </w:r>
      <w:r>
        <w:rPr>
          <w:rFonts w:eastAsia="仿宋_GB2312"/>
          <w:snapToGrid w:val="0"/>
          <w:kern w:val="0"/>
          <w:sz w:val="32"/>
          <w:szCs w:val="32"/>
        </w:rPr>
        <w:t>.</w:t>
      </w:r>
      <w:r>
        <w:rPr>
          <w:rFonts w:eastAsia="仿宋_GB2312"/>
          <w:snapToGrid w:val="0"/>
          <w:kern w:val="0"/>
          <w:sz w:val="32"/>
          <w:szCs w:val="32"/>
        </w:rPr>
        <w:t>医疗器械临床评价技术指导原则</w:t>
      </w:r>
      <w:r>
        <w:rPr>
          <w:rFonts w:eastAsia="仿宋_GB2312"/>
          <w:snapToGrid w:val="0"/>
          <w:kern w:val="0"/>
          <w:sz w:val="32"/>
          <w:szCs w:val="32"/>
        </w:rPr>
        <w:t>:</w:t>
      </w:r>
      <w:r>
        <w:rPr>
          <w:rFonts w:eastAsia="仿宋_GB2312"/>
          <w:snapToGrid w:val="0"/>
          <w:kern w:val="0"/>
          <w:sz w:val="32"/>
          <w:szCs w:val="32"/>
        </w:rPr>
        <w:t>国家药监局通告</w:t>
      </w:r>
      <w:r>
        <w:rPr>
          <w:rFonts w:eastAsia="仿宋_GB2312"/>
          <w:snapToGrid w:val="0"/>
          <w:kern w:val="0"/>
          <w:sz w:val="32"/>
          <w:szCs w:val="32"/>
        </w:rPr>
        <w:t>2021</w:t>
      </w:r>
      <w:r>
        <w:rPr>
          <w:rFonts w:eastAsia="仿宋_GB2312"/>
          <w:snapToGrid w:val="0"/>
          <w:kern w:val="0"/>
          <w:sz w:val="32"/>
          <w:szCs w:val="32"/>
        </w:rPr>
        <w:t>年第</w:t>
      </w:r>
      <w:r>
        <w:rPr>
          <w:rFonts w:eastAsia="仿宋_GB2312"/>
          <w:snapToGrid w:val="0"/>
          <w:kern w:val="0"/>
          <w:sz w:val="32"/>
          <w:szCs w:val="32"/>
        </w:rPr>
        <w:t>73</w:t>
      </w:r>
      <w:r>
        <w:rPr>
          <w:rFonts w:eastAsia="仿宋_GB2312"/>
          <w:snapToGrid w:val="0"/>
          <w:kern w:val="0"/>
          <w:sz w:val="32"/>
          <w:szCs w:val="32"/>
        </w:rPr>
        <w:t>号</w:t>
      </w:r>
      <w:r>
        <w:rPr>
          <w:rFonts w:eastAsia="仿宋_GB2312"/>
          <w:snapToGrid w:val="0"/>
          <w:kern w:val="0"/>
          <w:sz w:val="32"/>
          <w:szCs w:val="32"/>
        </w:rPr>
        <w:t>[Z].</w:t>
      </w:r>
    </w:p>
    <w:p w14:paraId="40168F75" w14:textId="77777777" w:rsidR="00295C78" w:rsidRDefault="005271C0">
      <w:pPr>
        <w:overflowPunct w:val="0"/>
        <w:spacing w:line="520" w:lineRule="exact"/>
        <w:ind w:firstLineChars="200" w:firstLine="640"/>
        <w:jc w:val="left"/>
        <w:rPr>
          <w:rFonts w:eastAsia="仿宋_GB2312"/>
          <w:snapToGrid w:val="0"/>
          <w:kern w:val="0"/>
          <w:sz w:val="32"/>
          <w:szCs w:val="32"/>
        </w:rPr>
      </w:pPr>
      <w:r>
        <w:rPr>
          <w:rFonts w:eastAsia="仿宋_GB2312"/>
          <w:snapToGrid w:val="0"/>
          <w:kern w:val="0"/>
          <w:sz w:val="32"/>
          <w:szCs w:val="32"/>
        </w:rPr>
        <w:t>[6]</w:t>
      </w:r>
      <w:r>
        <w:rPr>
          <w:rFonts w:eastAsia="仿宋_GB2312"/>
          <w:snapToGrid w:val="0"/>
          <w:kern w:val="0"/>
          <w:sz w:val="32"/>
          <w:szCs w:val="32"/>
        </w:rPr>
        <w:t>国家药品监督管理局医疗器械审评中心</w:t>
      </w:r>
      <w:r>
        <w:rPr>
          <w:rFonts w:eastAsia="仿宋_GB2312"/>
          <w:snapToGrid w:val="0"/>
          <w:kern w:val="0"/>
          <w:sz w:val="32"/>
          <w:szCs w:val="32"/>
        </w:rPr>
        <w:t>.</w:t>
      </w:r>
      <w:r>
        <w:rPr>
          <w:rFonts w:eastAsia="仿宋_GB2312"/>
          <w:snapToGrid w:val="0"/>
          <w:kern w:val="0"/>
          <w:sz w:val="32"/>
          <w:szCs w:val="32"/>
        </w:rPr>
        <w:t>医疗器械软件注册审查指导原则（</w:t>
      </w:r>
      <w:r>
        <w:rPr>
          <w:rFonts w:eastAsia="仿宋_GB2312"/>
          <w:snapToGrid w:val="0"/>
          <w:kern w:val="0"/>
          <w:sz w:val="32"/>
          <w:szCs w:val="32"/>
        </w:rPr>
        <w:t>2022</w:t>
      </w:r>
      <w:r>
        <w:rPr>
          <w:rFonts w:eastAsia="仿宋_GB2312"/>
          <w:snapToGrid w:val="0"/>
          <w:kern w:val="0"/>
          <w:sz w:val="32"/>
          <w:szCs w:val="32"/>
        </w:rPr>
        <w:t>年修订版）</w:t>
      </w:r>
      <w:r>
        <w:rPr>
          <w:rFonts w:eastAsia="仿宋_GB2312"/>
          <w:snapToGrid w:val="0"/>
          <w:kern w:val="0"/>
          <w:sz w:val="32"/>
          <w:szCs w:val="32"/>
        </w:rPr>
        <w:t>:</w:t>
      </w:r>
      <w:r>
        <w:rPr>
          <w:rFonts w:eastAsia="仿宋_GB2312"/>
          <w:snapToGrid w:val="0"/>
          <w:kern w:val="0"/>
          <w:sz w:val="32"/>
          <w:szCs w:val="32"/>
        </w:rPr>
        <w:t>国家药监局器审中心通告</w:t>
      </w:r>
      <w:r>
        <w:rPr>
          <w:rFonts w:eastAsia="仿宋_GB2312"/>
          <w:snapToGrid w:val="0"/>
          <w:kern w:val="0"/>
          <w:sz w:val="32"/>
          <w:szCs w:val="32"/>
        </w:rPr>
        <w:t>2022</w:t>
      </w:r>
      <w:r>
        <w:rPr>
          <w:rFonts w:eastAsia="仿宋_GB2312"/>
          <w:snapToGrid w:val="0"/>
          <w:kern w:val="0"/>
          <w:sz w:val="32"/>
          <w:szCs w:val="32"/>
        </w:rPr>
        <w:lastRenderedPageBreak/>
        <w:t>年第</w:t>
      </w:r>
      <w:r>
        <w:rPr>
          <w:rFonts w:eastAsia="仿宋_GB2312"/>
          <w:snapToGrid w:val="0"/>
          <w:kern w:val="0"/>
          <w:sz w:val="32"/>
          <w:szCs w:val="32"/>
        </w:rPr>
        <w:t>9</w:t>
      </w:r>
      <w:r>
        <w:rPr>
          <w:rFonts w:eastAsia="仿宋_GB2312"/>
          <w:snapToGrid w:val="0"/>
          <w:kern w:val="0"/>
          <w:sz w:val="32"/>
          <w:szCs w:val="32"/>
        </w:rPr>
        <w:t>号</w:t>
      </w:r>
      <w:r>
        <w:rPr>
          <w:rFonts w:eastAsia="仿宋_GB2312"/>
          <w:snapToGrid w:val="0"/>
          <w:kern w:val="0"/>
          <w:sz w:val="32"/>
          <w:szCs w:val="32"/>
        </w:rPr>
        <w:t>[Z].</w:t>
      </w:r>
    </w:p>
    <w:p w14:paraId="15838A5C" w14:textId="77777777" w:rsidR="00295C78" w:rsidRDefault="005271C0">
      <w:pPr>
        <w:overflowPunct w:val="0"/>
        <w:spacing w:line="520" w:lineRule="exact"/>
        <w:ind w:firstLineChars="200" w:firstLine="640"/>
        <w:jc w:val="left"/>
        <w:rPr>
          <w:rFonts w:eastAsia="仿宋_GB2312"/>
          <w:snapToGrid w:val="0"/>
          <w:kern w:val="0"/>
          <w:sz w:val="32"/>
          <w:szCs w:val="32"/>
        </w:rPr>
      </w:pPr>
      <w:r>
        <w:rPr>
          <w:rFonts w:eastAsia="仿宋_GB2312"/>
          <w:snapToGrid w:val="0"/>
          <w:kern w:val="0"/>
          <w:sz w:val="32"/>
          <w:szCs w:val="32"/>
        </w:rPr>
        <w:t>[7]</w:t>
      </w:r>
      <w:r>
        <w:rPr>
          <w:rFonts w:eastAsia="仿宋_GB2312"/>
          <w:snapToGrid w:val="0"/>
          <w:kern w:val="0"/>
          <w:sz w:val="32"/>
          <w:szCs w:val="32"/>
        </w:rPr>
        <w:t>国家药品监督管理局医疗器械审评中心</w:t>
      </w:r>
      <w:r>
        <w:rPr>
          <w:rFonts w:eastAsia="仿宋_GB2312"/>
          <w:snapToGrid w:val="0"/>
          <w:kern w:val="0"/>
          <w:sz w:val="32"/>
          <w:szCs w:val="32"/>
        </w:rPr>
        <w:t>.</w:t>
      </w:r>
      <w:r>
        <w:rPr>
          <w:rFonts w:eastAsia="仿宋_GB2312"/>
          <w:snapToGrid w:val="0"/>
          <w:kern w:val="0"/>
          <w:sz w:val="32"/>
          <w:szCs w:val="32"/>
        </w:rPr>
        <w:t>医疗器械网络安全注册审查指导原则（</w:t>
      </w:r>
      <w:r>
        <w:rPr>
          <w:rFonts w:eastAsia="仿宋_GB2312"/>
          <w:snapToGrid w:val="0"/>
          <w:kern w:val="0"/>
          <w:sz w:val="32"/>
          <w:szCs w:val="32"/>
        </w:rPr>
        <w:t>2022</w:t>
      </w:r>
      <w:r>
        <w:rPr>
          <w:rFonts w:eastAsia="仿宋_GB2312"/>
          <w:snapToGrid w:val="0"/>
          <w:kern w:val="0"/>
          <w:sz w:val="32"/>
          <w:szCs w:val="32"/>
        </w:rPr>
        <w:t>年修订版）</w:t>
      </w:r>
      <w:r>
        <w:rPr>
          <w:rFonts w:eastAsia="仿宋_GB2312"/>
          <w:snapToGrid w:val="0"/>
          <w:kern w:val="0"/>
          <w:sz w:val="32"/>
          <w:szCs w:val="32"/>
        </w:rPr>
        <w:t>:</w:t>
      </w:r>
      <w:r>
        <w:rPr>
          <w:rFonts w:eastAsia="仿宋_GB2312"/>
          <w:snapToGrid w:val="0"/>
          <w:kern w:val="0"/>
          <w:sz w:val="32"/>
          <w:szCs w:val="32"/>
        </w:rPr>
        <w:t>国家药监局器审中心通告</w:t>
      </w:r>
      <w:r>
        <w:rPr>
          <w:rFonts w:eastAsia="仿宋_GB2312"/>
          <w:snapToGrid w:val="0"/>
          <w:kern w:val="0"/>
          <w:sz w:val="32"/>
          <w:szCs w:val="32"/>
        </w:rPr>
        <w:t>2022</w:t>
      </w:r>
      <w:r>
        <w:rPr>
          <w:rFonts w:eastAsia="仿宋_GB2312"/>
          <w:snapToGrid w:val="0"/>
          <w:kern w:val="0"/>
          <w:sz w:val="32"/>
          <w:szCs w:val="32"/>
        </w:rPr>
        <w:t>年第</w:t>
      </w:r>
      <w:r>
        <w:rPr>
          <w:rFonts w:eastAsia="仿宋_GB2312"/>
          <w:snapToGrid w:val="0"/>
          <w:kern w:val="0"/>
          <w:sz w:val="32"/>
          <w:szCs w:val="32"/>
        </w:rPr>
        <w:t>7</w:t>
      </w:r>
      <w:r>
        <w:rPr>
          <w:rFonts w:eastAsia="仿宋_GB2312"/>
          <w:snapToGrid w:val="0"/>
          <w:kern w:val="0"/>
          <w:sz w:val="32"/>
          <w:szCs w:val="32"/>
        </w:rPr>
        <w:t>号</w:t>
      </w:r>
      <w:r>
        <w:rPr>
          <w:rFonts w:eastAsia="仿宋_GB2312"/>
          <w:snapToGrid w:val="0"/>
          <w:kern w:val="0"/>
          <w:sz w:val="32"/>
          <w:szCs w:val="32"/>
        </w:rPr>
        <w:t>[Z].</w:t>
      </w:r>
    </w:p>
    <w:p w14:paraId="103ED2B4" w14:textId="77777777" w:rsidR="00295C78" w:rsidRDefault="005271C0">
      <w:pPr>
        <w:overflowPunct w:val="0"/>
        <w:spacing w:line="520" w:lineRule="exact"/>
        <w:ind w:firstLineChars="200" w:firstLine="640"/>
        <w:jc w:val="left"/>
        <w:rPr>
          <w:rFonts w:eastAsia="仿宋_GB2312"/>
          <w:snapToGrid w:val="0"/>
          <w:kern w:val="0"/>
          <w:sz w:val="32"/>
          <w:szCs w:val="32"/>
        </w:rPr>
      </w:pPr>
      <w:r>
        <w:rPr>
          <w:rFonts w:eastAsia="仿宋_GB2312"/>
          <w:snapToGrid w:val="0"/>
          <w:kern w:val="0"/>
          <w:sz w:val="32"/>
          <w:szCs w:val="32"/>
        </w:rPr>
        <w:t>[8]</w:t>
      </w:r>
      <w:r>
        <w:rPr>
          <w:rFonts w:eastAsia="仿宋_GB2312"/>
          <w:snapToGrid w:val="0"/>
          <w:kern w:val="0"/>
          <w:sz w:val="32"/>
          <w:szCs w:val="32"/>
        </w:rPr>
        <w:t>国家药品监督管理局</w:t>
      </w:r>
      <w:r>
        <w:rPr>
          <w:rFonts w:eastAsia="仿宋_GB2312"/>
          <w:snapToGrid w:val="0"/>
          <w:kern w:val="0"/>
          <w:sz w:val="32"/>
          <w:szCs w:val="32"/>
        </w:rPr>
        <w:t>.</w:t>
      </w:r>
      <w:r>
        <w:rPr>
          <w:rFonts w:eastAsia="仿宋_GB2312"/>
          <w:snapToGrid w:val="0"/>
          <w:kern w:val="0"/>
          <w:sz w:val="32"/>
          <w:szCs w:val="32"/>
        </w:rPr>
        <w:t>医疗器械产品技术要求编写指导原则</w:t>
      </w:r>
      <w:r>
        <w:rPr>
          <w:rFonts w:eastAsia="仿宋_GB2312"/>
          <w:snapToGrid w:val="0"/>
          <w:kern w:val="0"/>
          <w:sz w:val="32"/>
          <w:szCs w:val="32"/>
        </w:rPr>
        <w:t>:</w:t>
      </w:r>
      <w:r>
        <w:rPr>
          <w:rFonts w:eastAsia="仿宋_GB2312"/>
          <w:snapToGrid w:val="0"/>
          <w:kern w:val="0"/>
          <w:sz w:val="32"/>
          <w:szCs w:val="32"/>
        </w:rPr>
        <w:t>国家药监局公告</w:t>
      </w:r>
      <w:r>
        <w:rPr>
          <w:rFonts w:eastAsia="仿宋_GB2312"/>
          <w:snapToGrid w:val="0"/>
          <w:kern w:val="0"/>
          <w:sz w:val="32"/>
          <w:szCs w:val="32"/>
        </w:rPr>
        <w:t>2022</w:t>
      </w:r>
      <w:r>
        <w:rPr>
          <w:rFonts w:eastAsia="仿宋_GB2312"/>
          <w:snapToGrid w:val="0"/>
          <w:kern w:val="0"/>
          <w:sz w:val="32"/>
          <w:szCs w:val="32"/>
        </w:rPr>
        <w:t>年第</w:t>
      </w:r>
      <w:r>
        <w:rPr>
          <w:rFonts w:eastAsia="仿宋_GB2312"/>
          <w:snapToGrid w:val="0"/>
          <w:kern w:val="0"/>
          <w:sz w:val="32"/>
          <w:szCs w:val="32"/>
        </w:rPr>
        <w:t>8</w:t>
      </w:r>
      <w:r>
        <w:rPr>
          <w:rFonts w:eastAsia="仿宋_GB2312"/>
          <w:snapToGrid w:val="0"/>
          <w:kern w:val="0"/>
          <w:sz w:val="32"/>
          <w:szCs w:val="32"/>
        </w:rPr>
        <w:t>号</w:t>
      </w:r>
      <w:r>
        <w:rPr>
          <w:rFonts w:eastAsia="仿宋_GB2312"/>
          <w:snapToGrid w:val="0"/>
          <w:kern w:val="0"/>
          <w:sz w:val="32"/>
          <w:szCs w:val="32"/>
        </w:rPr>
        <w:t>[Z].</w:t>
      </w:r>
    </w:p>
    <w:p w14:paraId="721A50F8" w14:textId="77777777" w:rsidR="00295C78" w:rsidRDefault="005271C0">
      <w:pPr>
        <w:overflowPunct w:val="0"/>
        <w:spacing w:line="520" w:lineRule="exact"/>
        <w:ind w:firstLineChars="200" w:firstLine="640"/>
        <w:jc w:val="left"/>
        <w:rPr>
          <w:rFonts w:eastAsia="仿宋_GB2312"/>
          <w:snapToGrid w:val="0"/>
          <w:kern w:val="0"/>
          <w:sz w:val="32"/>
          <w:szCs w:val="32"/>
        </w:rPr>
      </w:pPr>
      <w:r>
        <w:rPr>
          <w:rFonts w:eastAsia="仿宋_GB2312"/>
          <w:snapToGrid w:val="0"/>
          <w:kern w:val="0"/>
          <w:sz w:val="32"/>
          <w:szCs w:val="32"/>
        </w:rPr>
        <w:t>[9]</w:t>
      </w:r>
      <w:r>
        <w:rPr>
          <w:rFonts w:eastAsia="仿宋_GB2312"/>
          <w:snapToGrid w:val="0"/>
          <w:kern w:val="0"/>
          <w:sz w:val="32"/>
          <w:szCs w:val="32"/>
        </w:rPr>
        <w:t>国家药品监督管理局医疗器械审评中心</w:t>
      </w:r>
      <w:r>
        <w:rPr>
          <w:rFonts w:eastAsia="仿宋_GB2312"/>
          <w:snapToGrid w:val="0"/>
          <w:kern w:val="0"/>
          <w:sz w:val="32"/>
          <w:szCs w:val="32"/>
        </w:rPr>
        <w:t>.</w:t>
      </w:r>
      <w:r>
        <w:rPr>
          <w:rFonts w:eastAsia="仿宋_GB2312"/>
          <w:snapToGrid w:val="0"/>
          <w:kern w:val="0"/>
          <w:sz w:val="32"/>
          <w:szCs w:val="32"/>
        </w:rPr>
        <w:t>医疗器械安全和性能基本原则符合性技术指南</w:t>
      </w:r>
      <w:r>
        <w:rPr>
          <w:rFonts w:eastAsia="仿宋_GB2312"/>
          <w:snapToGrid w:val="0"/>
          <w:kern w:val="0"/>
          <w:sz w:val="32"/>
          <w:szCs w:val="32"/>
        </w:rPr>
        <w:t>:</w:t>
      </w:r>
      <w:r>
        <w:rPr>
          <w:rFonts w:eastAsia="仿宋_GB2312"/>
          <w:snapToGrid w:val="0"/>
          <w:kern w:val="0"/>
          <w:sz w:val="32"/>
          <w:szCs w:val="32"/>
        </w:rPr>
        <w:t>国家药监局器审中心通告</w:t>
      </w:r>
      <w:r>
        <w:rPr>
          <w:rFonts w:eastAsia="仿宋_GB2312"/>
          <w:snapToGrid w:val="0"/>
          <w:kern w:val="0"/>
          <w:sz w:val="32"/>
          <w:szCs w:val="32"/>
        </w:rPr>
        <w:t>2022</w:t>
      </w:r>
      <w:r>
        <w:rPr>
          <w:rFonts w:eastAsia="仿宋_GB2312"/>
          <w:snapToGrid w:val="0"/>
          <w:kern w:val="0"/>
          <w:sz w:val="32"/>
          <w:szCs w:val="32"/>
        </w:rPr>
        <w:t>年第</w:t>
      </w:r>
      <w:r>
        <w:rPr>
          <w:rFonts w:eastAsia="仿宋_GB2312"/>
          <w:snapToGrid w:val="0"/>
          <w:kern w:val="0"/>
          <w:sz w:val="32"/>
          <w:szCs w:val="32"/>
        </w:rPr>
        <w:t>29</w:t>
      </w:r>
      <w:r>
        <w:rPr>
          <w:rFonts w:eastAsia="仿宋_GB2312"/>
          <w:snapToGrid w:val="0"/>
          <w:kern w:val="0"/>
          <w:sz w:val="32"/>
          <w:szCs w:val="32"/>
        </w:rPr>
        <w:t>号</w:t>
      </w:r>
      <w:r>
        <w:rPr>
          <w:rFonts w:eastAsia="仿宋_GB2312"/>
          <w:snapToGrid w:val="0"/>
          <w:kern w:val="0"/>
          <w:sz w:val="32"/>
          <w:szCs w:val="32"/>
        </w:rPr>
        <w:t>[Z].</w:t>
      </w:r>
    </w:p>
    <w:p w14:paraId="077D61A7" w14:textId="77777777" w:rsidR="00295C78" w:rsidRDefault="005271C0">
      <w:pPr>
        <w:overflowPunct w:val="0"/>
        <w:spacing w:line="520" w:lineRule="exact"/>
        <w:ind w:firstLineChars="200" w:firstLine="640"/>
        <w:jc w:val="left"/>
        <w:rPr>
          <w:rFonts w:eastAsia="仿宋_GB2312"/>
          <w:snapToGrid w:val="0"/>
          <w:kern w:val="0"/>
          <w:sz w:val="32"/>
          <w:szCs w:val="32"/>
        </w:rPr>
      </w:pPr>
      <w:r>
        <w:rPr>
          <w:rFonts w:eastAsia="仿宋_GB2312"/>
          <w:snapToGrid w:val="0"/>
          <w:kern w:val="0"/>
          <w:sz w:val="32"/>
          <w:szCs w:val="32"/>
        </w:rPr>
        <w:t>[10]</w:t>
      </w:r>
      <w:r>
        <w:rPr>
          <w:rFonts w:eastAsia="仿宋_GB2312"/>
          <w:snapToGrid w:val="0"/>
          <w:kern w:val="0"/>
          <w:sz w:val="32"/>
          <w:szCs w:val="32"/>
        </w:rPr>
        <w:t>国家药品监督管理局</w:t>
      </w:r>
      <w:r>
        <w:rPr>
          <w:rFonts w:eastAsia="仿宋_GB2312"/>
          <w:snapToGrid w:val="0"/>
          <w:kern w:val="0"/>
          <w:sz w:val="32"/>
          <w:szCs w:val="32"/>
        </w:rPr>
        <w:t>.</w:t>
      </w:r>
      <w:r>
        <w:rPr>
          <w:rFonts w:eastAsia="仿宋_GB2312"/>
          <w:snapToGrid w:val="0"/>
          <w:kern w:val="0"/>
          <w:sz w:val="32"/>
          <w:szCs w:val="32"/>
        </w:rPr>
        <w:t>决策是否开展医疗器械临床试验技术指导原则</w:t>
      </w:r>
      <w:r>
        <w:rPr>
          <w:rFonts w:eastAsia="仿宋_GB2312"/>
          <w:snapToGrid w:val="0"/>
          <w:kern w:val="0"/>
          <w:sz w:val="32"/>
          <w:szCs w:val="32"/>
        </w:rPr>
        <w:t>:</w:t>
      </w:r>
      <w:r>
        <w:rPr>
          <w:rFonts w:eastAsia="仿宋_GB2312"/>
          <w:snapToGrid w:val="0"/>
          <w:kern w:val="0"/>
          <w:sz w:val="32"/>
          <w:szCs w:val="32"/>
        </w:rPr>
        <w:t>国家药监局关于发布医疗器械临床评价技术指导原则等</w:t>
      </w:r>
      <w:r>
        <w:rPr>
          <w:rFonts w:eastAsia="仿宋_GB2312"/>
          <w:snapToGrid w:val="0"/>
          <w:kern w:val="0"/>
          <w:sz w:val="32"/>
          <w:szCs w:val="32"/>
        </w:rPr>
        <w:t>5</w:t>
      </w:r>
      <w:r>
        <w:rPr>
          <w:rFonts w:eastAsia="仿宋_GB2312"/>
          <w:snapToGrid w:val="0"/>
          <w:kern w:val="0"/>
          <w:sz w:val="32"/>
          <w:szCs w:val="32"/>
        </w:rPr>
        <w:t>项技术指导原则通告</w:t>
      </w:r>
      <w:r>
        <w:rPr>
          <w:rFonts w:eastAsia="仿宋_GB2312"/>
          <w:snapToGrid w:val="0"/>
          <w:kern w:val="0"/>
          <w:sz w:val="32"/>
          <w:szCs w:val="32"/>
        </w:rPr>
        <w:t>2021</w:t>
      </w:r>
      <w:r>
        <w:rPr>
          <w:rFonts w:eastAsia="仿宋_GB2312"/>
          <w:snapToGrid w:val="0"/>
          <w:kern w:val="0"/>
          <w:sz w:val="32"/>
          <w:szCs w:val="32"/>
        </w:rPr>
        <w:t>年第</w:t>
      </w:r>
      <w:r>
        <w:rPr>
          <w:rFonts w:eastAsia="仿宋_GB2312"/>
          <w:snapToGrid w:val="0"/>
          <w:kern w:val="0"/>
          <w:sz w:val="32"/>
          <w:szCs w:val="32"/>
        </w:rPr>
        <w:t>73</w:t>
      </w:r>
      <w:r>
        <w:rPr>
          <w:rFonts w:eastAsia="仿宋_GB2312"/>
          <w:snapToGrid w:val="0"/>
          <w:kern w:val="0"/>
          <w:sz w:val="32"/>
          <w:szCs w:val="32"/>
        </w:rPr>
        <w:t>号</w:t>
      </w:r>
      <w:r>
        <w:rPr>
          <w:rFonts w:eastAsia="仿宋_GB2312"/>
          <w:snapToGrid w:val="0"/>
          <w:kern w:val="0"/>
          <w:sz w:val="32"/>
          <w:szCs w:val="32"/>
        </w:rPr>
        <w:t>[Z].</w:t>
      </w:r>
    </w:p>
    <w:p w14:paraId="7042D19B" w14:textId="77777777" w:rsidR="00295C78" w:rsidRDefault="005271C0">
      <w:pPr>
        <w:overflowPunct w:val="0"/>
        <w:spacing w:line="520" w:lineRule="exact"/>
        <w:ind w:firstLineChars="200" w:firstLine="640"/>
        <w:jc w:val="left"/>
        <w:rPr>
          <w:rFonts w:eastAsia="仿宋_GB2312"/>
          <w:sz w:val="32"/>
          <w:szCs w:val="32"/>
        </w:rPr>
      </w:pPr>
      <w:r>
        <w:rPr>
          <w:rFonts w:eastAsia="仿宋_GB2312"/>
          <w:snapToGrid w:val="0"/>
          <w:kern w:val="0"/>
          <w:sz w:val="32"/>
          <w:szCs w:val="32"/>
        </w:rPr>
        <w:t>[11]</w:t>
      </w:r>
      <w:r>
        <w:rPr>
          <w:rFonts w:eastAsia="仿宋_GB2312"/>
          <w:snapToGrid w:val="0"/>
          <w:kern w:val="0"/>
          <w:sz w:val="32"/>
          <w:szCs w:val="32"/>
        </w:rPr>
        <w:t>国家药品监督管理局医疗器械审评中心</w:t>
      </w:r>
      <w:r>
        <w:rPr>
          <w:rFonts w:eastAsia="仿宋_GB2312"/>
          <w:snapToGrid w:val="0"/>
          <w:kern w:val="0"/>
          <w:sz w:val="32"/>
          <w:szCs w:val="32"/>
        </w:rPr>
        <w:t>.</w:t>
      </w:r>
      <w:r>
        <w:rPr>
          <w:rFonts w:eastAsia="仿宋_GB2312"/>
          <w:snapToGrid w:val="0"/>
          <w:kern w:val="0"/>
          <w:sz w:val="32"/>
          <w:szCs w:val="32"/>
        </w:rPr>
        <w:t>《医疗器械分类目录》子目录</w:t>
      </w:r>
      <w:r>
        <w:rPr>
          <w:rFonts w:eastAsia="仿宋_GB2312"/>
          <w:snapToGrid w:val="0"/>
          <w:kern w:val="0"/>
          <w:sz w:val="32"/>
          <w:szCs w:val="32"/>
        </w:rPr>
        <w:t>02</w:t>
      </w:r>
      <w:r>
        <w:rPr>
          <w:rFonts w:eastAsia="仿宋_GB2312"/>
          <w:snapToGrid w:val="0"/>
          <w:kern w:val="0"/>
          <w:sz w:val="32"/>
          <w:szCs w:val="32"/>
        </w:rPr>
        <w:t>、</w:t>
      </w:r>
      <w:r>
        <w:rPr>
          <w:rFonts w:eastAsia="仿宋_GB2312"/>
          <w:snapToGrid w:val="0"/>
          <w:kern w:val="0"/>
          <w:sz w:val="32"/>
          <w:szCs w:val="32"/>
        </w:rPr>
        <w:t>03</w:t>
      </w:r>
      <w:r>
        <w:rPr>
          <w:rFonts w:eastAsia="仿宋_GB2312"/>
          <w:snapToGrid w:val="0"/>
          <w:kern w:val="0"/>
          <w:sz w:val="32"/>
          <w:szCs w:val="32"/>
        </w:rPr>
        <w:t>、</w:t>
      </w:r>
      <w:r>
        <w:rPr>
          <w:rFonts w:eastAsia="仿宋_GB2312"/>
          <w:snapToGrid w:val="0"/>
          <w:kern w:val="0"/>
          <w:sz w:val="32"/>
          <w:szCs w:val="32"/>
        </w:rPr>
        <w:t>05</w:t>
      </w:r>
      <w:r>
        <w:rPr>
          <w:rFonts w:eastAsia="仿宋_GB2312"/>
          <w:snapToGrid w:val="0"/>
          <w:kern w:val="0"/>
          <w:sz w:val="32"/>
          <w:szCs w:val="32"/>
        </w:rPr>
        <w:t>、</w:t>
      </w:r>
      <w:r>
        <w:rPr>
          <w:rFonts w:eastAsia="仿宋_GB2312"/>
          <w:snapToGrid w:val="0"/>
          <w:kern w:val="0"/>
          <w:sz w:val="32"/>
          <w:szCs w:val="32"/>
        </w:rPr>
        <w:t>06</w:t>
      </w:r>
      <w:r>
        <w:rPr>
          <w:rFonts w:eastAsia="仿宋_GB2312"/>
          <w:snapToGrid w:val="0"/>
          <w:kern w:val="0"/>
          <w:sz w:val="32"/>
          <w:szCs w:val="32"/>
        </w:rPr>
        <w:t>、</w:t>
      </w:r>
      <w:r>
        <w:rPr>
          <w:rFonts w:eastAsia="仿宋_GB2312"/>
          <w:snapToGrid w:val="0"/>
          <w:kern w:val="0"/>
          <w:sz w:val="32"/>
          <w:szCs w:val="32"/>
        </w:rPr>
        <w:t>16</w:t>
      </w:r>
      <w:r>
        <w:rPr>
          <w:rFonts w:eastAsia="仿宋_GB2312"/>
          <w:snapToGrid w:val="0"/>
          <w:kern w:val="0"/>
          <w:sz w:val="32"/>
          <w:szCs w:val="32"/>
        </w:rPr>
        <w:t>、</w:t>
      </w:r>
      <w:r>
        <w:rPr>
          <w:rFonts w:eastAsia="仿宋_GB2312"/>
          <w:snapToGrid w:val="0"/>
          <w:kern w:val="0"/>
          <w:sz w:val="32"/>
          <w:szCs w:val="32"/>
        </w:rPr>
        <w:t>18</w:t>
      </w:r>
      <w:r>
        <w:rPr>
          <w:rFonts w:eastAsia="仿宋_GB2312"/>
          <w:snapToGrid w:val="0"/>
          <w:kern w:val="0"/>
          <w:sz w:val="32"/>
          <w:szCs w:val="32"/>
        </w:rPr>
        <w:t>、</w:t>
      </w:r>
      <w:r>
        <w:rPr>
          <w:rFonts w:eastAsia="仿宋_GB2312"/>
          <w:snapToGrid w:val="0"/>
          <w:kern w:val="0"/>
          <w:sz w:val="32"/>
          <w:szCs w:val="32"/>
        </w:rPr>
        <w:t>20</w:t>
      </w:r>
      <w:r>
        <w:rPr>
          <w:rFonts w:eastAsia="仿宋_GB2312"/>
          <w:snapToGrid w:val="0"/>
          <w:kern w:val="0"/>
          <w:sz w:val="32"/>
          <w:szCs w:val="32"/>
        </w:rPr>
        <w:t>相</w:t>
      </w:r>
      <w:r>
        <w:rPr>
          <w:rFonts w:eastAsia="仿宋_GB2312"/>
          <w:snapToGrid w:val="0"/>
          <w:kern w:val="0"/>
          <w:sz w:val="32"/>
          <w:szCs w:val="32"/>
        </w:rPr>
        <w:t>关产品临床评价推荐路径</w:t>
      </w:r>
      <w:r>
        <w:rPr>
          <w:rFonts w:eastAsia="仿宋_GB2312"/>
          <w:snapToGrid w:val="0"/>
          <w:kern w:val="0"/>
          <w:sz w:val="32"/>
          <w:szCs w:val="32"/>
        </w:rPr>
        <w:t>:</w:t>
      </w:r>
      <w:r>
        <w:rPr>
          <w:rFonts w:eastAsia="仿宋_GB2312"/>
          <w:snapToGrid w:val="0"/>
          <w:kern w:val="0"/>
          <w:sz w:val="32"/>
          <w:szCs w:val="32"/>
        </w:rPr>
        <w:t>通告</w:t>
      </w:r>
      <w:r>
        <w:rPr>
          <w:rFonts w:eastAsia="仿宋_GB2312"/>
          <w:snapToGrid w:val="0"/>
          <w:kern w:val="0"/>
          <w:sz w:val="32"/>
          <w:szCs w:val="32"/>
        </w:rPr>
        <w:t>2022</w:t>
      </w:r>
      <w:r>
        <w:rPr>
          <w:rFonts w:eastAsia="仿宋_GB2312"/>
          <w:snapToGrid w:val="0"/>
          <w:kern w:val="0"/>
          <w:sz w:val="32"/>
          <w:szCs w:val="32"/>
        </w:rPr>
        <w:t>年第</w:t>
      </w:r>
      <w:r>
        <w:rPr>
          <w:rFonts w:eastAsia="仿宋_GB2312"/>
          <w:snapToGrid w:val="0"/>
          <w:kern w:val="0"/>
          <w:sz w:val="32"/>
          <w:szCs w:val="32"/>
        </w:rPr>
        <w:t>24</w:t>
      </w:r>
      <w:r>
        <w:rPr>
          <w:rFonts w:eastAsia="仿宋_GB2312"/>
          <w:snapToGrid w:val="0"/>
          <w:kern w:val="0"/>
          <w:sz w:val="32"/>
          <w:szCs w:val="32"/>
        </w:rPr>
        <w:t>号</w:t>
      </w:r>
      <w:r>
        <w:rPr>
          <w:rFonts w:eastAsia="仿宋_GB2312"/>
          <w:snapToGrid w:val="0"/>
          <w:kern w:val="0"/>
          <w:sz w:val="32"/>
          <w:szCs w:val="32"/>
        </w:rPr>
        <w:t>[Z]</w:t>
      </w:r>
      <w:r>
        <w:rPr>
          <w:rFonts w:eastAsia="仿宋_GB2312"/>
          <w:sz w:val="32"/>
          <w:szCs w:val="32"/>
        </w:rPr>
        <w:t>.</w:t>
      </w:r>
    </w:p>
    <w:p w14:paraId="57DC8132" w14:textId="77777777" w:rsidR="00295C78" w:rsidRDefault="005271C0">
      <w:pPr>
        <w:overflowPunct w:val="0"/>
        <w:spacing w:line="520" w:lineRule="exact"/>
        <w:ind w:firstLineChars="200" w:firstLine="640"/>
        <w:jc w:val="left"/>
        <w:rPr>
          <w:rFonts w:eastAsia="仿宋_GB2312"/>
          <w:snapToGrid w:val="0"/>
          <w:kern w:val="0"/>
          <w:sz w:val="32"/>
          <w:szCs w:val="32"/>
        </w:rPr>
      </w:pPr>
      <w:r>
        <w:rPr>
          <w:rFonts w:eastAsia="仿宋_GB2312"/>
          <w:snapToGrid w:val="0"/>
          <w:kern w:val="0"/>
          <w:sz w:val="32"/>
          <w:szCs w:val="32"/>
        </w:rPr>
        <w:t>[12]</w:t>
      </w:r>
      <w:r>
        <w:rPr>
          <w:rFonts w:eastAsia="仿宋_GB2312"/>
          <w:snapToGrid w:val="0"/>
          <w:kern w:val="0"/>
          <w:sz w:val="32"/>
          <w:szCs w:val="32"/>
        </w:rPr>
        <w:t>国家药品监督管理局</w:t>
      </w:r>
      <w:r>
        <w:rPr>
          <w:rFonts w:eastAsia="仿宋_GB2312"/>
          <w:snapToGrid w:val="0"/>
          <w:kern w:val="0"/>
          <w:sz w:val="32"/>
          <w:szCs w:val="32"/>
        </w:rPr>
        <w:t>.</w:t>
      </w:r>
      <w:r>
        <w:rPr>
          <w:rFonts w:eastAsia="仿宋_GB2312"/>
          <w:snapToGrid w:val="0"/>
          <w:kern w:val="0"/>
          <w:sz w:val="32"/>
          <w:szCs w:val="32"/>
        </w:rPr>
        <w:t>医用成像器械通用名称命名指导原则</w:t>
      </w:r>
      <w:r>
        <w:rPr>
          <w:rFonts w:eastAsia="仿宋_GB2312"/>
          <w:snapToGrid w:val="0"/>
          <w:kern w:val="0"/>
          <w:sz w:val="32"/>
          <w:szCs w:val="32"/>
        </w:rPr>
        <w:t>:</w:t>
      </w:r>
      <w:r>
        <w:rPr>
          <w:rFonts w:eastAsia="仿宋_GB2312"/>
          <w:snapToGrid w:val="0"/>
          <w:kern w:val="0"/>
          <w:sz w:val="32"/>
          <w:szCs w:val="32"/>
        </w:rPr>
        <w:t>国家药监局通告</w:t>
      </w:r>
      <w:r>
        <w:rPr>
          <w:rFonts w:eastAsia="仿宋_GB2312"/>
          <w:snapToGrid w:val="0"/>
          <w:kern w:val="0"/>
          <w:sz w:val="32"/>
          <w:szCs w:val="32"/>
        </w:rPr>
        <w:t>2020</w:t>
      </w:r>
      <w:r>
        <w:rPr>
          <w:rFonts w:eastAsia="仿宋_GB2312"/>
          <w:snapToGrid w:val="0"/>
          <w:kern w:val="0"/>
          <w:sz w:val="32"/>
          <w:szCs w:val="32"/>
        </w:rPr>
        <w:t>年第</w:t>
      </w:r>
      <w:r>
        <w:rPr>
          <w:rFonts w:eastAsia="仿宋_GB2312"/>
          <w:snapToGrid w:val="0"/>
          <w:kern w:val="0"/>
          <w:sz w:val="32"/>
          <w:szCs w:val="32"/>
        </w:rPr>
        <w:t>41</w:t>
      </w:r>
      <w:r>
        <w:rPr>
          <w:rFonts w:eastAsia="仿宋_GB2312"/>
          <w:snapToGrid w:val="0"/>
          <w:kern w:val="0"/>
          <w:sz w:val="32"/>
          <w:szCs w:val="32"/>
        </w:rPr>
        <w:t>号</w:t>
      </w:r>
      <w:r>
        <w:rPr>
          <w:rFonts w:eastAsia="仿宋_GB2312"/>
          <w:snapToGrid w:val="0"/>
          <w:kern w:val="0"/>
          <w:sz w:val="32"/>
          <w:szCs w:val="32"/>
        </w:rPr>
        <w:t>[Z].</w:t>
      </w:r>
    </w:p>
    <w:p w14:paraId="3FBA6776" w14:textId="77777777" w:rsidR="00295C78" w:rsidRDefault="005271C0">
      <w:pPr>
        <w:overflowPunct w:val="0"/>
        <w:spacing w:line="520" w:lineRule="exact"/>
        <w:ind w:firstLineChars="200" w:firstLine="640"/>
        <w:jc w:val="left"/>
        <w:rPr>
          <w:rFonts w:eastAsia="仿宋_GB2312"/>
          <w:snapToGrid w:val="0"/>
          <w:kern w:val="0"/>
          <w:sz w:val="32"/>
          <w:szCs w:val="32"/>
        </w:rPr>
      </w:pPr>
      <w:r>
        <w:rPr>
          <w:rFonts w:eastAsia="仿宋_GB2312"/>
          <w:snapToGrid w:val="0"/>
          <w:kern w:val="0"/>
          <w:sz w:val="32"/>
          <w:szCs w:val="32"/>
        </w:rPr>
        <w:t>[13]</w:t>
      </w:r>
      <w:r>
        <w:rPr>
          <w:rFonts w:eastAsia="仿宋_GB2312"/>
          <w:snapToGrid w:val="0"/>
          <w:kern w:val="0"/>
          <w:sz w:val="32"/>
          <w:szCs w:val="32"/>
        </w:rPr>
        <w:t>国家药品监督管理局</w:t>
      </w:r>
      <w:r>
        <w:rPr>
          <w:rFonts w:eastAsia="仿宋_GB2312"/>
          <w:snapToGrid w:val="0"/>
          <w:kern w:val="0"/>
          <w:sz w:val="32"/>
          <w:szCs w:val="32"/>
        </w:rPr>
        <w:t>.</w:t>
      </w:r>
      <w:r>
        <w:rPr>
          <w:rFonts w:eastAsia="仿宋_GB2312"/>
          <w:snapToGrid w:val="0"/>
          <w:kern w:val="0"/>
          <w:sz w:val="32"/>
          <w:szCs w:val="32"/>
        </w:rPr>
        <w:t>有源医疗器械使用期限注册技术审查指导原则</w:t>
      </w:r>
      <w:r>
        <w:rPr>
          <w:rFonts w:eastAsia="仿宋_GB2312"/>
          <w:snapToGrid w:val="0"/>
          <w:kern w:val="0"/>
          <w:sz w:val="32"/>
          <w:szCs w:val="32"/>
        </w:rPr>
        <w:t>:</w:t>
      </w:r>
      <w:r>
        <w:rPr>
          <w:rFonts w:eastAsia="仿宋_GB2312"/>
          <w:snapToGrid w:val="0"/>
          <w:kern w:val="0"/>
          <w:sz w:val="32"/>
          <w:szCs w:val="32"/>
        </w:rPr>
        <w:t>国家药品监督管理局通告</w:t>
      </w:r>
      <w:r>
        <w:rPr>
          <w:rFonts w:eastAsia="仿宋_GB2312"/>
          <w:snapToGrid w:val="0"/>
          <w:kern w:val="0"/>
          <w:sz w:val="32"/>
          <w:szCs w:val="32"/>
        </w:rPr>
        <w:t>2019</w:t>
      </w:r>
      <w:r>
        <w:rPr>
          <w:rFonts w:eastAsia="仿宋_GB2312"/>
          <w:snapToGrid w:val="0"/>
          <w:kern w:val="0"/>
          <w:sz w:val="32"/>
          <w:szCs w:val="32"/>
        </w:rPr>
        <w:t>年第</w:t>
      </w:r>
      <w:r>
        <w:rPr>
          <w:rFonts w:eastAsia="仿宋_GB2312"/>
          <w:snapToGrid w:val="0"/>
          <w:kern w:val="0"/>
          <w:sz w:val="32"/>
          <w:szCs w:val="32"/>
        </w:rPr>
        <w:t>23</w:t>
      </w:r>
      <w:r>
        <w:rPr>
          <w:rFonts w:eastAsia="仿宋_GB2312"/>
          <w:snapToGrid w:val="0"/>
          <w:kern w:val="0"/>
          <w:sz w:val="32"/>
          <w:szCs w:val="32"/>
        </w:rPr>
        <w:t>号</w:t>
      </w:r>
      <w:r>
        <w:rPr>
          <w:rFonts w:eastAsia="仿宋_GB2312"/>
          <w:snapToGrid w:val="0"/>
          <w:kern w:val="0"/>
          <w:sz w:val="32"/>
          <w:szCs w:val="32"/>
        </w:rPr>
        <w:t>[Z].</w:t>
      </w:r>
    </w:p>
    <w:p w14:paraId="745DFE6C" w14:textId="77777777" w:rsidR="00295C78" w:rsidRDefault="005271C0">
      <w:pPr>
        <w:overflowPunct w:val="0"/>
        <w:spacing w:line="520" w:lineRule="exact"/>
        <w:ind w:firstLineChars="200" w:firstLine="640"/>
        <w:jc w:val="left"/>
        <w:rPr>
          <w:rFonts w:eastAsia="仿宋_GB2312"/>
          <w:snapToGrid w:val="0"/>
          <w:kern w:val="0"/>
          <w:sz w:val="32"/>
          <w:szCs w:val="32"/>
        </w:rPr>
      </w:pPr>
      <w:r>
        <w:rPr>
          <w:rFonts w:eastAsia="仿宋_GB2312"/>
          <w:snapToGrid w:val="0"/>
          <w:kern w:val="0"/>
          <w:sz w:val="32"/>
          <w:szCs w:val="32"/>
        </w:rPr>
        <w:t>[14]</w:t>
      </w:r>
      <w:r>
        <w:rPr>
          <w:rFonts w:eastAsia="仿宋_GB2312"/>
          <w:snapToGrid w:val="0"/>
          <w:kern w:val="0"/>
          <w:sz w:val="32"/>
          <w:szCs w:val="32"/>
        </w:rPr>
        <w:t>国家药监局器审中心医疗器械可用性工程注册审查指导原则：国家药监局器审中心通告</w:t>
      </w:r>
      <w:r>
        <w:rPr>
          <w:rFonts w:eastAsia="仿宋_GB2312"/>
          <w:snapToGrid w:val="0"/>
          <w:kern w:val="0"/>
          <w:sz w:val="32"/>
          <w:szCs w:val="32"/>
        </w:rPr>
        <w:t>2024</w:t>
      </w:r>
      <w:r>
        <w:rPr>
          <w:rFonts w:eastAsia="仿宋_GB2312"/>
          <w:snapToGrid w:val="0"/>
          <w:kern w:val="0"/>
          <w:sz w:val="32"/>
          <w:szCs w:val="32"/>
        </w:rPr>
        <w:t>年第</w:t>
      </w:r>
      <w:r>
        <w:rPr>
          <w:rFonts w:eastAsia="仿宋_GB2312"/>
          <w:snapToGrid w:val="0"/>
          <w:kern w:val="0"/>
          <w:sz w:val="32"/>
          <w:szCs w:val="32"/>
        </w:rPr>
        <w:t>13</w:t>
      </w:r>
      <w:r>
        <w:rPr>
          <w:rFonts w:eastAsia="仿宋_GB2312"/>
          <w:snapToGrid w:val="0"/>
          <w:kern w:val="0"/>
          <w:sz w:val="32"/>
          <w:szCs w:val="32"/>
        </w:rPr>
        <w:t>号</w:t>
      </w:r>
      <w:r>
        <w:rPr>
          <w:rFonts w:eastAsia="仿宋_GB2312"/>
          <w:snapToGrid w:val="0"/>
          <w:kern w:val="0"/>
          <w:sz w:val="32"/>
          <w:szCs w:val="32"/>
        </w:rPr>
        <w:t>[Z].</w:t>
      </w:r>
    </w:p>
    <w:p w14:paraId="03B6663D" w14:textId="77777777" w:rsidR="00295C78" w:rsidRDefault="005271C0">
      <w:pPr>
        <w:spacing w:line="520" w:lineRule="exact"/>
        <w:ind w:rightChars="-32" w:right="-67" w:firstLineChars="200" w:firstLine="640"/>
        <w:rPr>
          <w:rFonts w:eastAsia="仿宋_GB2312"/>
          <w:sz w:val="32"/>
          <w:szCs w:val="32"/>
        </w:rPr>
      </w:pPr>
      <w:r>
        <w:rPr>
          <w:rFonts w:eastAsia="仿宋_GB2312"/>
          <w:sz w:val="32"/>
          <w:szCs w:val="32"/>
        </w:rPr>
        <w:t>[15]</w:t>
      </w:r>
      <w:r>
        <w:rPr>
          <w:rFonts w:eastAsia="仿宋_GB2312"/>
          <w:sz w:val="32"/>
          <w:szCs w:val="28"/>
        </w:rPr>
        <w:t>国家食品药品监督管理局</w:t>
      </w:r>
      <w:r>
        <w:rPr>
          <w:rFonts w:eastAsia="仿宋_GB2312"/>
          <w:sz w:val="32"/>
          <w:szCs w:val="32"/>
        </w:rPr>
        <w:t>.</w:t>
      </w:r>
      <w:r>
        <w:rPr>
          <w:rFonts w:eastAsia="仿宋_GB2312"/>
          <w:sz w:val="32"/>
          <w:szCs w:val="32"/>
        </w:rPr>
        <w:t>医疗器械通用名称命名规则</w:t>
      </w:r>
      <w:r>
        <w:rPr>
          <w:rFonts w:eastAsia="仿宋_GB2312"/>
          <w:sz w:val="32"/>
          <w:szCs w:val="32"/>
        </w:rPr>
        <w:t>:</w:t>
      </w:r>
      <w:r>
        <w:rPr>
          <w:rFonts w:eastAsia="仿宋_GB2312"/>
          <w:sz w:val="32"/>
          <w:szCs w:val="28"/>
        </w:rPr>
        <w:t>国家食品药品监督管理总局令第</w:t>
      </w:r>
      <w:r>
        <w:rPr>
          <w:rFonts w:eastAsia="仿宋_GB2312"/>
          <w:sz w:val="32"/>
          <w:szCs w:val="28"/>
        </w:rPr>
        <w:t>19</w:t>
      </w:r>
      <w:r>
        <w:rPr>
          <w:rFonts w:eastAsia="仿宋_GB2312"/>
          <w:sz w:val="32"/>
          <w:szCs w:val="28"/>
        </w:rPr>
        <w:t>号</w:t>
      </w:r>
      <w:r>
        <w:rPr>
          <w:rFonts w:eastAsia="仿宋_GB2312"/>
          <w:sz w:val="32"/>
          <w:szCs w:val="32"/>
        </w:rPr>
        <w:t>[Z].</w:t>
      </w:r>
    </w:p>
    <w:p w14:paraId="68781D5C" w14:textId="77777777" w:rsidR="00295C78" w:rsidRDefault="005271C0">
      <w:pPr>
        <w:spacing w:line="520" w:lineRule="exact"/>
        <w:ind w:rightChars="-32" w:right="-67" w:firstLineChars="200" w:firstLine="640"/>
        <w:rPr>
          <w:rFonts w:eastAsia="仿宋_GB2312"/>
          <w:sz w:val="32"/>
          <w:szCs w:val="32"/>
        </w:rPr>
      </w:pPr>
      <w:r>
        <w:rPr>
          <w:rFonts w:eastAsia="仿宋_GB2312"/>
          <w:sz w:val="32"/>
          <w:szCs w:val="32"/>
        </w:rPr>
        <w:t>[16]</w:t>
      </w:r>
      <w:r>
        <w:rPr>
          <w:rFonts w:eastAsia="仿宋_GB2312"/>
          <w:sz w:val="32"/>
          <w:szCs w:val="32"/>
        </w:rPr>
        <w:t>国家食品药品监督管理局</w:t>
      </w:r>
      <w:r>
        <w:rPr>
          <w:rFonts w:eastAsia="仿宋_GB2312"/>
          <w:sz w:val="32"/>
          <w:szCs w:val="32"/>
        </w:rPr>
        <w:t>.</w:t>
      </w:r>
      <w:r>
        <w:rPr>
          <w:rFonts w:eastAsia="仿宋_GB2312"/>
          <w:sz w:val="32"/>
          <w:szCs w:val="32"/>
        </w:rPr>
        <w:t>医疗器械注册单元划分指导</w:t>
      </w:r>
      <w:r>
        <w:rPr>
          <w:rFonts w:eastAsia="仿宋_GB2312"/>
          <w:sz w:val="32"/>
          <w:szCs w:val="32"/>
        </w:rPr>
        <w:lastRenderedPageBreak/>
        <w:t>原则</w:t>
      </w:r>
      <w:r>
        <w:rPr>
          <w:rFonts w:eastAsia="仿宋_GB2312"/>
          <w:sz w:val="32"/>
          <w:szCs w:val="32"/>
        </w:rPr>
        <w:t>:</w:t>
      </w:r>
      <w:r>
        <w:rPr>
          <w:rFonts w:eastAsia="仿宋_GB2312"/>
          <w:sz w:val="32"/>
          <w:szCs w:val="32"/>
        </w:rPr>
        <w:t>总局通告</w:t>
      </w:r>
      <w:r>
        <w:rPr>
          <w:rFonts w:eastAsia="仿宋_GB2312"/>
          <w:sz w:val="32"/>
          <w:szCs w:val="32"/>
        </w:rPr>
        <w:t>2017</w:t>
      </w:r>
      <w:r>
        <w:rPr>
          <w:rFonts w:eastAsia="仿宋_GB2312"/>
          <w:sz w:val="32"/>
          <w:szCs w:val="32"/>
        </w:rPr>
        <w:t>年第</w:t>
      </w:r>
      <w:r>
        <w:rPr>
          <w:rFonts w:eastAsia="仿宋_GB2312"/>
          <w:sz w:val="32"/>
          <w:szCs w:val="32"/>
        </w:rPr>
        <w:t>187</w:t>
      </w:r>
      <w:r>
        <w:rPr>
          <w:rFonts w:eastAsia="仿宋_GB2312"/>
          <w:sz w:val="32"/>
          <w:szCs w:val="32"/>
        </w:rPr>
        <w:t>号</w:t>
      </w:r>
      <w:r>
        <w:rPr>
          <w:rFonts w:eastAsia="仿宋_GB2312"/>
          <w:sz w:val="32"/>
          <w:szCs w:val="32"/>
        </w:rPr>
        <w:t>[Z].</w:t>
      </w:r>
    </w:p>
    <w:p w14:paraId="13FCE56C" w14:textId="77777777" w:rsidR="00295C78" w:rsidRDefault="005271C0">
      <w:pPr>
        <w:spacing w:line="520" w:lineRule="exact"/>
        <w:ind w:rightChars="-32" w:right="-67" w:firstLineChars="200" w:firstLine="640"/>
        <w:rPr>
          <w:rFonts w:eastAsia="仿宋_GB2312"/>
          <w:sz w:val="32"/>
          <w:szCs w:val="32"/>
        </w:rPr>
      </w:pPr>
      <w:r>
        <w:rPr>
          <w:rFonts w:eastAsia="仿宋_GB2312"/>
          <w:sz w:val="32"/>
          <w:szCs w:val="32"/>
        </w:rPr>
        <w:t>[17]</w:t>
      </w:r>
      <w:r>
        <w:rPr>
          <w:rFonts w:eastAsia="仿宋_GB2312"/>
          <w:sz w:val="32"/>
          <w:szCs w:val="32"/>
        </w:rPr>
        <w:t>国家药品监督管理局</w:t>
      </w:r>
      <w:r>
        <w:rPr>
          <w:rFonts w:eastAsia="仿宋_GB2312"/>
          <w:sz w:val="32"/>
          <w:szCs w:val="32"/>
        </w:rPr>
        <w:t>.</w:t>
      </w:r>
      <w:r>
        <w:rPr>
          <w:rFonts w:eastAsia="仿宋_GB2312"/>
          <w:sz w:val="32"/>
          <w:szCs w:val="32"/>
        </w:rPr>
        <w:t>免于临床评价医疗器械目录：国家药监局通告</w:t>
      </w:r>
      <w:r>
        <w:rPr>
          <w:rFonts w:eastAsia="仿宋_GB2312"/>
          <w:sz w:val="32"/>
          <w:szCs w:val="32"/>
        </w:rPr>
        <w:t>2025</w:t>
      </w:r>
      <w:r>
        <w:rPr>
          <w:rFonts w:eastAsia="仿宋_GB2312"/>
          <w:sz w:val="32"/>
          <w:szCs w:val="32"/>
        </w:rPr>
        <w:t>年第</w:t>
      </w:r>
      <w:r>
        <w:rPr>
          <w:rFonts w:eastAsia="仿宋_GB2312"/>
          <w:sz w:val="32"/>
          <w:szCs w:val="32"/>
        </w:rPr>
        <w:t>19</w:t>
      </w:r>
      <w:r>
        <w:rPr>
          <w:rFonts w:eastAsia="仿宋_GB2312"/>
          <w:sz w:val="32"/>
          <w:szCs w:val="32"/>
        </w:rPr>
        <w:t>号</w:t>
      </w:r>
      <w:r>
        <w:rPr>
          <w:rFonts w:eastAsia="仿宋_GB2312"/>
          <w:sz w:val="32"/>
          <w:szCs w:val="32"/>
        </w:rPr>
        <w:t>[Z].</w:t>
      </w:r>
    </w:p>
    <w:p w14:paraId="7CB82319" w14:textId="77777777" w:rsidR="00295C78" w:rsidRDefault="005271C0">
      <w:pPr>
        <w:spacing w:line="520" w:lineRule="exact"/>
        <w:ind w:firstLineChars="200" w:firstLine="640"/>
        <w:rPr>
          <w:rFonts w:eastAsia="仿宋_GB2312"/>
          <w:sz w:val="32"/>
          <w:szCs w:val="32"/>
        </w:rPr>
      </w:pPr>
      <w:r>
        <w:rPr>
          <w:rFonts w:eastAsia="仿宋_GB2312"/>
          <w:sz w:val="32"/>
          <w:szCs w:val="32"/>
        </w:rPr>
        <w:t>[18]GB/T 16886.1-2022,</w:t>
      </w:r>
      <w:r>
        <w:rPr>
          <w:rFonts w:eastAsia="仿宋_GB2312"/>
          <w:sz w:val="32"/>
          <w:szCs w:val="32"/>
        </w:rPr>
        <w:t>医疗器械生物学评价第</w:t>
      </w:r>
      <w:r>
        <w:rPr>
          <w:rFonts w:eastAsia="仿宋_GB2312"/>
          <w:sz w:val="32"/>
          <w:szCs w:val="32"/>
        </w:rPr>
        <w:t>1</w:t>
      </w:r>
      <w:r>
        <w:rPr>
          <w:rFonts w:eastAsia="仿宋_GB2312"/>
          <w:sz w:val="32"/>
          <w:szCs w:val="32"/>
        </w:rPr>
        <w:t>部分：风险管理过程中的评价与试验</w:t>
      </w:r>
      <w:r>
        <w:rPr>
          <w:rFonts w:eastAsia="仿宋_GB2312"/>
          <w:sz w:val="32"/>
          <w:szCs w:val="32"/>
        </w:rPr>
        <w:t>[S].</w:t>
      </w:r>
    </w:p>
    <w:p w14:paraId="729652D7" w14:textId="77777777" w:rsidR="00295C78" w:rsidRDefault="005271C0">
      <w:pPr>
        <w:spacing w:line="520" w:lineRule="exact"/>
        <w:ind w:firstLineChars="200" w:firstLine="640"/>
        <w:rPr>
          <w:rFonts w:eastAsia="仿宋_GB2312"/>
          <w:sz w:val="32"/>
          <w:szCs w:val="32"/>
        </w:rPr>
      </w:pPr>
      <w:r>
        <w:rPr>
          <w:rFonts w:eastAsia="仿宋_GB2312"/>
          <w:sz w:val="32"/>
          <w:szCs w:val="32"/>
        </w:rPr>
        <w:t>[19]GB/T 42062-2022,</w:t>
      </w:r>
      <w:r>
        <w:rPr>
          <w:rFonts w:eastAsia="仿宋_GB2312"/>
          <w:sz w:val="32"/>
          <w:szCs w:val="32"/>
        </w:rPr>
        <w:t>医疗器械风险管理对医疗器械的应用</w:t>
      </w:r>
      <w:r>
        <w:rPr>
          <w:rFonts w:eastAsia="仿宋_GB2312"/>
          <w:sz w:val="32"/>
          <w:szCs w:val="32"/>
        </w:rPr>
        <w:t>[S].</w:t>
      </w:r>
    </w:p>
    <w:p w14:paraId="6353868B" w14:textId="77777777" w:rsidR="00295C78" w:rsidRDefault="00295C78">
      <w:pPr>
        <w:pStyle w:val="afd"/>
        <w:rPr>
          <w:rFonts w:ascii="Times New Roman" w:hAnsi="Times New Roman"/>
        </w:rPr>
      </w:pPr>
    </w:p>
    <w:p w14:paraId="1219AA95" w14:textId="77777777" w:rsidR="00295C78" w:rsidRDefault="005271C0">
      <w:pPr>
        <w:spacing w:line="520" w:lineRule="exact"/>
        <w:ind w:firstLineChars="200" w:firstLine="640"/>
        <w:rPr>
          <w:rFonts w:eastAsia="仿宋_GB2312"/>
          <w:sz w:val="32"/>
          <w:szCs w:val="32"/>
        </w:rPr>
      </w:pPr>
      <w:r>
        <w:rPr>
          <w:rFonts w:eastAsia="仿宋_GB2312"/>
          <w:sz w:val="32"/>
          <w:szCs w:val="32"/>
        </w:rPr>
        <w:t>[20]GB 9706.1-2020,</w:t>
      </w:r>
      <w:r>
        <w:rPr>
          <w:rFonts w:eastAsia="仿宋_GB2312"/>
          <w:sz w:val="32"/>
          <w:szCs w:val="32"/>
        </w:rPr>
        <w:t>医用电气设备</w:t>
      </w:r>
      <w:r>
        <w:rPr>
          <w:rFonts w:eastAsia="仿宋_GB2312"/>
          <w:sz w:val="32"/>
          <w:szCs w:val="32"/>
        </w:rPr>
        <w:t xml:space="preserve"> </w:t>
      </w:r>
      <w:r>
        <w:rPr>
          <w:rFonts w:eastAsia="仿宋_GB2312"/>
          <w:sz w:val="32"/>
          <w:szCs w:val="32"/>
        </w:rPr>
        <w:t>第</w:t>
      </w:r>
      <w:r>
        <w:rPr>
          <w:rFonts w:eastAsia="仿宋_GB2312"/>
          <w:sz w:val="32"/>
          <w:szCs w:val="32"/>
        </w:rPr>
        <w:t>1</w:t>
      </w:r>
      <w:r>
        <w:rPr>
          <w:rFonts w:eastAsia="仿宋_GB2312"/>
          <w:sz w:val="32"/>
          <w:szCs w:val="32"/>
        </w:rPr>
        <w:t>部分：基本安全和基本性能的通用要求</w:t>
      </w:r>
      <w:r>
        <w:rPr>
          <w:rFonts w:eastAsia="仿宋_GB2312"/>
          <w:sz w:val="32"/>
          <w:szCs w:val="32"/>
        </w:rPr>
        <w:t>[S].</w:t>
      </w:r>
    </w:p>
    <w:p w14:paraId="7BAE17B5" w14:textId="77777777" w:rsidR="00295C78" w:rsidRDefault="005271C0">
      <w:pPr>
        <w:spacing w:line="520" w:lineRule="exact"/>
        <w:ind w:firstLineChars="200" w:firstLine="640"/>
        <w:rPr>
          <w:rFonts w:eastAsia="仿宋_GB2312"/>
          <w:sz w:val="32"/>
          <w:szCs w:val="32"/>
        </w:rPr>
      </w:pPr>
      <w:r>
        <w:rPr>
          <w:rFonts w:eastAsia="仿宋_GB2312"/>
          <w:sz w:val="32"/>
          <w:szCs w:val="32"/>
        </w:rPr>
        <w:t>[21]YY 9706.102,</w:t>
      </w:r>
      <w:r>
        <w:rPr>
          <w:rFonts w:eastAsia="仿宋_GB2312"/>
          <w:sz w:val="32"/>
          <w:szCs w:val="32"/>
        </w:rPr>
        <w:t>用电气设备</w:t>
      </w:r>
      <w:r>
        <w:rPr>
          <w:rFonts w:eastAsia="仿宋_GB2312"/>
          <w:sz w:val="32"/>
          <w:szCs w:val="32"/>
        </w:rPr>
        <w:t xml:space="preserve"> </w:t>
      </w:r>
      <w:r>
        <w:rPr>
          <w:rFonts w:eastAsia="仿宋_GB2312"/>
          <w:sz w:val="32"/>
          <w:szCs w:val="32"/>
        </w:rPr>
        <w:t>第</w:t>
      </w:r>
      <w:r>
        <w:rPr>
          <w:rFonts w:eastAsia="仿宋_GB2312"/>
          <w:sz w:val="32"/>
          <w:szCs w:val="32"/>
        </w:rPr>
        <w:t>1-2</w:t>
      </w:r>
      <w:r>
        <w:rPr>
          <w:rFonts w:eastAsia="仿宋_GB2312"/>
          <w:sz w:val="32"/>
          <w:szCs w:val="32"/>
        </w:rPr>
        <w:t>部分：基本安全和基本性能的通用要求</w:t>
      </w:r>
      <w:r>
        <w:rPr>
          <w:rFonts w:eastAsia="仿宋_GB2312"/>
          <w:sz w:val="32"/>
          <w:szCs w:val="32"/>
        </w:rPr>
        <w:t xml:space="preserve"> </w:t>
      </w:r>
      <w:r>
        <w:rPr>
          <w:rFonts w:eastAsia="仿宋_GB2312"/>
          <w:sz w:val="32"/>
          <w:szCs w:val="32"/>
        </w:rPr>
        <w:t>并列标准：电磁兼容</w:t>
      </w:r>
      <w:r>
        <w:rPr>
          <w:rFonts w:eastAsia="仿宋_GB2312"/>
          <w:sz w:val="32"/>
          <w:szCs w:val="32"/>
        </w:rPr>
        <w:t xml:space="preserve"> </w:t>
      </w:r>
      <w:r>
        <w:rPr>
          <w:rFonts w:eastAsia="仿宋_GB2312"/>
          <w:sz w:val="32"/>
          <w:szCs w:val="32"/>
        </w:rPr>
        <w:t>要求和试验</w:t>
      </w:r>
      <w:r>
        <w:rPr>
          <w:rFonts w:eastAsia="仿宋_GB2312"/>
          <w:sz w:val="32"/>
          <w:szCs w:val="32"/>
        </w:rPr>
        <w:t>[S].</w:t>
      </w:r>
    </w:p>
    <w:p w14:paraId="3FA334C3" w14:textId="77777777" w:rsidR="00295C78" w:rsidRDefault="005271C0">
      <w:pPr>
        <w:spacing w:line="520" w:lineRule="exact"/>
        <w:ind w:firstLineChars="200" w:firstLine="640"/>
        <w:rPr>
          <w:rFonts w:eastAsia="仿宋_GB2312"/>
          <w:sz w:val="32"/>
          <w:szCs w:val="32"/>
        </w:rPr>
      </w:pPr>
      <w:r>
        <w:rPr>
          <w:rFonts w:eastAsia="仿宋_GB2312"/>
          <w:sz w:val="32"/>
          <w:szCs w:val="32"/>
        </w:rPr>
        <w:t>[22]GB/T 14710-2009,</w:t>
      </w:r>
      <w:r>
        <w:rPr>
          <w:rFonts w:eastAsia="仿宋_GB2312"/>
          <w:sz w:val="32"/>
          <w:szCs w:val="32"/>
        </w:rPr>
        <w:t>医用电器环境要求及试验方法</w:t>
      </w:r>
      <w:r>
        <w:rPr>
          <w:rFonts w:eastAsia="仿宋_GB2312"/>
          <w:sz w:val="32"/>
          <w:szCs w:val="32"/>
        </w:rPr>
        <w:t>[S].</w:t>
      </w:r>
    </w:p>
    <w:p w14:paraId="54FCF37C" w14:textId="77777777" w:rsidR="00295C78" w:rsidRDefault="005271C0">
      <w:pPr>
        <w:spacing w:line="520" w:lineRule="exact"/>
        <w:ind w:firstLineChars="200" w:firstLine="640"/>
        <w:rPr>
          <w:rFonts w:eastAsia="仿宋_GB2312"/>
          <w:sz w:val="32"/>
          <w:szCs w:val="32"/>
        </w:rPr>
      </w:pPr>
      <w:r>
        <w:rPr>
          <w:rFonts w:eastAsia="仿宋_GB2312"/>
          <w:sz w:val="32"/>
          <w:szCs w:val="32"/>
        </w:rPr>
        <w:t>[23]GB/T 16886.5,</w:t>
      </w:r>
      <w:r>
        <w:rPr>
          <w:rFonts w:eastAsia="仿宋_GB2312"/>
          <w:sz w:val="32"/>
          <w:szCs w:val="32"/>
        </w:rPr>
        <w:t>医疗器械生物学评价</w:t>
      </w:r>
      <w:r>
        <w:rPr>
          <w:rFonts w:eastAsia="仿宋_GB2312"/>
          <w:sz w:val="32"/>
          <w:szCs w:val="32"/>
        </w:rPr>
        <w:t xml:space="preserve"> </w:t>
      </w:r>
      <w:r>
        <w:rPr>
          <w:rFonts w:eastAsia="仿宋_GB2312"/>
          <w:sz w:val="32"/>
          <w:szCs w:val="32"/>
        </w:rPr>
        <w:t>第</w:t>
      </w:r>
      <w:r>
        <w:rPr>
          <w:rFonts w:eastAsia="仿宋_GB2312"/>
          <w:sz w:val="32"/>
          <w:szCs w:val="32"/>
        </w:rPr>
        <w:t>5</w:t>
      </w:r>
      <w:r>
        <w:rPr>
          <w:rFonts w:eastAsia="仿宋_GB2312"/>
          <w:sz w:val="32"/>
          <w:szCs w:val="32"/>
        </w:rPr>
        <w:t>部分：体外细胞毒性试验</w:t>
      </w:r>
      <w:r>
        <w:rPr>
          <w:rFonts w:eastAsia="仿宋_GB2312"/>
          <w:sz w:val="32"/>
          <w:szCs w:val="32"/>
        </w:rPr>
        <w:t>[S].</w:t>
      </w:r>
    </w:p>
    <w:p w14:paraId="031812DB" w14:textId="77777777" w:rsidR="00295C78" w:rsidRDefault="005271C0">
      <w:pPr>
        <w:spacing w:line="520" w:lineRule="exact"/>
        <w:ind w:firstLineChars="200" w:firstLine="640"/>
        <w:rPr>
          <w:rFonts w:eastAsia="仿宋_GB2312"/>
          <w:sz w:val="32"/>
          <w:szCs w:val="32"/>
        </w:rPr>
      </w:pPr>
      <w:r>
        <w:rPr>
          <w:rFonts w:eastAsia="仿宋_GB2312"/>
          <w:sz w:val="32"/>
          <w:szCs w:val="32"/>
        </w:rPr>
        <w:t>[24]GB/T 16886.10,</w:t>
      </w:r>
      <w:r>
        <w:rPr>
          <w:rFonts w:eastAsia="仿宋_GB2312"/>
          <w:sz w:val="32"/>
          <w:szCs w:val="32"/>
        </w:rPr>
        <w:t>医疗器械生物学评价</w:t>
      </w:r>
      <w:r>
        <w:rPr>
          <w:rFonts w:eastAsia="仿宋_GB2312"/>
          <w:sz w:val="32"/>
          <w:szCs w:val="32"/>
        </w:rPr>
        <w:t xml:space="preserve"> </w:t>
      </w:r>
      <w:r>
        <w:rPr>
          <w:rFonts w:eastAsia="仿宋_GB2312"/>
          <w:sz w:val="32"/>
          <w:szCs w:val="32"/>
        </w:rPr>
        <w:t>第</w:t>
      </w:r>
      <w:r>
        <w:rPr>
          <w:rFonts w:eastAsia="仿宋_GB2312"/>
          <w:sz w:val="32"/>
          <w:szCs w:val="32"/>
        </w:rPr>
        <w:t>10</w:t>
      </w:r>
      <w:r>
        <w:rPr>
          <w:rFonts w:eastAsia="仿宋_GB2312"/>
          <w:sz w:val="32"/>
          <w:szCs w:val="32"/>
        </w:rPr>
        <w:t>部分：刺激与皮肤致敏试验</w:t>
      </w:r>
      <w:r>
        <w:rPr>
          <w:rFonts w:eastAsia="仿宋_GB2312"/>
          <w:sz w:val="32"/>
          <w:szCs w:val="32"/>
        </w:rPr>
        <w:t>[S].</w:t>
      </w:r>
    </w:p>
    <w:p w14:paraId="2C721EA4" w14:textId="77777777" w:rsidR="00295C78" w:rsidRDefault="005271C0">
      <w:pPr>
        <w:spacing w:line="520" w:lineRule="exact"/>
        <w:ind w:firstLineChars="200" w:firstLine="640"/>
        <w:rPr>
          <w:rFonts w:eastAsia="仿宋_GB2312"/>
          <w:sz w:val="32"/>
          <w:szCs w:val="32"/>
        </w:rPr>
      </w:pPr>
      <w:r>
        <w:rPr>
          <w:rFonts w:eastAsia="仿宋_GB2312"/>
          <w:sz w:val="32"/>
          <w:szCs w:val="32"/>
        </w:rPr>
        <w:t>[25]YY/T 0466.1—2023,</w:t>
      </w:r>
      <w:r>
        <w:rPr>
          <w:rFonts w:eastAsia="仿宋_GB2312"/>
          <w:sz w:val="32"/>
          <w:szCs w:val="32"/>
        </w:rPr>
        <w:t>医疗器械</w:t>
      </w:r>
      <w:r>
        <w:rPr>
          <w:rFonts w:eastAsia="仿宋_GB2312"/>
          <w:sz w:val="32"/>
          <w:szCs w:val="32"/>
        </w:rPr>
        <w:t xml:space="preserve"> </w:t>
      </w:r>
      <w:r>
        <w:rPr>
          <w:rFonts w:eastAsia="仿宋_GB2312"/>
          <w:sz w:val="32"/>
          <w:szCs w:val="32"/>
        </w:rPr>
        <w:t>用于制造商提供信息的符号</w:t>
      </w:r>
      <w:r>
        <w:rPr>
          <w:rFonts w:eastAsia="仿宋_GB2312"/>
          <w:sz w:val="32"/>
          <w:szCs w:val="32"/>
        </w:rPr>
        <w:t xml:space="preserve"> </w:t>
      </w:r>
      <w:r>
        <w:rPr>
          <w:rFonts w:eastAsia="仿宋_GB2312"/>
          <w:sz w:val="32"/>
          <w:szCs w:val="32"/>
        </w:rPr>
        <w:t>第</w:t>
      </w:r>
      <w:r>
        <w:rPr>
          <w:rFonts w:eastAsia="仿宋_GB2312"/>
          <w:sz w:val="32"/>
          <w:szCs w:val="32"/>
        </w:rPr>
        <w:t>1</w:t>
      </w:r>
      <w:r>
        <w:rPr>
          <w:rFonts w:eastAsia="仿宋_GB2312"/>
          <w:sz w:val="32"/>
          <w:szCs w:val="32"/>
        </w:rPr>
        <w:t>部分：通用要求</w:t>
      </w:r>
      <w:r>
        <w:rPr>
          <w:rFonts w:eastAsia="仿宋_GB2312"/>
          <w:sz w:val="32"/>
          <w:szCs w:val="32"/>
        </w:rPr>
        <w:t>[S].</w:t>
      </w:r>
    </w:p>
    <w:p w14:paraId="10B976EB" w14:textId="77777777" w:rsidR="00295C78" w:rsidRDefault="005271C0">
      <w:pPr>
        <w:spacing w:line="520" w:lineRule="exact"/>
        <w:ind w:firstLineChars="200" w:firstLine="640"/>
        <w:rPr>
          <w:rFonts w:eastAsia="仿宋_GB2312"/>
          <w:sz w:val="32"/>
          <w:szCs w:val="32"/>
        </w:rPr>
      </w:pPr>
      <w:r>
        <w:rPr>
          <w:rFonts w:eastAsia="仿宋_GB2312"/>
          <w:sz w:val="32"/>
          <w:szCs w:val="32"/>
        </w:rPr>
        <w:t>[26]GB 9706.218-2021,</w:t>
      </w:r>
      <w:r>
        <w:rPr>
          <w:rFonts w:eastAsia="仿宋_GB2312"/>
          <w:sz w:val="32"/>
          <w:szCs w:val="32"/>
        </w:rPr>
        <w:t>医用电</w:t>
      </w:r>
      <w:r>
        <w:rPr>
          <w:rFonts w:eastAsia="仿宋_GB2312"/>
          <w:sz w:val="32"/>
          <w:szCs w:val="32"/>
        </w:rPr>
        <w:t>气设备</w:t>
      </w:r>
      <w:r>
        <w:rPr>
          <w:rFonts w:eastAsia="仿宋_GB2312"/>
          <w:sz w:val="32"/>
          <w:szCs w:val="32"/>
        </w:rPr>
        <w:t xml:space="preserve"> </w:t>
      </w:r>
      <w:r>
        <w:rPr>
          <w:rFonts w:eastAsia="仿宋_GB2312"/>
          <w:sz w:val="32"/>
          <w:szCs w:val="32"/>
        </w:rPr>
        <w:t>第</w:t>
      </w:r>
      <w:r>
        <w:rPr>
          <w:rFonts w:eastAsia="仿宋_GB2312"/>
          <w:sz w:val="32"/>
          <w:szCs w:val="32"/>
        </w:rPr>
        <w:t>2-18</w:t>
      </w:r>
      <w:r>
        <w:rPr>
          <w:rFonts w:eastAsia="仿宋_GB2312"/>
          <w:sz w:val="32"/>
          <w:szCs w:val="32"/>
        </w:rPr>
        <w:t>部分：内窥镜设备的基本安全与基本性能专用要求</w:t>
      </w:r>
      <w:r>
        <w:rPr>
          <w:rFonts w:eastAsia="仿宋_GB2312"/>
          <w:sz w:val="32"/>
          <w:szCs w:val="32"/>
        </w:rPr>
        <w:t>[S].</w:t>
      </w:r>
    </w:p>
    <w:p w14:paraId="0FD9B6C0" w14:textId="77777777" w:rsidR="00295C78" w:rsidRDefault="005271C0">
      <w:pPr>
        <w:spacing w:line="520" w:lineRule="exact"/>
        <w:ind w:firstLineChars="200" w:firstLine="640"/>
        <w:rPr>
          <w:rFonts w:eastAsia="仿宋_GB2312"/>
          <w:sz w:val="32"/>
          <w:szCs w:val="32"/>
        </w:rPr>
      </w:pPr>
      <w:r>
        <w:rPr>
          <w:rFonts w:eastAsia="仿宋_GB2312"/>
          <w:sz w:val="32"/>
          <w:szCs w:val="32"/>
        </w:rPr>
        <w:t>[27]YY 0843—2011,</w:t>
      </w:r>
      <w:r>
        <w:rPr>
          <w:rFonts w:eastAsia="仿宋_GB2312"/>
          <w:sz w:val="32"/>
          <w:szCs w:val="32"/>
        </w:rPr>
        <w:t>医用内窥镜</w:t>
      </w:r>
      <w:r>
        <w:rPr>
          <w:rFonts w:eastAsia="仿宋_GB2312"/>
          <w:sz w:val="32"/>
          <w:szCs w:val="32"/>
        </w:rPr>
        <w:t xml:space="preserve"> </w:t>
      </w:r>
      <w:r>
        <w:rPr>
          <w:rFonts w:eastAsia="仿宋_GB2312"/>
          <w:sz w:val="32"/>
          <w:szCs w:val="32"/>
        </w:rPr>
        <w:t>内窥镜功能供给装置</w:t>
      </w:r>
      <w:r>
        <w:rPr>
          <w:rFonts w:eastAsia="仿宋_GB2312"/>
          <w:sz w:val="32"/>
          <w:szCs w:val="32"/>
        </w:rPr>
        <w:t xml:space="preserve"> </w:t>
      </w:r>
      <w:r>
        <w:rPr>
          <w:rFonts w:eastAsia="仿宋_GB2312"/>
          <w:sz w:val="32"/>
          <w:szCs w:val="32"/>
        </w:rPr>
        <w:t>气腹机</w:t>
      </w:r>
      <w:r>
        <w:rPr>
          <w:rFonts w:eastAsia="仿宋_GB2312"/>
          <w:sz w:val="32"/>
          <w:szCs w:val="32"/>
        </w:rPr>
        <w:t>[S].</w:t>
      </w:r>
    </w:p>
    <w:p w14:paraId="0653F2A2" w14:textId="77777777" w:rsidR="00295C78" w:rsidRDefault="00295C78">
      <w:pPr>
        <w:pStyle w:val="afd"/>
        <w:rPr>
          <w:rFonts w:ascii="Times New Roman" w:hAnsi="Times New Roman"/>
        </w:rPr>
      </w:pPr>
    </w:p>
    <w:p w14:paraId="64A71836" w14:textId="77777777" w:rsidR="00295C78" w:rsidRDefault="00295C78">
      <w:pPr>
        <w:pStyle w:val="afd"/>
        <w:rPr>
          <w:rFonts w:ascii="Times New Roman" w:hAnsi="Times New Roman"/>
        </w:rPr>
      </w:pPr>
    </w:p>
    <w:p w14:paraId="4BDF40BB" w14:textId="77777777" w:rsidR="00295C78" w:rsidRDefault="00295C78">
      <w:pPr>
        <w:pStyle w:val="afd"/>
        <w:rPr>
          <w:rFonts w:ascii="Times New Roman" w:hAnsi="Times New Roman"/>
        </w:rPr>
      </w:pPr>
    </w:p>
    <w:p w14:paraId="3AC2C750" w14:textId="752DD890" w:rsidR="00295C78" w:rsidRDefault="005271C0">
      <w:pPr>
        <w:overflowPunct w:val="0"/>
        <w:autoSpaceDE w:val="0"/>
        <w:autoSpaceDN w:val="0"/>
        <w:spacing w:line="520" w:lineRule="exact"/>
        <w:ind w:left="426" w:hangingChars="133" w:hanging="426"/>
        <w:jc w:val="left"/>
        <w:outlineLvl w:val="0"/>
        <w:rPr>
          <w:rFonts w:eastAsia="黑体"/>
          <w:snapToGrid w:val="0"/>
          <w:kern w:val="0"/>
          <w:sz w:val="32"/>
          <w:szCs w:val="32"/>
        </w:rPr>
      </w:pPr>
      <w:r>
        <w:rPr>
          <w:rFonts w:eastAsia="黑体"/>
          <w:snapToGrid w:val="0"/>
          <w:kern w:val="0"/>
          <w:sz w:val="32"/>
          <w:szCs w:val="32"/>
        </w:rPr>
        <w:br w:type="page"/>
      </w:r>
      <w:r>
        <w:rPr>
          <w:rFonts w:eastAsia="黑体"/>
          <w:snapToGrid w:val="0"/>
          <w:kern w:val="0"/>
          <w:sz w:val="32"/>
          <w:szCs w:val="32"/>
        </w:rPr>
        <w:lastRenderedPageBreak/>
        <w:t>附件</w:t>
      </w:r>
    </w:p>
    <w:p w14:paraId="39D3DB24" w14:textId="77777777" w:rsidR="00295C78" w:rsidRDefault="005271C0">
      <w:pPr>
        <w:spacing w:line="520" w:lineRule="exact"/>
        <w:jc w:val="center"/>
        <w:rPr>
          <w:rFonts w:eastAsia="方正小标宋简体"/>
          <w:sz w:val="44"/>
          <w:szCs w:val="44"/>
        </w:rPr>
      </w:pPr>
      <w:r>
        <w:rPr>
          <w:rFonts w:eastAsia="方正小标宋简体"/>
          <w:sz w:val="44"/>
          <w:szCs w:val="44"/>
        </w:rPr>
        <w:t>气腹机风险要素及示例</w:t>
      </w:r>
    </w:p>
    <w:p w14:paraId="480564D5" w14:textId="77777777" w:rsidR="00295C78" w:rsidRDefault="00295C78">
      <w:pPr>
        <w:spacing w:line="520" w:lineRule="exact"/>
        <w:rPr>
          <w:rFonts w:eastAsia="微软雅黑"/>
          <w:kern w:val="0"/>
          <w:sz w:val="22"/>
          <w:szCs w:val="22"/>
        </w:rPr>
      </w:pPr>
      <w:bookmarkStart w:id="8" w:name="_Toc31855"/>
      <w:bookmarkStart w:id="9" w:name="_Toc12314"/>
    </w:p>
    <w:p w14:paraId="6F2C124F" w14:textId="77777777" w:rsidR="00295C78" w:rsidRDefault="005271C0">
      <w:pPr>
        <w:spacing w:line="520" w:lineRule="exact"/>
        <w:jc w:val="center"/>
        <w:rPr>
          <w:rFonts w:eastAsia="黑体"/>
          <w:sz w:val="28"/>
          <w:szCs w:val="28"/>
        </w:rPr>
      </w:pPr>
      <w:r>
        <w:rPr>
          <w:rStyle w:val="f101"/>
          <w:rFonts w:eastAsia="黑体"/>
          <w:sz w:val="28"/>
          <w:szCs w:val="28"/>
        </w:rPr>
        <w:t>表</w:t>
      </w:r>
      <w:r>
        <w:rPr>
          <w:rStyle w:val="f101"/>
          <w:rFonts w:eastAsia="黑体"/>
          <w:sz w:val="28"/>
          <w:szCs w:val="28"/>
        </w:rPr>
        <w:t xml:space="preserve"> </w:t>
      </w:r>
      <w:r>
        <w:rPr>
          <w:rStyle w:val="f101"/>
          <w:rFonts w:eastAsia="黑体"/>
          <w:sz w:val="28"/>
          <w:szCs w:val="28"/>
        </w:rPr>
        <w:t>部分危险、可预见的事件序列、危险情况和可发生的伤害之间的关系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
        <w:gridCol w:w="1441"/>
        <w:gridCol w:w="9"/>
        <w:gridCol w:w="2493"/>
        <w:gridCol w:w="9"/>
        <w:gridCol w:w="1750"/>
        <w:gridCol w:w="3340"/>
        <w:gridCol w:w="9"/>
      </w:tblGrid>
      <w:tr w:rsidR="00295C78" w14:paraId="1A64A4AB" w14:textId="77777777" w:rsidTr="00EB2BDC">
        <w:trPr>
          <w:gridAfter w:val="1"/>
          <w:wAfter w:w="5" w:type="pct"/>
          <w:tblHeader/>
          <w:jc w:val="center"/>
        </w:trPr>
        <w:tc>
          <w:tcPr>
            <w:tcW w:w="800" w:type="pct"/>
            <w:gridSpan w:val="2"/>
            <w:vAlign w:val="center"/>
          </w:tcPr>
          <w:bookmarkEnd w:id="8"/>
          <w:bookmarkEnd w:id="9"/>
          <w:p w14:paraId="596803B9" w14:textId="77777777" w:rsidR="00295C78" w:rsidRDefault="005271C0">
            <w:pPr>
              <w:widowControl/>
              <w:spacing w:line="400" w:lineRule="exact"/>
              <w:jc w:val="center"/>
              <w:rPr>
                <w:rFonts w:ascii="仿宋_GB2312" w:eastAsia="仿宋_GB2312" w:hAnsi="仿宋_GB2312" w:cs="仿宋_GB2312"/>
                <w:b/>
                <w:kern w:val="0"/>
                <w:sz w:val="28"/>
                <w:szCs w:val="28"/>
              </w:rPr>
            </w:pPr>
            <w:r>
              <w:rPr>
                <w:rFonts w:ascii="仿宋_GB2312" w:eastAsia="仿宋_GB2312" w:hAnsi="仿宋_GB2312" w:cs="仿宋_GB2312" w:hint="eastAsia"/>
                <w:b/>
                <w:kern w:val="0"/>
                <w:sz w:val="28"/>
                <w:szCs w:val="28"/>
              </w:rPr>
              <w:t>危险</w:t>
            </w:r>
          </w:p>
        </w:tc>
        <w:tc>
          <w:tcPr>
            <w:tcW w:w="1381" w:type="pct"/>
            <w:gridSpan w:val="2"/>
            <w:vAlign w:val="center"/>
          </w:tcPr>
          <w:p w14:paraId="66EFD91F" w14:textId="77777777" w:rsidR="00295C78" w:rsidRDefault="005271C0">
            <w:pPr>
              <w:widowControl/>
              <w:spacing w:line="400" w:lineRule="exact"/>
              <w:jc w:val="center"/>
              <w:rPr>
                <w:rFonts w:ascii="仿宋_GB2312" w:eastAsia="仿宋_GB2312" w:hAnsi="仿宋_GB2312" w:cs="仿宋_GB2312"/>
                <w:b/>
                <w:kern w:val="0"/>
                <w:sz w:val="28"/>
                <w:szCs w:val="28"/>
              </w:rPr>
            </w:pPr>
            <w:r>
              <w:rPr>
                <w:rFonts w:ascii="仿宋_GB2312" w:eastAsia="仿宋_GB2312" w:hAnsi="仿宋_GB2312" w:cs="仿宋_GB2312" w:hint="eastAsia"/>
                <w:b/>
                <w:kern w:val="0"/>
                <w:sz w:val="28"/>
                <w:szCs w:val="28"/>
              </w:rPr>
              <w:t>可预见的事件序列</w:t>
            </w:r>
          </w:p>
        </w:tc>
        <w:tc>
          <w:tcPr>
            <w:tcW w:w="971" w:type="pct"/>
            <w:gridSpan w:val="2"/>
            <w:vAlign w:val="center"/>
          </w:tcPr>
          <w:p w14:paraId="61AB1B77" w14:textId="77777777" w:rsidR="00295C78" w:rsidRDefault="005271C0">
            <w:pPr>
              <w:widowControl/>
              <w:spacing w:line="400" w:lineRule="exact"/>
              <w:jc w:val="center"/>
              <w:rPr>
                <w:rFonts w:ascii="仿宋_GB2312" w:eastAsia="仿宋_GB2312" w:hAnsi="仿宋_GB2312" w:cs="仿宋_GB2312"/>
                <w:b/>
                <w:kern w:val="0"/>
                <w:sz w:val="28"/>
                <w:szCs w:val="28"/>
              </w:rPr>
            </w:pPr>
            <w:r>
              <w:rPr>
                <w:rFonts w:ascii="仿宋_GB2312" w:eastAsia="仿宋_GB2312" w:hAnsi="仿宋_GB2312" w:cs="仿宋_GB2312" w:hint="eastAsia"/>
                <w:b/>
                <w:kern w:val="0"/>
                <w:sz w:val="28"/>
                <w:szCs w:val="28"/>
              </w:rPr>
              <w:t>危害情况</w:t>
            </w:r>
          </w:p>
        </w:tc>
        <w:tc>
          <w:tcPr>
            <w:tcW w:w="1843" w:type="pct"/>
            <w:vAlign w:val="center"/>
          </w:tcPr>
          <w:p w14:paraId="1A4A0E18" w14:textId="77777777" w:rsidR="00295C78" w:rsidRDefault="005271C0">
            <w:pPr>
              <w:widowControl/>
              <w:spacing w:line="400" w:lineRule="exact"/>
              <w:jc w:val="center"/>
              <w:rPr>
                <w:rFonts w:ascii="仿宋_GB2312" w:eastAsia="仿宋_GB2312" w:hAnsi="仿宋_GB2312" w:cs="仿宋_GB2312"/>
                <w:b/>
                <w:kern w:val="0"/>
                <w:sz w:val="28"/>
                <w:szCs w:val="28"/>
              </w:rPr>
            </w:pPr>
            <w:r>
              <w:rPr>
                <w:rFonts w:ascii="仿宋_GB2312" w:eastAsia="仿宋_GB2312" w:hAnsi="仿宋_GB2312" w:cs="仿宋_GB2312" w:hint="eastAsia"/>
                <w:b/>
                <w:kern w:val="0"/>
                <w:sz w:val="28"/>
                <w:szCs w:val="28"/>
              </w:rPr>
              <w:t>伤害</w:t>
            </w:r>
          </w:p>
        </w:tc>
      </w:tr>
      <w:tr w:rsidR="00295C78" w14:paraId="60024786" w14:textId="77777777" w:rsidTr="00EB2BDC">
        <w:trPr>
          <w:gridBefore w:val="1"/>
          <w:wBefore w:w="5" w:type="pct"/>
          <w:trHeight w:val="1370"/>
          <w:jc w:val="center"/>
        </w:trPr>
        <w:tc>
          <w:tcPr>
            <w:tcW w:w="800" w:type="pct"/>
            <w:gridSpan w:val="2"/>
            <w:vMerge w:val="restart"/>
            <w:vAlign w:val="center"/>
          </w:tcPr>
          <w:p w14:paraId="745618E7" w14:textId="77777777" w:rsidR="00295C78" w:rsidRDefault="005271C0">
            <w:pPr>
              <w:autoSpaceDE w:val="0"/>
              <w:autoSpaceDN w:val="0"/>
              <w:adjustRightInd w:val="0"/>
              <w:spacing w:line="440" w:lineRule="exact"/>
              <w:ind w:rightChars="-32" w:right="-67"/>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电磁能量</w:t>
            </w:r>
          </w:p>
        </w:tc>
        <w:tc>
          <w:tcPr>
            <w:tcW w:w="1381" w:type="pct"/>
            <w:gridSpan w:val="2"/>
            <w:vAlign w:val="center"/>
          </w:tcPr>
          <w:p w14:paraId="626F6950"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在强电磁辐射源边使用气腹机测量</w:t>
            </w:r>
          </w:p>
        </w:tc>
        <w:tc>
          <w:tcPr>
            <w:tcW w:w="966" w:type="pct"/>
            <w:vAlign w:val="center"/>
          </w:tcPr>
          <w:p w14:paraId="7D7B3860"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电磁干扰程序运行</w:t>
            </w:r>
            <w:r>
              <w:rPr>
                <w:rFonts w:ascii="仿宋_GB2312" w:eastAsia="仿宋_GB2312" w:hAnsi="仿宋_GB2312" w:cs="仿宋_GB2312" w:hint="eastAsia"/>
                <w:kern w:val="0"/>
                <w:sz w:val="28"/>
                <w:szCs w:val="28"/>
              </w:rPr>
              <w:t>/</w:t>
            </w:r>
            <w:r>
              <w:rPr>
                <w:rFonts w:ascii="仿宋_GB2312" w:eastAsia="仿宋_GB2312" w:hAnsi="仿宋_GB2312" w:cs="仿宋_GB2312" w:hint="eastAsia"/>
                <w:kern w:val="0"/>
                <w:sz w:val="28"/>
                <w:szCs w:val="28"/>
              </w:rPr>
              <w:t>抗干扰电磁配置不当或无配置</w:t>
            </w:r>
          </w:p>
        </w:tc>
        <w:tc>
          <w:tcPr>
            <w:tcW w:w="1848" w:type="pct"/>
            <w:gridSpan w:val="2"/>
            <w:vAlign w:val="center"/>
          </w:tcPr>
          <w:p w14:paraId="48FFF093"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导致反馈系统测量错误、测量结果误差过大。</w:t>
            </w:r>
          </w:p>
        </w:tc>
      </w:tr>
      <w:tr w:rsidR="00295C78" w14:paraId="3362A5C5" w14:textId="77777777" w:rsidTr="00EB2BDC">
        <w:trPr>
          <w:gridBefore w:val="1"/>
          <w:wBefore w:w="5" w:type="pct"/>
          <w:trHeight w:val="1357"/>
          <w:jc w:val="center"/>
        </w:trPr>
        <w:tc>
          <w:tcPr>
            <w:tcW w:w="800" w:type="pct"/>
            <w:gridSpan w:val="2"/>
            <w:vMerge/>
            <w:vAlign w:val="center"/>
          </w:tcPr>
          <w:p w14:paraId="5EC9F192" w14:textId="77777777" w:rsidR="00295C78" w:rsidRDefault="00295C78">
            <w:pPr>
              <w:autoSpaceDE w:val="0"/>
              <w:autoSpaceDN w:val="0"/>
              <w:adjustRightInd w:val="0"/>
              <w:spacing w:line="440" w:lineRule="exact"/>
              <w:ind w:rightChars="-32" w:right="-67"/>
              <w:jc w:val="center"/>
              <w:rPr>
                <w:rFonts w:ascii="仿宋_GB2312" w:eastAsia="仿宋_GB2312" w:hAnsi="仿宋_GB2312" w:cs="仿宋_GB2312"/>
                <w:kern w:val="0"/>
                <w:sz w:val="28"/>
                <w:szCs w:val="28"/>
              </w:rPr>
            </w:pPr>
          </w:p>
        </w:tc>
        <w:tc>
          <w:tcPr>
            <w:tcW w:w="1381" w:type="pct"/>
            <w:gridSpan w:val="2"/>
            <w:vAlign w:val="center"/>
          </w:tcPr>
          <w:p w14:paraId="4160F028"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静电放电</w:t>
            </w:r>
          </w:p>
        </w:tc>
        <w:tc>
          <w:tcPr>
            <w:tcW w:w="966" w:type="pct"/>
            <w:vAlign w:val="center"/>
          </w:tcPr>
          <w:p w14:paraId="60A9F05A"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干扰程序运行</w:t>
            </w:r>
            <w:r>
              <w:rPr>
                <w:rFonts w:ascii="仿宋_GB2312" w:eastAsia="仿宋_GB2312" w:hAnsi="仿宋_GB2312" w:cs="仿宋_GB2312" w:hint="eastAsia"/>
                <w:kern w:val="0"/>
                <w:sz w:val="28"/>
                <w:szCs w:val="28"/>
              </w:rPr>
              <w:t>/</w:t>
            </w:r>
            <w:r>
              <w:rPr>
                <w:rFonts w:ascii="仿宋_GB2312" w:eastAsia="仿宋_GB2312" w:hAnsi="仿宋_GB2312" w:cs="仿宋_GB2312" w:hint="eastAsia"/>
                <w:kern w:val="0"/>
                <w:sz w:val="28"/>
                <w:szCs w:val="28"/>
              </w:rPr>
              <w:t>接地不良或无接地</w:t>
            </w:r>
          </w:p>
        </w:tc>
        <w:tc>
          <w:tcPr>
            <w:tcW w:w="1848" w:type="pct"/>
            <w:gridSpan w:val="2"/>
            <w:vAlign w:val="center"/>
          </w:tcPr>
          <w:p w14:paraId="6991E86E"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spacing w:val="-8"/>
                <w:kern w:val="0"/>
                <w:sz w:val="28"/>
                <w:szCs w:val="28"/>
              </w:rPr>
              <w:t>导致测量结果误差过大、或数据擦除。</w:t>
            </w:r>
          </w:p>
        </w:tc>
      </w:tr>
      <w:tr w:rsidR="00295C78" w14:paraId="5B8D06F8" w14:textId="77777777" w:rsidTr="00EB2BDC">
        <w:trPr>
          <w:gridBefore w:val="1"/>
          <w:wBefore w:w="5" w:type="pct"/>
          <w:trHeight w:val="1357"/>
          <w:jc w:val="center"/>
        </w:trPr>
        <w:tc>
          <w:tcPr>
            <w:tcW w:w="800" w:type="pct"/>
            <w:gridSpan w:val="2"/>
            <w:vAlign w:val="center"/>
          </w:tcPr>
          <w:p w14:paraId="10B40929" w14:textId="77777777" w:rsidR="00295C78" w:rsidRDefault="005271C0">
            <w:pPr>
              <w:autoSpaceDE w:val="0"/>
              <w:autoSpaceDN w:val="0"/>
              <w:adjustRightInd w:val="0"/>
              <w:spacing w:line="440" w:lineRule="exact"/>
              <w:ind w:rightChars="-32" w:right="-67"/>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漏电流</w:t>
            </w:r>
          </w:p>
        </w:tc>
        <w:tc>
          <w:tcPr>
            <w:tcW w:w="1381" w:type="pct"/>
            <w:gridSpan w:val="2"/>
            <w:vAlign w:val="center"/>
          </w:tcPr>
          <w:p w14:paraId="62B2B054"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产品漏电流超标</w:t>
            </w:r>
          </w:p>
        </w:tc>
        <w:tc>
          <w:tcPr>
            <w:tcW w:w="966" w:type="pct"/>
            <w:vAlign w:val="center"/>
          </w:tcPr>
          <w:p w14:paraId="4A516FAC"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外壳、可触及金属与带电部分隔离</w:t>
            </w:r>
            <w:r>
              <w:rPr>
                <w:rFonts w:ascii="仿宋_GB2312" w:eastAsia="仿宋_GB2312" w:hAnsi="仿宋_GB2312" w:cs="仿宋_GB2312" w:hint="eastAsia"/>
                <w:kern w:val="0"/>
                <w:sz w:val="28"/>
                <w:szCs w:val="28"/>
              </w:rPr>
              <w:t>/</w:t>
            </w:r>
            <w:r>
              <w:rPr>
                <w:rFonts w:ascii="仿宋_GB2312" w:eastAsia="仿宋_GB2312" w:hAnsi="仿宋_GB2312" w:cs="仿宋_GB2312" w:hint="eastAsia"/>
                <w:kern w:val="0"/>
                <w:sz w:val="28"/>
                <w:szCs w:val="28"/>
              </w:rPr>
              <w:t>保护不够</w:t>
            </w:r>
            <w:r>
              <w:rPr>
                <w:rFonts w:ascii="仿宋_GB2312" w:eastAsia="仿宋_GB2312" w:hAnsi="仿宋_GB2312" w:cs="仿宋_GB2312" w:hint="eastAsia"/>
                <w:kern w:val="0"/>
                <w:sz w:val="28"/>
                <w:szCs w:val="28"/>
              </w:rPr>
              <w:t xml:space="preserve"> </w:t>
            </w:r>
          </w:p>
        </w:tc>
        <w:tc>
          <w:tcPr>
            <w:tcW w:w="1848" w:type="pct"/>
            <w:gridSpan w:val="2"/>
            <w:vAlign w:val="center"/>
          </w:tcPr>
          <w:p w14:paraId="736F9406"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漏电流超出允许值，导致对人身电击伤害。</w:t>
            </w:r>
          </w:p>
        </w:tc>
      </w:tr>
      <w:tr w:rsidR="00295C78" w14:paraId="0EFB7FD1" w14:textId="77777777" w:rsidTr="00EB2BDC">
        <w:trPr>
          <w:gridBefore w:val="1"/>
          <w:wBefore w:w="5" w:type="pct"/>
          <w:trHeight w:val="1725"/>
          <w:jc w:val="center"/>
        </w:trPr>
        <w:tc>
          <w:tcPr>
            <w:tcW w:w="800" w:type="pct"/>
            <w:gridSpan w:val="2"/>
            <w:vAlign w:val="center"/>
          </w:tcPr>
          <w:p w14:paraId="538F87ED" w14:textId="77777777" w:rsidR="00295C78" w:rsidRDefault="005271C0">
            <w:pPr>
              <w:autoSpaceDE w:val="0"/>
              <w:autoSpaceDN w:val="0"/>
              <w:adjustRightInd w:val="0"/>
              <w:spacing w:line="440" w:lineRule="exact"/>
              <w:ind w:rightChars="-32" w:right="-67"/>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热能</w:t>
            </w:r>
          </w:p>
        </w:tc>
        <w:tc>
          <w:tcPr>
            <w:tcW w:w="1381" w:type="pct"/>
            <w:gridSpan w:val="2"/>
            <w:vAlign w:val="center"/>
          </w:tcPr>
          <w:p w14:paraId="70804831"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电子元器件发热</w:t>
            </w:r>
          </w:p>
        </w:tc>
        <w:tc>
          <w:tcPr>
            <w:tcW w:w="966" w:type="pct"/>
            <w:vAlign w:val="center"/>
          </w:tcPr>
          <w:p w14:paraId="51B82842"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使用环境过热</w:t>
            </w:r>
            <w:r>
              <w:rPr>
                <w:rFonts w:ascii="仿宋_GB2312" w:eastAsia="仿宋_GB2312" w:hAnsi="仿宋_GB2312" w:cs="仿宋_GB2312" w:hint="eastAsia"/>
                <w:kern w:val="0"/>
                <w:sz w:val="28"/>
                <w:szCs w:val="28"/>
              </w:rPr>
              <w:t>/</w:t>
            </w:r>
            <w:r>
              <w:rPr>
                <w:rFonts w:ascii="仿宋_GB2312" w:eastAsia="仿宋_GB2312" w:hAnsi="仿宋_GB2312" w:cs="仿宋_GB2312" w:hint="eastAsia"/>
                <w:kern w:val="0"/>
                <w:sz w:val="28"/>
                <w:szCs w:val="28"/>
              </w:rPr>
              <w:t>电流过大</w:t>
            </w:r>
          </w:p>
        </w:tc>
        <w:tc>
          <w:tcPr>
            <w:tcW w:w="1848" w:type="pct"/>
            <w:gridSpan w:val="2"/>
            <w:vAlign w:val="center"/>
          </w:tcPr>
          <w:p w14:paraId="7E0DF976"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产品损坏。</w:t>
            </w:r>
          </w:p>
        </w:tc>
      </w:tr>
      <w:tr w:rsidR="00295C78" w14:paraId="5C3F71C4" w14:textId="77777777" w:rsidTr="00EB2BDC">
        <w:trPr>
          <w:gridBefore w:val="1"/>
          <w:wBefore w:w="5" w:type="pct"/>
          <w:trHeight w:val="850"/>
          <w:jc w:val="center"/>
        </w:trPr>
        <w:tc>
          <w:tcPr>
            <w:tcW w:w="800" w:type="pct"/>
            <w:gridSpan w:val="2"/>
            <w:vMerge w:val="restart"/>
            <w:vAlign w:val="center"/>
          </w:tcPr>
          <w:p w14:paraId="758D98A6" w14:textId="77777777" w:rsidR="00295C78" w:rsidRDefault="005271C0">
            <w:pPr>
              <w:autoSpaceDE w:val="0"/>
              <w:autoSpaceDN w:val="0"/>
              <w:adjustRightInd w:val="0"/>
              <w:spacing w:line="440" w:lineRule="exact"/>
              <w:ind w:rightChars="-32" w:right="-67"/>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机械能</w:t>
            </w:r>
          </w:p>
        </w:tc>
        <w:tc>
          <w:tcPr>
            <w:tcW w:w="1381" w:type="pct"/>
            <w:gridSpan w:val="2"/>
            <w:vAlign w:val="center"/>
          </w:tcPr>
          <w:p w14:paraId="5881CC71"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气腹机摔落、践踏后使气腹机外表破损</w:t>
            </w:r>
          </w:p>
        </w:tc>
        <w:tc>
          <w:tcPr>
            <w:tcW w:w="966" w:type="pct"/>
            <w:vAlign w:val="center"/>
          </w:tcPr>
          <w:p w14:paraId="0CEA0CD2"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造成气腹机外壳出现锋棱</w:t>
            </w:r>
          </w:p>
        </w:tc>
        <w:tc>
          <w:tcPr>
            <w:tcW w:w="1848" w:type="pct"/>
            <w:gridSpan w:val="2"/>
            <w:vAlign w:val="center"/>
          </w:tcPr>
          <w:p w14:paraId="111FFC91"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被气腹机划伤。</w:t>
            </w:r>
          </w:p>
        </w:tc>
      </w:tr>
      <w:tr w:rsidR="00295C78" w14:paraId="38967D84" w14:textId="77777777" w:rsidTr="00EB2BDC">
        <w:trPr>
          <w:gridBefore w:val="1"/>
          <w:wBefore w:w="5" w:type="pct"/>
          <w:trHeight w:val="1672"/>
          <w:jc w:val="center"/>
        </w:trPr>
        <w:tc>
          <w:tcPr>
            <w:tcW w:w="800" w:type="pct"/>
            <w:gridSpan w:val="2"/>
            <w:vMerge/>
            <w:vAlign w:val="center"/>
          </w:tcPr>
          <w:p w14:paraId="1DB5B856" w14:textId="77777777" w:rsidR="00295C78" w:rsidRDefault="00295C78">
            <w:pPr>
              <w:autoSpaceDE w:val="0"/>
              <w:autoSpaceDN w:val="0"/>
              <w:adjustRightInd w:val="0"/>
              <w:spacing w:line="440" w:lineRule="exact"/>
              <w:ind w:rightChars="-32" w:right="-67"/>
              <w:jc w:val="center"/>
              <w:rPr>
                <w:rFonts w:ascii="仿宋_GB2312" w:eastAsia="仿宋_GB2312" w:hAnsi="仿宋_GB2312" w:cs="仿宋_GB2312"/>
                <w:kern w:val="0"/>
                <w:sz w:val="28"/>
                <w:szCs w:val="28"/>
              </w:rPr>
            </w:pPr>
          </w:p>
        </w:tc>
        <w:tc>
          <w:tcPr>
            <w:tcW w:w="1381" w:type="pct"/>
            <w:gridSpan w:val="2"/>
            <w:vAlign w:val="center"/>
          </w:tcPr>
          <w:p w14:paraId="51C6D9D6"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气腹机摔落、践踏后使气腹机压力控制系统受损</w:t>
            </w:r>
          </w:p>
        </w:tc>
        <w:tc>
          <w:tcPr>
            <w:tcW w:w="966" w:type="pct"/>
            <w:vAlign w:val="center"/>
          </w:tcPr>
          <w:p w14:paraId="1B525062"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气腹机输出异常</w:t>
            </w:r>
          </w:p>
        </w:tc>
        <w:tc>
          <w:tcPr>
            <w:tcW w:w="1848" w:type="pct"/>
            <w:gridSpan w:val="2"/>
            <w:vAlign w:val="center"/>
          </w:tcPr>
          <w:p w14:paraId="32EFDE37"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导致气腹机无气输出或输出压力控制异常。</w:t>
            </w:r>
          </w:p>
        </w:tc>
      </w:tr>
      <w:tr w:rsidR="00295C78" w14:paraId="5F6E3D1B" w14:textId="77777777" w:rsidTr="00EB2BDC">
        <w:trPr>
          <w:gridBefore w:val="1"/>
          <w:wBefore w:w="5" w:type="pct"/>
          <w:jc w:val="center"/>
        </w:trPr>
        <w:tc>
          <w:tcPr>
            <w:tcW w:w="800" w:type="pct"/>
            <w:gridSpan w:val="2"/>
            <w:vMerge/>
            <w:vAlign w:val="center"/>
          </w:tcPr>
          <w:p w14:paraId="5A9BCFFD" w14:textId="77777777" w:rsidR="00295C78" w:rsidRDefault="00295C78">
            <w:pPr>
              <w:autoSpaceDE w:val="0"/>
              <w:autoSpaceDN w:val="0"/>
              <w:adjustRightInd w:val="0"/>
              <w:spacing w:line="440" w:lineRule="exact"/>
              <w:ind w:rightChars="-32" w:right="-67"/>
              <w:jc w:val="center"/>
              <w:rPr>
                <w:rFonts w:ascii="仿宋_GB2312" w:eastAsia="仿宋_GB2312" w:hAnsi="仿宋_GB2312" w:cs="仿宋_GB2312"/>
                <w:kern w:val="0"/>
                <w:sz w:val="28"/>
                <w:szCs w:val="28"/>
              </w:rPr>
            </w:pPr>
          </w:p>
        </w:tc>
        <w:tc>
          <w:tcPr>
            <w:tcW w:w="1381" w:type="pct"/>
            <w:gridSpan w:val="2"/>
            <w:vAlign w:val="center"/>
          </w:tcPr>
          <w:p w14:paraId="47524E2B"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坠落导致机械部件松动</w:t>
            </w:r>
          </w:p>
        </w:tc>
        <w:tc>
          <w:tcPr>
            <w:tcW w:w="966" w:type="pct"/>
            <w:vAlign w:val="center"/>
          </w:tcPr>
          <w:p w14:paraId="6C37E31A"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气腹机内部气路系统漏气</w:t>
            </w:r>
          </w:p>
        </w:tc>
        <w:tc>
          <w:tcPr>
            <w:tcW w:w="1848" w:type="pct"/>
            <w:gridSpan w:val="2"/>
            <w:vAlign w:val="center"/>
          </w:tcPr>
          <w:p w14:paraId="0A2C29B9"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造成手术室内二氧化碳含量偏高，气腹机向腹腔供气不足。</w:t>
            </w:r>
          </w:p>
        </w:tc>
      </w:tr>
      <w:tr w:rsidR="00295C78" w14:paraId="3F8CC1D2" w14:textId="77777777" w:rsidTr="00EB2BDC">
        <w:trPr>
          <w:gridBefore w:val="1"/>
          <w:wBefore w:w="5" w:type="pct"/>
          <w:jc w:val="center"/>
        </w:trPr>
        <w:tc>
          <w:tcPr>
            <w:tcW w:w="800" w:type="pct"/>
            <w:gridSpan w:val="2"/>
            <w:vMerge/>
            <w:vAlign w:val="center"/>
          </w:tcPr>
          <w:p w14:paraId="4D6F2DB0" w14:textId="77777777" w:rsidR="00295C78" w:rsidRDefault="00295C78">
            <w:pPr>
              <w:autoSpaceDE w:val="0"/>
              <w:autoSpaceDN w:val="0"/>
              <w:adjustRightInd w:val="0"/>
              <w:spacing w:line="440" w:lineRule="exact"/>
              <w:ind w:rightChars="-32" w:right="-67"/>
              <w:jc w:val="center"/>
              <w:rPr>
                <w:rFonts w:ascii="仿宋_GB2312" w:eastAsia="仿宋_GB2312" w:hAnsi="仿宋_GB2312" w:cs="仿宋_GB2312"/>
                <w:kern w:val="0"/>
                <w:sz w:val="28"/>
                <w:szCs w:val="28"/>
              </w:rPr>
            </w:pPr>
          </w:p>
        </w:tc>
        <w:tc>
          <w:tcPr>
            <w:tcW w:w="1381" w:type="pct"/>
            <w:gridSpan w:val="2"/>
            <w:vAlign w:val="center"/>
          </w:tcPr>
          <w:p w14:paraId="7F3FB25F"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机体从高处落下、被践踏</w:t>
            </w:r>
          </w:p>
        </w:tc>
        <w:tc>
          <w:tcPr>
            <w:tcW w:w="966" w:type="pct"/>
            <w:vAlign w:val="center"/>
          </w:tcPr>
          <w:p w14:paraId="57876833"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液晶显示屏破碎</w:t>
            </w:r>
          </w:p>
        </w:tc>
        <w:tc>
          <w:tcPr>
            <w:tcW w:w="1848" w:type="pct"/>
            <w:gridSpan w:val="2"/>
            <w:vAlign w:val="center"/>
          </w:tcPr>
          <w:p w14:paraId="1148EED8"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使显示屏没有显示导致无法进行流量与压力设定，产品不能正常用工作。</w:t>
            </w:r>
          </w:p>
        </w:tc>
      </w:tr>
      <w:tr w:rsidR="00295C78" w14:paraId="2F48CF12" w14:textId="77777777" w:rsidTr="00EB2BDC">
        <w:trPr>
          <w:gridBefore w:val="1"/>
          <w:wBefore w:w="5" w:type="pct"/>
          <w:trHeight w:val="1754"/>
          <w:jc w:val="center"/>
        </w:trPr>
        <w:tc>
          <w:tcPr>
            <w:tcW w:w="800" w:type="pct"/>
            <w:gridSpan w:val="2"/>
            <w:vMerge w:val="restart"/>
            <w:vAlign w:val="center"/>
          </w:tcPr>
          <w:p w14:paraId="37BD5D6B" w14:textId="77777777" w:rsidR="00295C78" w:rsidRDefault="005271C0">
            <w:pPr>
              <w:autoSpaceDE w:val="0"/>
              <w:autoSpaceDN w:val="0"/>
              <w:adjustRightInd w:val="0"/>
              <w:spacing w:line="440" w:lineRule="exact"/>
              <w:ind w:rightChars="-32" w:right="-67"/>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不正确的测量</w:t>
            </w:r>
          </w:p>
        </w:tc>
        <w:tc>
          <w:tcPr>
            <w:tcW w:w="1381" w:type="pct"/>
            <w:gridSpan w:val="2"/>
            <w:vAlign w:val="center"/>
          </w:tcPr>
          <w:p w14:paraId="5B6FB6B1"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压力传感器损坏</w:t>
            </w:r>
          </w:p>
        </w:tc>
        <w:tc>
          <w:tcPr>
            <w:tcW w:w="966" w:type="pct"/>
            <w:vAlign w:val="center"/>
          </w:tcPr>
          <w:p w14:paraId="3550AE4F"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输出气体压力失控</w:t>
            </w:r>
          </w:p>
        </w:tc>
        <w:tc>
          <w:tcPr>
            <w:tcW w:w="1848" w:type="pct"/>
            <w:gridSpan w:val="2"/>
            <w:vAlign w:val="center"/>
          </w:tcPr>
          <w:p w14:paraId="66709999"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腹腔内的压力最高可达低压减压阀的输出压力（例如</w:t>
            </w:r>
            <w:r>
              <w:rPr>
                <w:rFonts w:ascii="仿宋_GB2312" w:eastAsia="仿宋_GB2312" w:hAnsi="仿宋_GB2312" w:cs="仿宋_GB2312" w:hint="eastAsia"/>
                <w:kern w:val="0"/>
                <w:sz w:val="28"/>
                <w:szCs w:val="28"/>
              </w:rPr>
              <w:t>40kPa</w:t>
            </w:r>
            <w:r>
              <w:rPr>
                <w:rFonts w:ascii="仿宋_GB2312" w:eastAsia="仿宋_GB2312" w:hAnsi="仿宋_GB2312" w:cs="仿宋_GB2312" w:hint="eastAsia"/>
                <w:kern w:val="0"/>
                <w:sz w:val="28"/>
                <w:szCs w:val="28"/>
              </w:rPr>
              <w:t>），是出厂预置压力</w:t>
            </w:r>
            <w:r>
              <w:rPr>
                <w:rFonts w:ascii="仿宋_GB2312" w:eastAsia="仿宋_GB2312" w:hAnsi="仿宋_GB2312" w:cs="仿宋_GB2312" w:hint="eastAsia"/>
                <w:kern w:val="0"/>
                <w:sz w:val="28"/>
                <w:szCs w:val="28"/>
              </w:rPr>
              <w:t>10</w:t>
            </w:r>
            <w:r>
              <w:rPr>
                <w:rFonts w:ascii="仿宋_GB2312" w:eastAsia="仿宋_GB2312" w:hAnsi="仿宋_GB2312" w:cs="仿宋_GB2312" w:hint="eastAsia"/>
                <w:kern w:val="0"/>
                <w:sz w:val="28"/>
                <w:szCs w:val="28"/>
              </w:rPr>
              <w:t>倍以上。</w:t>
            </w:r>
          </w:p>
        </w:tc>
      </w:tr>
      <w:tr w:rsidR="00295C78" w14:paraId="1010D7F5" w14:textId="77777777" w:rsidTr="00EB2BDC">
        <w:trPr>
          <w:gridBefore w:val="1"/>
          <w:wBefore w:w="5" w:type="pct"/>
          <w:trHeight w:val="568"/>
          <w:jc w:val="center"/>
        </w:trPr>
        <w:tc>
          <w:tcPr>
            <w:tcW w:w="800" w:type="pct"/>
            <w:gridSpan w:val="2"/>
            <w:vMerge/>
            <w:vAlign w:val="center"/>
          </w:tcPr>
          <w:p w14:paraId="5B034B27" w14:textId="77777777" w:rsidR="00295C78" w:rsidRDefault="00295C78">
            <w:pPr>
              <w:autoSpaceDE w:val="0"/>
              <w:autoSpaceDN w:val="0"/>
              <w:adjustRightInd w:val="0"/>
              <w:spacing w:line="440" w:lineRule="exact"/>
              <w:ind w:rightChars="-32" w:right="-67"/>
              <w:jc w:val="center"/>
              <w:rPr>
                <w:rFonts w:ascii="仿宋_GB2312" w:eastAsia="仿宋_GB2312" w:hAnsi="仿宋_GB2312" w:cs="仿宋_GB2312"/>
                <w:kern w:val="0"/>
                <w:sz w:val="28"/>
                <w:szCs w:val="28"/>
              </w:rPr>
            </w:pPr>
          </w:p>
        </w:tc>
        <w:tc>
          <w:tcPr>
            <w:tcW w:w="1381" w:type="pct"/>
            <w:gridSpan w:val="2"/>
            <w:vAlign w:val="center"/>
          </w:tcPr>
          <w:p w14:paraId="340A416A"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压力校准不正确</w:t>
            </w:r>
          </w:p>
        </w:tc>
        <w:tc>
          <w:tcPr>
            <w:tcW w:w="966" w:type="pct"/>
            <w:vAlign w:val="center"/>
          </w:tcPr>
          <w:p w14:paraId="51379F35"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设定压力与腔内实际压力超出允许的偏差范围</w:t>
            </w:r>
          </w:p>
        </w:tc>
        <w:tc>
          <w:tcPr>
            <w:tcW w:w="1848" w:type="pct"/>
            <w:gridSpan w:val="2"/>
            <w:vAlign w:val="center"/>
          </w:tcPr>
          <w:p w14:paraId="49AB9AE1"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造成手术时手术区域压力不足或过高。</w:t>
            </w:r>
          </w:p>
        </w:tc>
      </w:tr>
      <w:tr w:rsidR="00295C78" w14:paraId="6278E867" w14:textId="77777777" w:rsidTr="00EB2BDC">
        <w:trPr>
          <w:gridBefore w:val="1"/>
          <w:wBefore w:w="5" w:type="pct"/>
          <w:trHeight w:val="568"/>
          <w:jc w:val="center"/>
        </w:trPr>
        <w:tc>
          <w:tcPr>
            <w:tcW w:w="800" w:type="pct"/>
            <w:gridSpan w:val="2"/>
            <w:vAlign w:val="center"/>
          </w:tcPr>
          <w:p w14:paraId="00FAE999" w14:textId="77777777" w:rsidR="00295C78" w:rsidRDefault="005271C0">
            <w:pPr>
              <w:autoSpaceDE w:val="0"/>
              <w:autoSpaceDN w:val="0"/>
              <w:adjustRightInd w:val="0"/>
              <w:spacing w:line="440" w:lineRule="exact"/>
              <w:ind w:rightChars="-32" w:right="-67"/>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生物学</w:t>
            </w:r>
          </w:p>
        </w:tc>
        <w:tc>
          <w:tcPr>
            <w:tcW w:w="1381" w:type="pct"/>
            <w:gridSpan w:val="2"/>
            <w:vAlign w:val="center"/>
          </w:tcPr>
          <w:p w14:paraId="467560E3"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不按要求进行过滤器的更换</w:t>
            </w:r>
          </w:p>
        </w:tc>
        <w:tc>
          <w:tcPr>
            <w:tcW w:w="966" w:type="pct"/>
            <w:vAlign w:val="center"/>
          </w:tcPr>
          <w:p w14:paraId="0EF04754"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输入人体的气体不能满足要求</w:t>
            </w:r>
          </w:p>
        </w:tc>
        <w:tc>
          <w:tcPr>
            <w:tcW w:w="1848" w:type="pct"/>
            <w:gridSpan w:val="2"/>
            <w:vAlign w:val="center"/>
          </w:tcPr>
          <w:p w14:paraId="1200489A"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造成手术部位感染。</w:t>
            </w:r>
          </w:p>
        </w:tc>
      </w:tr>
      <w:tr w:rsidR="00295C78" w14:paraId="15711C97" w14:textId="77777777" w:rsidTr="00EB2BDC">
        <w:trPr>
          <w:gridBefore w:val="1"/>
          <w:wBefore w:w="5" w:type="pct"/>
          <w:trHeight w:val="944"/>
          <w:jc w:val="center"/>
        </w:trPr>
        <w:tc>
          <w:tcPr>
            <w:tcW w:w="800" w:type="pct"/>
            <w:gridSpan w:val="2"/>
            <w:vMerge w:val="restart"/>
            <w:vAlign w:val="center"/>
          </w:tcPr>
          <w:p w14:paraId="1777AFA6" w14:textId="77777777" w:rsidR="00295C78" w:rsidRDefault="005271C0">
            <w:pPr>
              <w:autoSpaceDE w:val="0"/>
              <w:autoSpaceDN w:val="0"/>
              <w:adjustRightInd w:val="0"/>
              <w:spacing w:line="440" w:lineRule="exact"/>
              <w:ind w:rightChars="-32" w:right="-67"/>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操作错误</w:t>
            </w:r>
          </w:p>
        </w:tc>
        <w:tc>
          <w:tcPr>
            <w:tcW w:w="1381" w:type="pct"/>
            <w:gridSpan w:val="2"/>
            <w:vAlign w:val="center"/>
          </w:tcPr>
          <w:p w14:paraId="4781C7DC"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气腹机出气端所接的气腹针堵塞或阀门未打开</w:t>
            </w:r>
          </w:p>
        </w:tc>
        <w:tc>
          <w:tcPr>
            <w:tcW w:w="966" w:type="pct"/>
            <w:vAlign w:val="center"/>
          </w:tcPr>
          <w:p w14:paraId="71AC1C52"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造成充气缓慢或气腹机发出过压报警</w:t>
            </w:r>
          </w:p>
        </w:tc>
        <w:tc>
          <w:tcPr>
            <w:tcW w:w="1848" w:type="pct"/>
            <w:gridSpan w:val="2"/>
            <w:vAlign w:val="center"/>
          </w:tcPr>
          <w:p w14:paraId="47C40DCE"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气腹无法建立和维持。</w:t>
            </w:r>
          </w:p>
        </w:tc>
      </w:tr>
      <w:tr w:rsidR="00295C78" w14:paraId="02E73737" w14:textId="77777777" w:rsidTr="00EB2BDC">
        <w:trPr>
          <w:gridBefore w:val="1"/>
          <w:wBefore w:w="5" w:type="pct"/>
          <w:trHeight w:val="568"/>
          <w:jc w:val="center"/>
        </w:trPr>
        <w:tc>
          <w:tcPr>
            <w:tcW w:w="800" w:type="pct"/>
            <w:gridSpan w:val="2"/>
            <w:vMerge/>
            <w:vAlign w:val="center"/>
          </w:tcPr>
          <w:p w14:paraId="79B5C9F8" w14:textId="77777777" w:rsidR="00295C78" w:rsidRDefault="00295C78">
            <w:pPr>
              <w:autoSpaceDE w:val="0"/>
              <w:autoSpaceDN w:val="0"/>
              <w:adjustRightInd w:val="0"/>
              <w:spacing w:line="440" w:lineRule="exact"/>
              <w:ind w:rightChars="-32" w:right="-67"/>
              <w:jc w:val="center"/>
              <w:rPr>
                <w:rFonts w:ascii="仿宋_GB2312" w:eastAsia="仿宋_GB2312" w:hAnsi="仿宋_GB2312" w:cs="仿宋_GB2312"/>
                <w:kern w:val="0"/>
                <w:sz w:val="28"/>
                <w:szCs w:val="28"/>
              </w:rPr>
            </w:pPr>
          </w:p>
        </w:tc>
        <w:tc>
          <w:tcPr>
            <w:tcW w:w="1381" w:type="pct"/>
            <w:gridSpan w:val="2"/>
            <w:vAlign w:val="center"/>
          </w:tcPr>
          <w:p w14:paraId="551F902A"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气腹机持续采用连接气腹针供气的方式</w:t>
            </w:r>
          </w:p>
        </w:tc>
        <w:tc>
          <w:tcPr>
            <w:tcW w:w="966" w:type="pct"/>
            <w:vAlign w:val="center"/>
          </w:tcPr>
          <w:p w14:paraId="727DB6AE"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造成手术时供气不足气腹不稳</w:t>
            </w:r>
          </w:p>
        </w:tc>
        <w:tc>
          <w:tcPr>
            <w:tcW w:w="1848" w:type="pct"/>
            <w:gridSpan w:val="2"/>
            <w:vAlign w:val="center"/>
          </w:tcPr>
          <w:p w14:paraId="197746D3"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气腹无法维持。</w:t>
            </w:r>
          </w:p>
        </w:tc>
      </w:tr>
      <w:tr w:rsidR="00295C78" w14:paraId="0E635837" w14:textId="77777777" w:rsidTr="00EB2BDC">
        <w:trPr>
          <w:gridBefore w:val="1"/>
          <w:wBefore w:w="5" w:type="pct"/>
          <w:trHeight w:val="855"/>
          <w:jc w:val="center"/>
        </w:trPr>
        <w:tc>
          <w:tcPr>
            <w:tcW w:w="800" w:type="pct"/>
            <w:gridSpan w:val="2"/>
            <w:vMerge/>
            <w:vAlign w:val="center"/>
          </w:tcPr>
          <w:p w14:paraId="0014907A" w14:textId="77777777" w:rsidR="00295C78" w:rsidRDefault="00295C78">
            <w:pPr>
              <w:autoSpaceDE w:val="0"/>
              <w:autoSpaceDN w:val="0"/>
              <w:adjustRightInd w:val="0"/>
              <w:spacing w:line="440" w:lineRule="exact"/>
              <w:ind w:rightChars="-32" w:right="-67"/>
              <w:jc w:val="center"/>
              <w:rPr>
                <w:rFonts w:ascii="仿宋_GB2312" w:eastAsia="仿宋_GB2312" w:hAnsi="仿宋_GB2312" w:cs="仿宋_GB2312"/>
                <w:kern w:val="0"/>
                <w:sz w:val="28"/>
                <w:szCs w:val="28"/>
              </w:rPr>
            </w:pPr>
          </w:p>
        </w:tc>
        <w:tc>
          <w:tcPr>
            <w:tcW w:w="1381" w:type="pct"/>
            <w:gridSpan w:val="2"/>
            <w:vAlign w:val="center"/>
          </w:tcPr>
          <w:p w14:paraId="657AC9B8"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向气腹机供气</w:t>
            </w:r>
            <w:r>
              <w:rPr>
                <w:rFonts w:ascii="仿宋_GB2312" w:eastAsia="仿宋_GB2312" w:hAnsi="仿宋_GB2312" w:cs="仿宋_GB2312" w:hint="eastAsia"/>
                <w:kern w:val="0"/>
                <w:sz w:val="28"/>
                <w:szCs w:val="28"/>
              </w:rPr>
              <w:t>CO</w:t>
            </w:r>
            <w:r>
              <w:rPr>
                <w:rFonts w:ascii="仿宋_GB2312" w:eastAsia="仿宋_GB2312" w:hAnsi="仿宋_GB2312" w:cs="仿宋_GB2312" w:hint="eastAsia"/>
                <w:kern w:val="0"/>
                <w:sz w:val="28"/>
                <w:szCs w:val="28"/>
                <w:vertAlign w:val="subscript"/>
              </w:rPr>
              <w:t>2</w:t>
            </w:r>
            <w:r>
              <w:rPr>
                <w:rFonts w:ascii="仿宋_GB2312" w:eastAsia="仿宋_GB2312" w:hAnsi="仿宋_GB2312" w:cs="仿宋_GB2312" w:hint="eastAsia"/>
                <w:kern w:val="0"/>
                <w:sz w:val="28"/>
                <w:szCs w:val="28"/>
              </w:rPr>
              <w:t>气体气压过高</w:t>
            </w:r>
          </w:p>
        </w:tc>
        <w:tc>
          <w:tcPr>
            <w:tcW w:w="966" w:type="pct"/>
            <w:vAlign w:val="center"/>
          </w:tcPr>
          <w:p w14:paraId="79E17AA0"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引起气腹机过压保护，气腹机不工作</w:t>
            </w:r>
          </w:p>
        </w:tc>
        <w:tc>
          <w:tcPr>
            <w:tcW w:w="1848" w:type="pct"/>
            <w:gridSpan w:val="2"/>
            <w:vAlign w:val="center"/>
          </w:tcPr>
          <w:p w14:paraId="20D90329"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气腹无法建立。</w:t>
            </w:r>
          </w:p>
        </w:tc>
      </w:tr>
      <w:tr w:rsidR="00295C78" w14:paraId="115C2143" w14:textId="77777777" w:rsidTr="00EB2BDC">
        <w:trPr>
          <w:gridBefore w:val="1"/>
          <w:wBefore w:w="5" w:type="pct"/>
          <w:trHeight w:val="1405"/>
          <w:jc w:val="center"/>
        </w:trPr>
        <w:tc>
          <w:tcPr>
            <w:tcW w:w="800" w:type="pct"/>
            <w:gridSpan w:val="2"/>
            <w:vMerge/>
            <w:vAlign w:val="center"/>
          </w:tcPr>
          <w:p w14:paraId="0ABF261B" w14:textId="77777777" w:rsidR="00295C78" w:rsidRDefault="00295C78">
            <w:pPr>
              <w:autoSpaceDE w:val="0"/>
              <w:autoSpaceDN w:val="0"/>
              <w:adjustRightInd w:val="0"/>
              <w:spacing w:line="440" w:lineRule="exact"/>
              <w:ind w:rightChars="-32" w:right="-67"/>
              <w:jc w:val="center"/>
              <w:rPr>
                <w:rFonts w:ascii="仿宋_GB2312" w:eastAsia="仿宋_GB2312" w:hAnsi="仿宋_GB2312" w:cs="仿宋_GB2312"/>
                <w:kern w:val="0"/>
                <w:sz w:val="28"/>
                <w:szCs w:val="28"/>
              </w:rPr>
            </w:pPr>
          </w:p>
        </w:tc>
        <w:tc>
          <w:tcPr>
            <w:tcW w:w="1381" w:type="pct"/>
            <w:gridSpan w:val="2"/>
            <w:vAlign w:val="center"/>
          </w:tcPr>
          <w:p w14:paraId="3B76B8A9"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气腹机设定压力过高</w:t>
            </w:r>
          </w:p>
        </w:tc>
        <w:tc>
          <w:tcPr>
            <w:tcW w:w="966" w:type="pct"/>
            <w:vAlign w:val="center"/>
          </w:tcPr>
          <w:p w14:paraId="7C99404F"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手术时患者气腹腹压不是适宜的</w:t>
            </w:r>
          </w:p>
        </w:tc>
        <w:tc>
          <w:tcPr>
            <w:tcW w:w="1848" w:type="pct"/>
            <w:gridSpan w:val="2"/>
            <w:vAlign w:val="center"/>
          </w:tcPr>
          <w:p w14:paraId="79B6F7B4"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造成患者不适。</w:t>
            </w:r>
          </w:p>
        </w:tc>
      </w:tr>
      <w:tr w:rsidR="00295C78" w14:paraId="23BFF024" w14:textId="77777777" w:rsidTr="00EB2BDC">
        <w:trPr>
          <w:gridBefore w:val="1"/>
          <w:wBefore w:w="5" w:type="pct"/>
          <w:trHeight w:val="1212"/>
          <w:jc w:val="center"/>
        </w:trPr>
        <w:tc>
          <w:tcPr>
            <w:tcW w:w="800" w:type="pct"/>
            <w:gridSpan w:val="2"/>
            <w:vMerge w:val="restart"/>
            <w:vAlign w:val="center"/>
          </w:tcPr>
          <w:p w14:paraId="5AB0F0A1" w14:textId="77777777" w:rsidR="00295C78" w:rsidRDefault="005271C0">
            <w:pPr>
              <w:widowControl/>
              <w:spacing w:line="400" w:lineRule="exact"/>
              <w:jc w:val="center"/>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lastRenderedPageBreak/>
              <w:t>不完整的说明书</w:t>
            </w:r>
          </w:p>
        </w:tc>
        <w:tc>
          <w:tcPr>
            <w:tcW w:w="1381" w:type="pct"/>
            <w:gridSpan w:val="2"/>
            <w:tcBorders>
              <w:top w:val="single" w:sz="4" w:space="0" w:color="auto"/>
            </w:tcBorders>
            <w:vAlign w:val="center"/>
          </w:tcPr>
          <w:p w14:paraId="4FCB120E" w14:textId="77777777" w:rsidR="00295C78" w:rsidRDefault="005271C0">
            <w:pPr>
              <w:widowControl/>
              <w:spacing w:line="400" w:lineRule="exac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未对清洗、消毒程序作出详细说明</w:t>
            </w:r>
          </w:p>
        </w:tc>
        <w:tc>
          <w:tcPr>
            <w:tcW w:w="966" w:type="pct"/>
            <w:vAlign w:val="center"/>
          </w:tcPr>
          <w:p w14:paraId="38CDFD7C" w14:textId="77777777" w:rsidR="00295C78" w:rsidRDefault="005271C0">
            <w:pPr>
              <w:widowControl/>
              <w:spacing w:line="400" w:lineRule="exac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使用有腐蚀性的清洁剂、消毒剂</w:t>
            </w:r>
          </w:p>
        </w:tc>
        <w:tc>
          <w:tcPr>
            <w:tcW w:w="1848" w:type="pct"/>
            <w:gridSpan w:val="2"/>
            <w:vAlign w:val="center"/>
          </w:tcPr>
          <w:p w14:paraId="086E9B75" w14:textId="77777777" w:rsidR="00295C78" w:rsidRDefault="005271C0">
            <w:pPr>
              <w:widowControl/>
              <w:spacing w:line="400" w:lineRule="exac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产品部件腐蚀，防护性能降低</w:t>
            </w:r>
          </w:p>
        </w:tc>
      </w:tr>
      <w:tr w:rsidR="00295C78" w14:paraId="742777A6" w14:textId="77777777" w:rsidTr="00EB2BDC">
        <w:trPr>
          <w:gridBefore w:val="1"/>
          <w:wBefore w:w="5" w:type="pct"/>
          <w:trHeight w:val="1212"/>
          <w:jc w:val="center"/>
        </w:trPr>
        <w:tc>
          <w:tcPr>
            <w:tcW w:w="800" w:type="pct"/>
            <w:gridSpan w:val="2"/>
            <w:vMerge/>
            <w:vAlign w:val="center"/>
          </w:tcPr>
          <w:p w14:paraId="231C33D0" w14:textId="77777777" w:rsidR="00295C78" w:rsidRDefault="00295C78">
            <w:pPr>
              <w:widowControl/>
              <w:spacing w:line="400" w:lineRule="exact"/>
              <w:rPr>
                <w:rFonts w:ascii="仿宋_GB2312" w:eastAsia="仿宋_GB2312" w:hAnsi="仿宋_GB2312" w:cs="仿宋_GB2312"/>
                <w:kern w:val="0"/>
                <w:sz w:val="28"/>
                <w:szCs w:val="28"/>
              </w:rPr>
            </w:pPr>
          </w:p>
        </w:tc>
        <w:tc>
          <w:tcPr>
            <w:tcW w:w="1381" w:type="pct"/>
            <w:gridSpan w:val="2"/>
            <w:tcBorders>
              <w:top w:val="single" w:sz="4" w:space="0" w:color="auto"/>
            </w:tcBorders>
            <w:vAlign w:val="center"/>
          </w:tcPr>
          <w:p w14:paraId="167CAB55"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未对错误操作进行说明</w:t>
            </w:r>
          </w:p>
        </w:tc>
        <w:tc>
          <w:tcPr>
            <w:tcW w:w="966" w:type="pct"/>
            <w:vAlign w:val="center"/>
          </w:tcPr>
          <w:p w14:paraId="0E9C17BA"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见“操作错误”</w:t>
            </w:r>
          </w:p>
        </w:tc>
        <w:tc>
          <w:tcPr>
            <w:tcW w:w="1848" w:type="pct"/>
            <w:gridSpan w:val="2"/>
            <w:vAlign w:val="center"/>
          </w:tcPr>
          <w:p w14:paraId="3495ED82" w14:textId="77777777" w:rsidR="00295C78" w:rsidRDefault="005271C0">
            <w:pPr>
              <w:autoSpaceDE w:val="0"/>
              <w:autoSpaceDN w:val="0"/>
              <w:adjustRightInd w:val="0"/>
              <w:spacing w:line="440" w:lineRule="exact"/>
              <w:ind w:rightChars="-32" w:right="-67"/>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气腹无法建立或维持，造成手术无法正常开展。</w:t>
            </w:r>
          </w:p>
        </w:tc>
      </w:tr>
      <w:tr w:rsidR="00295C78" w14:paraId="4941668D" w14:textId="77777777" w:rsidTr="00EB2BDC">
        <w:trPr>
          <w:gridBefore w:val="1"/>
          <w:wBefore w:w="5" w:type="pct"/>
          <w:trHeight w:val="1212"/>
          <w:jc w:val="center"/>
        </w:trPr>
        <w:tc>
          <w:tcPr>
            <w:tcW w:w="800" w:type="pct"/>
            <w:gridSpan w:val="2"/>
            <w:vMerge/>
            <w:vAlign w:val="center"/>
          </w:tcPr>
          <w:p w14:paraId="6B8824B8" w14:textId="77777777" w:rsidR="00295C78" w:rsidRDefault="00295C78">
            <w:pPr>
              <w:widowControl/>
              <w:spacing w:line="400" w:lineRule="exact"/>
              <w:rPr>
                <w:rFonts w:ascii="仿宋_GB2312" w:eastAsia="仿宋_GB2312" w:hAnsi="仿宋_GB2312" w:cs="仿宋_GB2312"/>
                <w:kern w:val="0"/>
                <w:sz w:val="28"/>
                <w:szCs w:val="28"/>
              </w:rPr>
            </w:pPr>
          </w:p>
        </w:tc>
        <w:tc>
          <w:tcPr>
            <w:tcW w:w="1381" w:type="pct"/>
            <w:gridSpan w:val="2"/>
            <w:tcBorders>
              <w:top w:val="single" w:sz="4" w:space="0" w:color="auto"/>
            </w:tcBorders>
            <w:vAlign w:val="center"/>
          </w:tcPr>
          <w:p w14:paraId="2BD8CBFD" w14:textId="77777777" w:rsidR="00295C78" w:rsidRDefault="005271C0">
            <w:pPr>
              <w:widowControl/>
              <w:spacing w:line="400" w:lineRule="exac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未对部件</w:t>
            </w:r>
            <w:r>
              <w:rPr>
                <w:rFonts w:ascii="仿宋_GB2312" w:eastAsia="仿宋_GB2312" w:hAnsi="仿宋_GB2312" w:cs="仿宋_GB2312" w:hint="eastAsia"/>
                <w:kern w:val="0"/>
                <w:sz w:val="28"/>
                <w:szCs w:val="28"/>
              </w:rPr>
              <w:t>/</w:t>
            </w:r>
            <w:r>
              <w:rPr>
                <w:rFonts w:ascii="仿宋_GB2312" w:eastAsia="仿宋_GB2312" w:hAnsi="仿宋_GB2312" w:cs="仿宋_GB2312" w:hint="eastAsia"/>
                <w:kern w:val="0"/>
                <w:sz w:val="28"/>
                <w:szCs w:val="28"/>
              </w:rPr>
              <w:t>附件安装作出说明</w:t>
            </w:r>
          </w:p>
        </w:tc>
        <w:tc>
          <w:tcPr>
            <w:tcW w:w="966" w:type="pct"/>
            <w:vAlign w:val="center"/>
          </w:tcPr>
          <w:p w14:paraId="1D8A2467" w14:textId="77777777" w:rsidR="00295C78" w:rsidRDefault="005271C0">
            <w:pPr>
              <w:widowControl/>
              <w:spacing w:line="400" w:lineRule="exac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错误的安装、操作</w:t>
            </w:r>
          </w:p>
        </w:tc>
        <w:tc>
          <w:tcPr>
            <w:tcW w:w="1848" w:type="pct"/>
            <w:gridSpan w:val="2"/>
            <w:vAlign w:val="center"/>
          </w:tcPr>
          <w:p w14:paraId="35E00397" w14:textId="77777777" w:rsidR="00295C78" w:rsidRDefault="005271C0">
            <w:pPr>
              <w:widowControl/>
              <w:spacing w:line="400" w:lineRule="exac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损坏设备、使用者产生危险、伤害患者</w:t>
            </w:r>
          </w:p>
        </w:tc>
      </w:tr>
      <w:tr w:rsidR="00295C78" w14:paraId="212CC8AF" w14:textId="77777777" w:rsidTr="00EB2BDC">
        <w:trPr>
          <w:gridBefore w:val="1"/>
          <w:wBefore w:w="5" w:type="pct"/>
          <w:trHeight w:val="515"/>
          <w:jc w:val="center"/>
        </w:trPr>
        <w:tc>
          <w:tcPr>
            <w:tcW w:w="800" w:type="pct"/>
            <w:gridSpan w:val="2"/>
            <w:vMerge/>
            <w:vAlign w:val="center"/>
          </w:tcPr>
          <w:p w14:paraId="7EEF5968" w14:textId="77777777" w:rsidR="00295C78" w:rsidRDefault="00295C78">
            <w:pPr>
              <w:widowControl/>
              <w:spacing w:line="400" w:lineRule="exact"/>
              <w:rPr>
                <w:rFonts w:ascii="仿宋_GB2312" w:eastAsia="仿宋_GB2312" w:hAnsi="仿宋_GB2312" w:cs="仿宋_GB2312"/>
                <w:kern w:val="0"/>
                <w:sz w:val="28"/>
                <w:szCs w:val="28"/>
              </w:rPr>
            </w:pPr>
          </w:p>
        </w:tc>
        <w:tc>
          <w:tcPr>
            <w:tcW w:w="1381" w:type="pct"/>
            <w:gridSpan w:val="2"/>
            <w:tcBorders>
              <w:top w:val="single" w:sz="4" w:space="0" w:color="auto"/>
              <w:bottom w:val="single" w:sz="4" w:space="0" w:color="auto"/>
            </w:tcBorders>
            <w:vAlign w:val="center"/>
          </w:tcPr>
          <w:p w14:paraId="69AC375B" w14:textId="77777777" w:rsidR="00295C78" w:rsidRDefault="005271C0">
            <w:pPr>
              <w:widowControl/>
              <w:spacing w:line="400" w:lineRule="exac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不正确的产品贮存条件</w:t>
            </w:r>
          </w:p>
        </w:tc>
        <w:tc>
          <w:tcPr>
            <w:tcW w:w="966" w:type="pct"/>
            <w:vAlign w:val="center"/>
          </w:tcPr>
          <w:p w14:paraId="2BA017C1" w14:textId="77777777" w:rsidR="00295C78" w:rsidRDefault="005271C0">
            <w:pPr>
              <w:widowControl/>
              <w:spacing w:line="400" w:lineRule="exac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器件老化，部件寿命降低</w:t>
            </w:r>
          </w:p>
        </w:tc>
        <w:tc>
          <w:tcPr>
            <w:tcW w:w="1848" w:type="pct"/>
            <w:gridSpan w:val="2"/>
            <w:vAlign w:val="center"/>
          </w:tcPr>
          <w:p w14:paraId="423CC31B" w14:textId="77777777" w:rsidR="00295C78" w:rsidRDefault="005271C0">
            <w:pPr>
              <w:widowControl/>
              <w:spacing w:line="400" w:lineRule="exact"/>
              <w:rPr>
                <w:rFonts w:ascii="仿宋_GB2312" w:eastAsia="仿宋_GB2312" w:hAnsi="仿宋_GB2312" w:cs="仿宋_GB2312"/>
                <w:kern w:val="0"/>
                <w:sz w:val="28"/>
                <w:szCs w:val="28"/>
              </w:rPr>
            </w:pPr>
            <w:r>
              <w:rPr>
                <w:rFonts w:ascii="仿宋_GB2312" w:eastAsia="仿宋_GB2312" w:hAnsi="仿宋_GB2312" w:cs="仿宋_GB2312" w:hint="eastAsia"/>
                <w:kern w:val="0"/>
                <w:sz w:val="28"/>
                <w:szCs w:val="28"/>
              </w:rPr>
              <w:t>产品寿命降低，导致测量值误差过大</w:t>
            </w:r>
          </w:p>
        </w:tc>
      </w:tr>
    </w:tbl>
    <w:p w14:paraId="278A6C98" w14:textId="599F2FD2" w:rsidR="00295C78" w:rsidRPr="00EB2BDC" w:rsidRDefault="00295C78" w:rsidP="00EB2BDC">
      <w:pPr>
        <w:rPr>
          <w:rFonts w:eastAsia="仿宋_GB2312"/>
          <w:sz w:val="32"/>
          <w:szCs w:val="32"/>
        </w:rPr>
      </w:pPr>
      <w:bookmarkStart w:id="10" w:name="_GoBack"/>
      <w:bookmarkEnd w:id="10"/>
    </w:p>
    <w:sectPr w:rsidR="00295C78" w:rsidRPr="00EB2BDC" w:rsidSect="00EB2BDC">
      <w:footerReference w:type="even" r:id="rId12"/>
      <w:footerReference w:type="default" r:id="rId13"/>
      <w:pgSz w:w="11906" w:h="16838"/>
      <w:pgMar w:top="2098" w:right="1474" w:bottom="2041" w:left="1588" w:header="851" w:footer="1191"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3B0AB1" w14:textId="77777777" w:rsidR="005271C0" w:rsidRDefault="005271C0">
      <w:r>
        <w:separator/>
      </w:r>
    </w:p>
  </w:endnote>
  <w:endnote w:type="continuationSeparator" w:id="0">
    <w:p w14:paraId="5F76FB18" w14:textId="77777777" w:rsidR="005271C0" w:rsidRDefault="00527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楷体_GB2312">
    <w:panose1 w:val="02010609030101010101"/>
    <w:charset w:val="86"/>
    <w:family w:val="modern"/>
    <w:pitch w:val="fixed"/>
    <w:sig w:usb0="00000001" w:usb1="080E0000" w:usb2="00000010" w:usb3="00000000" w:csb0="00040000" w:csb1="00000000"/>
    <w:embedRegular r:id="rId1" w:subsetted="1" w:fontKey="{7C921B2B-D911-4105-880F-ABB0D91CD956}"/>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ArnoPro-Regular">
    <w:altName w:val="方正公文仿宋"/>
    <w:charset w:val="00"/>
    <w:family w:val="roman"/>
    <w:pitch w:val="default"/>
    <w:sig w:usb0="00000000" w:usb1="00000000" w:usb2="00000000" w:usb3="00000000" w:csb0="00040001" w:csb1="00000000"/>
  </w:font>
  <w:font w:name="ArnoPro-Italic">
    <w:altName w:val="方正公文仿宋"/>
    <w:charset w:val="00"/>
    <w:family w:val="roman"/>
    <w:pitch w:val="default"/>
    <w:sig w:usb0="00000000" w:usb1="00000000" w:usb2="00000000" w:usb3="00000000" w:csb0="00040001" w:csb1="00000000"/>
  </w:font>
  <w:font w:name="仿宋_GB2312">
    <w:panose1 w:val="02010609030101010101"/>
    <w:charset w:val="86"/>
    <w:family w:val="modern"/>
    <w:pitch w:val="fixed"/>
    <w:sig w:usb0="00000001" w:usb1="080E0000" w:usb2="00000010" w:usb3="00000000" w:csb0="00040000" w:csb1="00000000"/>
    <w:embedRegular r:id="rId2" w:subsetted="1" w:fontKey="{7E36E72C-804B-4F4B-9FAC-13CFE161EE5B}"/>
    <w:embedBold r:id="rId3" w:subsetted="1" w:fontKey="{1A83EC5A-019F-4F42-98D8-325983CACADA}"/>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4" w:subsetted="1" w:fontKey="{BDA1BAD3-5D67-4273-A58C-570EE5A9E4B0}"/>
  </w:font>
  <w:font w:name="Arial Unicode MS">
    <w:panose1 w:val="020B0604020202020204"/>
    <w:charset w:val="86"/>
    <w:family w:val="swiss"/>
    <w:pitch w:val="default"/>
    <w:sig w:usb0="00000000" w:usb1="00000000" w:usb2="0000003F" w:usb3="00000000" w:csb0="003F01FF" w:csb1="00000000"/>
  </w:font>
  <w:font w:name="方正小标宋简体">
    <w:panose1 w:val="03000509000000000000"/>
    <w:charset w:val="86"/>
    <w:family w:val="script"/>
    <w:pitch w:val="fixed"/>
    <w:sig w:usb0="00000001" w:usb1="080E0000" w:usb2="00000010" w:usb3="00000000" w:csb0="00040000" w:csb1="00000000"/>
    <w:embedRegular r:id="rId5" w:subsetted="1" w:fontKey="{ECB0184C-98BE-485A-9D67-C393B1495518}"/>
  </w:font>
  <w:font w:name="方正小标宋_GBK">
    <w:altName w:val="Microsoft YaHei UI"/>
    <w:charset w:val="86"/>
    <w:family w:val="script"/>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embedRegular r:id="rId6" w:subsetted="1" w:fontKey="{698C7895-2940-438C-A708-E29C96138BE9}"/>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F2D37" w14:textId="66989B8E" w:rsidR="00295C78" w:rsidRDefault="005271C0" w:rsidP="00EB2BDC">
    <w:pPr>
      <w:pStyle w:val="ac"/>
      <w:ind w:leftChars="100" w:left="210"/>
    </w:pPr>
    <w:bookmarkStart w:id="11" w:name="OLE_LINK6"/>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0C2B44" w:rsidRPr="000C2B44">
      <w:rPr>
        <w:noProof/>
        <w:sz w:val="28"/>
        <w:szCs w:val="28"/>
        <w:lang w:val="zh-CN"/>
      </w:rPr>
      <w:t>24</w:t>
    </w:r>
    <w:r>
      <w:rPr>
        <w:sz w:val="28"/>
        <w:szCs w:val="28"/>
      </w:rPr>
      <w:fldChar w:fldCharType="end"/>
    </w:r>
    <w:r>
      <w:rPr>
        <w:sz w:val="28"/>
        <w:szCs w:val="28"/>
      </w:rPr>
      <w:t xml:space="preserve"> —</w:t>
    </w:r>
    <w:bookmarkEnd w:id="11"/>
  </w:p>
  <w:p w14:paraId="5AE2082C" w14:textId="77777777" w:rsidR="00295C78" w:rsidRDefault="00295C78">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9E2758" w14:textId="230925A5" w:rsidR="00295C78" w:rsidRDefault="005271C0" w:rsidP="00EB2BDC">
    <w:pPr>
      <w:pStyle w:val="ac"/>
      <w:ind w:rightChars="100" w:right="210"/>
      <w:jc w:val="right"/>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0C2B44" w:rsidRPr="000C2B44">
      <w:rPr>
        <w:noProof/>
        <w:sz w:val="28"/>
        <w:szCs w:val="28"/>
        <w:lang w:val="zh-CN"/>
      </w:rPr>
      <w:t>23</w:t>
    </w:r>
    <w:r>
      <w:rPr>
        <w:sz w:val="28"/>
        <w:szCs w:val="28"/>
      </w:rPr>
      <w:fldChar w:fldCharType="end"/>
    </w:r>
    <w:r>
      <w:rPr>
        <w:sz w:val="28"/>
        <w:szCs w:val="28"/>
      </w:rPr>
      <w:t xml:space="preserve"> —</w:t>
    </w:r>
  </w:p>
  <w:p w14:paraId="2AF72332" w14:textId="77777777" w:rsidR="00295C78" w:rsidRDefault="005271C0">
    <w:pPr>
      <w:pStyle w:val="ac"/>
    </w:pP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5487C5" w14:textId="77777777" w:rsidR="005271C0" w:rsidRDefault="005271C0">
      <w:r>
        <w:separator/>
      </w:r>
    </w:p>
  </w:footnote>
  <w:footnote w:type="continuationSeparator" w:id="0">
    <w:p w14:paraId="2ED2956D" w14:textId="77777777" w:rsidR="005271C0" w:rsidRDefault="005271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embedTrueTypeFonts/>
  <w:saveSubsetFonts/>
  <w:bordersDoNotSurroundHeader/>
  <w:bordersDoNotSurroundFooter/>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0NDExZjAyZjFmYTQwODViZDc2NGZmNTllMDJhMGIifQ=="/>
  </w:docVars>
  <w:rsids>
    <w:rsidRoot w:val="002533D4"/>
    <w:rsid w:val="00003156"/>
    <w:rsid w:val="00003493"/>
    <w:rsid w:val="00005D32"/>
    <w:rsid w:val="0000618E"/>
    <w:rsid w:val="00006DBA"/>
    <w:rsid w:val="000073AA"/>
    <w:rsid w:val="000074A5"/>
    <w:rsid w:val="00010782"/>
    <w:rsid w:val="000110AA"/>
    <w:rsid w:val="0001394C"/>
    <w:rsid w:val="000139EF"/>
    <w:rsid w:val="00013B03"/>
    <w:rsid w:val="000144F0"/>
    <w:rsid w:val="0001535B"/>
    <w:rsid w:val="00017CB3"/>
    <w:rsid w:val="00020571"/>
    <w:rsid w:val="00020B1E"/>
    <w:rsid w:val="0002174D"/>
    <w:rsid w:val="00022043"/>
    <w:rsid w:val="000223F4"/>
    <w:rsid w:val="0002254A"/>
    <w:rsid w:val="00022A1B"/>
    <w:rsid w:val="000233F3"/>
    <w:rsid w:val="00023DCB"/>
    <w:rsid w:val="00024713"/>
    <w:rsid w:val="00026670"/>
    <w:rsid w:val="0002670D"/>
    <w:rsid w:val="00027EDA"/>
    <w:rsid w:val="00030C95"/>
    <w:rsid w:val="0003125F"/>
    <w:rsid w:val="00031BD0"/>
    <w:rsid w:val="00033BD7"/>
    <w:rsid w:val="00035B4E"/>
    <w:rsid w:val="00040DA8"/>
    <w:rsid w:val="00044235"/>
    <w:rsid w:val="000470D5"/>
    <w:rsid w:val="00047726"/>
    <w:rsid w:val="0005148A"/>
    <w:rsid w:val="00055297"/>
    <w:rsid w:val="000577CB"/>
    <w:rsid w:val="000579EB"/>
    <w:rsid w:val="00061682"/>
    <w:rsid w:val="0006169D"/>
    <w:rsid w:val="00062B75"/>
    <w:rsid w:val="00062FED"/>
    <w:rsid w:val="00063739"/>
    <w:rsid w:val="000650E8"/>
    <w:rsid w:val="00065B62"/>
    <w:rsid w:val="00065D4E"/>
    <w:rsid w:val="00065EBA"/>
    <w:rsid w:val="00067526"/>
    <w:rsid w:val="000676AA"/>
    <w:rsid w:val="00070374"/>
    <w:rsid w:val="00071A37"/>
    <w:rsid w:val="00071CD7"/>
    <w:rsid w:val="00073E31"/>
    <w:rsid w:val="00074890"/>
    <w:rsid w:val="00075704"/>
    <w:rsid w:val="0007690B"/>
    <w:rsid w:val="0007712E"/>
    <w:rsid w:val="000801E2"/>
    <w:rsid w:val="00081A69"/>
    <w:rsid w:val="00082288"/>
    <w:rsid w:val="00087FDA"/>
    <w:rsid w:val="00090439"/>
    <w:rsid w:val="00091C84"/>
    <w:rsid w:val="00092F19"/>
    <w:rsid w:val="00093CF6"/>
    <w:rsid w:val="00095042"/>
    <w:rsid w:val="0009523A"/>
    <w:rsid w:val="000970EA"/>
    <w:rsid w:val="00097861"/>
    <w:rsid w:val="000A04FC"/>
    <w:rsid w:val="000A116A"/>
    <w:rsid w:val="000A2C01"/>
    <w:rsid w:val="000A3004"/>
    <w:rsid w:val="000A32FF"/>
    <w:rsid w:val="000A7604"/>
    <w:rsid w:val="000B0595"/>
    <w:rsid w:val="000B0751"/>
    <w:rsid w:val="000B15E3"/>
    <w:rsid w:val="000B1E8D"/>
    <w:rsid w:val="000B3AB8"/>
    <w:rsid w:val="000B4405"/>
    <w:rsid w:val="000B44A0"/>
    <w:rsid w:val="000B5035"/>
    <w:rsid w:val="000B6EB1"/>
    <w:rsid w:val="000C2025"/>
    <w:rsid w:val="000C2A23"/>
    <w:rsid w:val="000C2B44"/>
    <w:rsid w:val="000C42DB"/>
    <w:rsid w:val="000C46D4"/>
    <w:rsid w:val="000C5E42"/>
    <w:rsid w:val="000C6B4C"/>
    <w:rsid w:val="000C746B"/>
    <w:rsid w:val="000D07B7"/>
    <w:rsid w:val="000D1382"/>
    <w:rsid w:val="000D2817"/>
    <w:rsid w:val="000D39D7"/>
    <w:rsid w:val="000E3175"/>
    <w:rsid w:val="000E396F"/>
    <w:rsid w:val="000E4C5B"/>
    <w:rsid w:val="000E6245"/>
    <w:rsid w:val="000F38EB"/>
    <w:rsid w:val="000F4588"/>
    <w:rsid w:val="000F4C9F"/>
    <w:rsid w:val="000F507B"/>
    <w:rsid w:val="000F730A"/>
    <w:rsid w:val="001010CC"/>
    <w:rsid w:val="0010164F"/>
    <w:rsid w:val="00101981"/>
    <w:rsid w:val="00102456"/>
    <w:rsid w:val="00103210"/>
    <w:rsid w:val="0010397B"/>
    <w:rsid w:val="00103AE3"/>
    <w:rsid w:val="0010444E"/>
    <w:rsid w:val="00104659"/>
    <w:rsid w:val="00104F8C"/>
    <w:rsid w:val="001051DB"/>
    <w:rsid w:val="0010666D"/>
    <w:rsid w:val="00107934"/>
    <w:rsid w:val="001145BD"/>
    <w:rsid w:val="00114ADB"/>
    <w:rsid w:val="001155C6"/>
    <w:rsid w:val="00115DC2"/>
    <w:rsid w:val="00116145"/>
    <w:rsid w:val="00116677"/>
    <w:rsid w:val="00120745"/>
    <w:rsid w:val="001208A0"/>
    <w:rsid w:val="00120AFE"/>
    <w:rsid w:val="00123540"/>
    <w:rsid w:val="00126E7F"/>
    <w:rsid w:val="00127F61"/>
    <w:rsid w:val="00131B46"/>
    <w:rsid w:val="0013290E"/>
    <w:rsid w:val="0013589A"/>
    <w:rsid w:val="001370B3"/>
    <w:rsid w:val="001457CD"/>
    <w:rsid w:val="00145F20"/>
    <w:rsid w:val="00146430"/>
    <w:rsid w:val="0014736E"/>
    <w:rsid w:val="00150068"/>
    <w:rsid w:val="0015016E"/>
    <w:rsid w:val="001509F0"/>
    <w:rsid w:val="00150D5B"/>
    <w:rsid w:val="00153A6C"/>
    <w:rsid w:val="00155976"/>
    <w:rsid w:val="00156EE9"/>
    <w:rsid w:val="00157D35"/>
    <w:rsid w:val="00160066"/>
    <w:rsid w:val="0016247C"/>
    <w:rsid w:val="00162739"/>
    <w:rsid w:val="00163660"/>
    <w:rsid w:val="0016389B"/>
    <w:rsid w:val="00163A12"/>
    <w:rsid w:val="00163D1F"/>
    <w:rsid w:val="001671D8"/>
    <w:rsid w:val="001672B9"/>
    <w:rsid w:val="00167452"/>
    <w:rsid w:val="00167686"/>
    <w:rsid w:val="0016772E"/>
    <w:rsid w:val="00171545"/>
    <w:rsid w:val="0017420D"/>
    <w:rsid w:val="0017439D"/>
    <w:rsid w:val="00174BBD"/>
    <w:rsid w:val="0017566C"/>
    <w:rsid w:val="00176DDC"/>
    <w:rsid w:val="00176FAD"/>
    <w:rsid w:val="0017756E"/>
    <w:rsid w:val="00177592"/>
    <w:rsid w:val="00177CB9"/>
    <w:rsid w:val="00177CD1"/>
    <w:rsid w:val="0018094D"/>
    <w:rsid w:val="00181708"/>
    <w:rsid w:val="00181869"/>
    <w:rsid w:val="00183315"/>
    <w:rsid w:val="001834CB"/>
    <w:rsid w:val="00183DE1"/>
    <w:rsid w:val="00186D76"/>
    <w:rsid w:val="00187EA0"/>
    <w:rsid w:val="00190CC2"/>
    <w:rsid w:val="00194D93"/>
    <w:rsid w:val="00195058"/>
    <w:rsid w:val="001953C7"/>
    <w:rsid w:val="00195425"/>
    <w:rsid w:val="001A18EF"/>
    <w:rsid w:val="001A1DB0"/>
    <w:rsid w:val="001A1DBC"/>
    <w:rsid w:val="001A1FAF"/>
    <w:rsid w:val="001A2D1F"/>
    <w:rsid w:val="001A30FE"/>
    <w:rsid w:val="001A3907"/>
    <w:rsid w:val="001A6630"/>
    <w:rsid w:val="001A6B82"/>
    <w:rsid w:val="001B0392"/>
    <w:rsid w:val="001B07CE"/>
    <w:rsid w:val="001B3501"/>
    <w:rsid w:val="001B3AA8"/>
    <w:rsid w:val="001B43E6"/>
    <w:rsid w:val="001B7F6C"/>
    <w:rsid w:val="001C0143"/>
    <w:rsid w:val="001C066A"/>
    <w:rsid w:val="001C083D"/>
    <w:rsid w:val="001C0EA9"/>
    <w:rsid w:val="001C19D1"/>
    <w:rsid w:val="001C3926"/>
    <w:rsid w:val="001C5713"/>
    <w:rsid w:val="001C610B"/>
    <w:rsid w:val="001D45CE"/>
    <w:rsid w:val="001D5B87"/>
    <w:rsid w:val="001D5F3C"/>
    <w:rsid w:val="001D701E"/>
    <w:rsid w:val="001D7AAF"/>
    <w:rsid w:val="001D7D5C"/>
    <w:rsid w:val="001E0851"/>
    <w:rsid w:val="001E089F"/>
    <w:rsid w:val="001E1F86"/>
    <w:rsid w:val="001E2A7A"/>
    <w:rsid w:val="001E2DA4"/>
    <w:rsid w:val="001E2F73"/>
    <w:rsid w:val="001E33F8"/>
    <w:rsid w:val="001E3C29"/>
    <w:rsid w:val="001E5DDE"/>
    <w:rsid w:val="001E74D2"/>
    <w:rsid w:val="001F09D2"/>
    <w:rsid w:val="001F1DED"/>
    <w:rsid w:val="001F3838"/>
    <w:rsid w:val="001F6A77"/>
    <w:rsid w:val="001F7039"/>
    <w:rsid w:val="002025BC"/>
    <w:rsid w:val="00202B82"/>
    <w:rsid w:val="002031E7"/>
    <w:rsid w:val="00205D8A"/>
    <w:rsid w:val="00205F25"/>
    <w:rsid w:val="00206C44"/>
    <w:rsid w:val="002128AB"/>
    <w:rsid w:val="00213DCE"/>
    <w:rsid w:val="0021417B"/>
    <w:rsid w:val="00214B47"/>
    <w:rsid w:val="00215C9D"/>
    <w:rsid w:val="00217025"/>
    <w:rsid w:val="0021713A"/>
    <w:rsid w:val="002215E1"/>
    <w:rsid w:val="00221885"/>
    <w:rsid w:val="002220FE"/>
    <w:rsid w:val="00222C17"/>
    <w:rsid w:val="00222DE9"/>
    <w:rsid w:val="00224D7F"/>
    <w:rsid w:val="00226CC0"/>
    <w:rsid w:val="00231147"/>
    <w:rsid w:val="0023226D"/>
    <w:rsid w:val="00232D5F"/>
    <w:rsid w:val="002338F7"/>
    <w:rsid w:val="00235EBA"/>
    <w:rsid w:val="0024002C"/>
    <w:rsid w:val="00240D62"/>
    <w:rsid w:val="00242231"/>
    <w:rsid w:val="002433F6"/>
    <w:rsid w:val="00243AAE"/>
    <w:rsid w:val="00245320"/>
    <w:rsid w:val="00246002"/>
    <w:rsid w:val="00246B04"/>
    <w:rsid w:val="00250D74"/>
    <w:rsid w:val="002519CB"/>
    <w:rsid w:val="0025296D"/>
    <w:rsid w:val="00252B65"/>
    <w:rsid w:val="00252DAC"/>
    <w:rsid w:val="002533D4"/>
    <w:rsid w:val="00253704"/>
    <w:rsid w:val="0025655C"/>
    <w:rsid w:val="00257FF0"/>
    <w:rsid w:val="00260055"/>
    <w:rsid w:val="0026056D"/>
    <w:rsid w:val="00261734"/>
    <w:rsid w:val="002617BE"/>
    <w:rsid w:val="00263D5B"/>
    <w:rsid w:val="00264FA9"/>
    <w:rsid w:val="00266A37"/>
    <w:rsid w:val="002703B7"/>
    <w:rsid w:val="00275050"/>
    <w:rsid w:val="0027520A"/>
    <w:rsid w:val="00275503"/>
    <w:rsid w:val="002774FB"/>
    <w:rsid w:val="002777E2"/>
    <w:rsid w:val="00277868"/>
    <w:rsid w:val="0028122C"/>
    <w:rsid w:val="0028192F"/>
    <w:rsid w:val="00283DCD"/>
    <w:rsid w:val="00283FD5"/>
    <w:rsid w:val="0028413F"/>
    <w:rsid w:val="00284B5E"/>
    <w:rsid w:val="00285154"/>
    <w:rsid w:val="002914AC"/>
    <w:rsid w:val="00294741"/>
    <w:rsid w:val="00295C78"/>
    <w:rsid w:val="00296044"/>
    <w:rsid w:val="002A3287"/>
    <w:rsid w:val="002A45B5"/>
    <w:rsid w:val="002A5BF2"/>
    <w:rsid w:val="002A6478"/>
    <w:rsid w:val="002A721E"/>
    <w:rsid w:val="002B0A01"/>
    <w:rsid w:val="002B3A27"/>
    <w:rsid w:val="002B432A"/>
    <w:rsid w:val="002B46A5"/>
    <w:rsid w:val="002B6076"/>
    <w:rsid w:val="002B60E4"/>
    <w:rsid w:val="002C028F"/>
    <w:rsid w:val="002C10C9"/>
    <w:rsid w:val="002C5CBE"/>
    <w:rsid w:val="002C683E"/>
    <w:rsid w:val="002C6851"/>
    <w:rsid w:val="002C7363"/>
    <w:rsid w:val="002D05BF"/>
    <w:rsid w:val="002D07BF"/>
    <w:rsid w:val="002D1913"/>
    <w:rsid w:val="002D2367"/>
    <w:rsid w:val="002D42FA"/>
    <w:rsid w:val="002D55C5"/>
    <w:rsid w:val="002D7054"/>
    <w:rsid w:val="002D7AA4"/>
    <w:rsid w:val="002E5D1F"/>
    <w:rsid w:val="002F04E6"/>
    <w:rsid w:val="002F3CDC"/>
    <w:rsid w:val="002F60C7"/>
    <w:rsid w:val="002F7366"/>
    <w:rsid w:val="002F7CF7"/>
    <w:rsid w:val="00301326"/>
    <w:rsid w:val="003028D2"/>
    <w:rsid w:val="00303231"/>
    <w:rsid w:val="0030366E"/>
    <w:rsid w:val="00304F07"/>
    <w:rsid w:val="00304FA4"/>
    <w:rsid w:val="00306436"/>
    <w:rsid w:val="00306757"/>
    <w:rsid w:val="003069DD"/>
    <w:rsid w:val="00310276"/>
    <w:rsid w:val="00310741"/>
    <w:rsid w:val="00310938"/>
    <w:rsid w:val="00312D12"/>
    <w:rsid w:val="00316B61"/>
    <w:rsid w:val="0032168D"/>
    <w:rsid w:val="003219FD"/>
    <w:rsid w:val="00322945"/>
    <w:rsid w:val="00324C52"/>
    <w:rsid w:val="0032700B"/>
    <w:rsid w:val="00327431"/>
    <w:rsid w:val="00327859"/>
    <w:rsid w:val="00327DE4"/>
    <w:rsid w:val="00330233"/>
    <w:rsid w:val="003332B8"/>
    <w:rsid w:val="003356F5"/>
    <w:rsid w:val="003378B9"/>
    <w:rsid w:val="00340495"/>
    <w:rsid w:val="00340EA8"/>
    <w:rsid w:val="0034155E"/>
    <w:rsid w:val="003423FC"/>
    <w:rsid w:val="003435B3"/>
    <w:rsid w:val="00343B05"/>
    <w:rsid w:val="00344960"/>
    <w:rsid w:val="00345381"/>
    <w:rsid w:val="00345747"/>
    <w:rsid w:val="0034638B"/>
    <w:rsid w:val="00346A69"/>
    <w:rsid w:val="003479DB"/>
    <w:rsid w:val="003500BD"/>
    <w:rsid w:val="00350D88"/>
    <w:rsid w:val="00352C65"/>
    <w:rsid w:val="00352E69"/>
    <w:rsid w:val="0035392D"/>
    <w:rsid w:val="00353F69"/>
    <w:rsid w:val="003541F0"/>
    <w:rsid w:val="00354C8A"/>
    <w:rsid w:val="00356C22"/>
    <w:rsid w:val="00361303"/>
    <w:rsid w:val="0036181B"/>
    <w:rsid w:val="0036339B"/>
    <w:rsid w:val="0036394E"/>
    <w:rsid w:val="00364091"/>
    <w:rsid w:val="00364476"/>
    <w:rsid w:val="00364D9F"/>
    <w:rsid w:val="00364EB8"/>
    <w:rsid w:val="0036660D"/>
    <w:rsid w:val="00371649"/>
    <w:rsid w:val="00372398"/>
    <w:rsid w:val="00372F59"/>
    <w:rsid w:val="00373F69"/>
    <w:rsid w:val="0037448C"/>
    <w:rsid w:val="00374FE2"/>
    <w:rsid w:val="00375616"/>
    <w:rsid w:val="00375DCC"/>
    <w:rsid w:val="00376932"/>
    <w:rsid w:val="003803CD"/>
    <w:rsid w:val="00381719"/>
    <w:rsid w:val="00381C8B"/>
    <w:rsid w:val="003822B6"/>
    <w:rsid w:val="003833EF"/>
    <w:rsid w:val="0038409D"/>
    <w:rsid w:val="003848FF"/>
    <w:rsid w:val="00385A86"/>
    <w:rsid w:val="00386331"/>
    <w:rsid w:val="003869C3"/>
    <w:rsid w:val="00386E4F"/>
    <w:rsid w:val="003925C6"/>
    <w:rsid w:val="003926B7"/>
    <w:rsid w:val="003935B7"/>
    <w:rsid w:val="003940F6"/>
    <w:rsid w:val="00394582"/>
    <w:rsid w:val="003953AE"/>
    <w:rsid w:val="0039587E"/>
    <w:rsid w:val="003965B3"/>
    <w:rsid w:val="003975A5"/>
    <w:rsid w:val="003A08F1"/>
    <w:rsid w:val="003A0B58"/>
    <w:rsid w:val="003A2524"/>
    <w:rsid w:val="003A37AA"/>
    <w:rsid w:val="003A4F00"/>
    <w:rsid w:val="003A5063"/>
    <w:rsid w:val="003A63EA"/>
    <w:rsid w:val="003A7B58"/>
    <w:rsid w:val="003B077E"/>
    <w:rsid w:val="003B0AD1"/>
    <w:rsid w:val="003B0E5C"/>
    <w:rsid w:val="003B222C"/>
    <w:rsid w:val="003B2775"/>
    <w:rsid w:val="003B361C"/>
    <w:rsid w:val="003B37AD"/>
    <w:rsid w:val="003B44C2"/>
    <w:rsid w:val="003B5792"/>
    <w:rsid w:val="003C1106"/>
    <w:rsid w:val="003C1333"/>
    <w:rsid w:val="003C1FAE"/>
    <w:rsid w:val="003C273B"/>
    <w:rsid w:val="003C3586"/>
    <w:rsid w:val="003C4EED"/>
    <w:rsid w:val="003C6E42"/>
    <w:rsid w:val="003C7EA9"/>
    <w:rsid w:val="003D086F"/>
    <w:rsid w:val="003D0BE0"/>
    <w:rsid w:val="003D139B"/>
    <w:rsid w:val="003D503E"/>
    <w:rsid w:val="003D7C92"/>
    <w:rsid w:val="003E0502"/>
    <w:rsid w:val="003E063B"/>
    <w:rsid w:val="003E0B20"/>
    <w:rsid w:val="003E0B38"/>
    <w:rsid w:val="003E1838"/>
    <w:rsid w:val="003E2B70"/>
    <w:rsid w:val="003E3665"/>
    <w:rsid w:val="003E3B8D"/>
    <w:rsid w:val="003E3C82"/>
    <w:rsid w:val="003E49E0"/>
    <w:rsid w:val="003E4B88"/>
    <w:rsid w:val="003E5E52"/>
    <w:rsid w:val="003E77CD"/>
    <w:rsid w:val="003E7C81"/>
    <w:rsid w:val="003F02F0"/>
    <w:rsid w:val="003F5B6A"/>
    <w:rsid w:val="003F6555"/>
    <w:rsid w:val="003F6942"/>
    <w:rsid w:val="003F6B2F"/>
    <w:rsid w:val="00400B5E"/>
    <w:rsid w:val="00403909"/>
    <w:rsid w:val="00404735"/>
    <w:rsid w:val="00405A53"/>
    <w:rsid w:val="00406D03"/>
    <w:rsid w:val="00410039"/>
    <w:rsid w:val="0041056A"/>
    <w:rsid w:val="00411223"/>
    <w:rsid w:val="00412BD3"/>
    <w:rsid w:val="00414FFE"/>
    <w:rsid w:val="004152B4"/>
    <w:rsid w:val="00415F23"/>
    <w:rsid w:val="004164BF"/>
    <w:rsid w:val="00420D75"/>
    <w:rsid w:val="004211E3"/>
    <w:rsid w:val="0042378D"/>
    <w:rsid w:val="00423F63"/>
    <w:rsid w:val="004253BE"/>
    <w:rsid w:val="00427A01"/>
    <w:rsid w:val="00427DC0"/>
    <w:rsid w:val="00427E33"/>
    <w:rsid w:val="004303F7"/>
    <w:rsid w:val="004316BD"/>
    <w:rsid w:val="00431E5A"/>
    <w:rsid w:val="00433130"/>
    <w:rsid w:val="00433806"/>
    <w:rsid w:val="0043785A"/>
    <w:rsid w:val="00437FE7"/>
    <w:rsid w:val="00440151"/>
    <w:rsid w:val="00441345"/>
    <w:rsid w:val="00441DDA"/>
    <w:rsid w:val="00446B7B"/>
    <w:rsid w:val="00446DE3"/>
    <w:rsid w:val="00450BB7"/>
    <w:rsid w:val="0045143D"/>
    <w:rsid w:val="004514CF"/>
    <w:rsid w:val="004515F7"/>
    <w:rsid w:val="00451A05"/>
    <w:rsid w:val="00453550"/>
    <w:rsid w:val="00453B46"/>
    <w:rsid w:val="00454840"/>
    <w:rsid w:val="00455339"/>
    <w:rsid w:val="00455B98"/>
    <w:rsid w:val="00455FDD"/>
    <w:rsid w:val="004560F6"/>
    <w:rsid w:val="00457267"/>
    <w:rsid w:val="0045787E"/>
    <w:rsid w:val="00460316"/>
    <w:rsid w:val="0046218F"/>
    <w:rsid w:val="00463ACA"/>
    <w:rsid w:val="00464420"/>
    <w:rsid w:val="004705E9"/>
    <w:rsid w:val="00471948"/>
    <w:rsid w:val="00472890"/>
    <w:rsid w:val="00473F75"/>
    <w:rsid w:val="0047483B"/>
    <w:rsid w:val="00474ACD"/>
    <w:rsid w:val="0048115B"/>
    <w:rsid w:val="004813E4"/>
    <w:rsid w:val="00485F8C"/>
    <w:rsid w:val="00486B4C"/>
    <w:rsid w:val="00490A86"/>
    <w:rsid w:val="0049269C"/>
    <w:rsid w:val="0049552E"/>
    <w:rsid w:val="00496B2A"/>
    <w:rsid w:val="00497DA4"/>
    <w:rsid w:val="004A2499"/>
    <w:rsid w:val="004A30EE"/>
    <w:rsid w:val="004A4A8D"/>
    <w:rsid w:val="004A57E7"/>
    <w:rsid w:val="004A59B4"/>
    <w:rsid w:val="004A6F56"/>
    <w:rsid w:val="004B3855"/>
    <w:rsid w:val="004B3C0E"/>
    <w:rsid w:val="004B52F9"/>
    <w:rsid w:val="004B5FAA"/>
    <w:rsid w:val="004B608E"/>
    <w:rsid w:val="004B669D"/>
    <w:rsid w:val="004C034F"/>
    <w:rsid w:val="004C1396"/>
    <w:rsid w:val="004C197D"/>
    <w:rsid w:val="004C1BF6"/>
    <w:rsid w:val="004C3998"/>
    <w:rsid w:val="004C4813"/>
    <w:rsid w:val="004C4A27"/>
    <w:rsid w:val="004C5F83"/>
    <w:rsid w:val="004C7A88"/>
    <w:rsid w:val="004D0FFE"/>
    <w:rsid w:val="004D1F54"/>
    <w:rsid w:val="004D2100"/>
    <w:rsid w:val="004D3C22"/>
    <w:rsid w:val="004D502A"/>
    <w:rsid w:val="004D636D"/>
    <w:rsid w:val="004E1DF0"/>
    <w:rsid w:val="004E5770"/>
    <w:rsid w:val="004E5FF0"/>
    <w:rsid w:val="004E604E"/>
    <w:rsid w:val="004E6AA1"/>
    <w:rsid w:val="004E7E22"/>
    <w:rsid w:val="004F0897"/>
    <w:rsid w:val="004F166F"/>
    <w:rsid w:val="004F20F8"/>
    <w:rsid w:val="004F2835"/>
    <w:rsid w:val="004F4C65"/>
    <w:rsid w:val="004F4D92"/>
    <w:rsid w:val="004F582A"/>
    <w:rsid w:val="004F60B3"/>
    <w:rsid w:val="004F71DE"/>
    <w:rsid w:val="004F7EF9"/>
    <w:rsid w:val="00500B70"/>
    <w:rsid w:val="005010AA"/>
    <w:rsid w:val="005021B3"/>
    <w:rsid w:val="005024FA"/>
    <w:rsid w:val="0050259C"/>
    <w:rsid w:val="005028CD"/>
    <w:rsid w:val="005031F5"/>
    <w:rsid w:val="00505992"/>
    <w:rsid w:val="00506564"/>
    <w:rsid w:val="0050687F"/>
    <w:rsid w:val="00506D11"/>
    <w:rsid w:val="00510FB8"/>
    <w:rsid w:val="00514CB8"/>
    <w:rsid w:val="005200C2"/>
    <w:rsid w:val="005219C0"/>
    <w:rsid w:val="00521CEB"/>
    <w:rsid w:val="00521E34"/>
    <w:rsid w:val="005235C7"/>
    <w:rsid w:val="00523B2C"/>
    <w:rsid w:val="0052469F"/>
    <w:rsid w:val="0052558E"/>
    <w:rsid w:val="005262E7"/>
    <w:rsid w:val="005271C0"/>
    <w:rsid w:val="0053092F"/>
    <w:rsid w:val="00530F55"/>
    <w:rsid w:val="00531080"/>
    <w:rsid w:val="00531AED"/>
    <w:rsid w:val="00532001"/>
    <w:rsid w:val="00532193"/>
    <w:rsid w:val="005350EF"/>
    <w:rsid w:val="005351D1"/>
    <w:rsid w:val="0053599C"/>
    <w:rsid w:val="00535E2F"/>
    <w:rsid w:val="00536BB0"/>
    <w:rsid w:val="0053709E"/>
    <w:rsid w:val="00537976"/>
    <w:rsid w:val="00540693"/>
    <w:rsid w:val="005426EE"/>
    <w:rsid w:val="00545705"/>
    <w:rsid w:val="0054571A"/>
    <w:rsid w:val="0054684B"/>
    <w:rsid w:val="00546EC2"/>
    <w:rsid w:val="00547042"/>
    <w:rsid w:val="00547B77"/>
    <w:rsid w:val="005510D8"/>
    <w:rsid w:val="00552286"/>
    <w:rsid w:val="00552FA8"/>
    <w:rsid w:val="005539C7"/>
    <w:rsid w:val="00553E97"/>
    <w:rsid w:val="005555BF"/>
    <w:rsid w:val="00555930"/>
    <w:rsid w:val="00556F63"/>
    <w:rsid w:val="0055763B"/>
    <w:rsid w:val="005576CD"/>
    <w:rsid w:val="00560199"/>
    <w:rsid w:val="00560D81"/>
    <w:rsid w:val="00561F07"/>
    <w:rsid w:val="00562314"/>
    <w:rsid w:val="005632FA"/>
    <w:rsid w:val="005638A5"/>
    <w:rsid w:val="00563946"/>
    <w:rsid w:val="00563E34"/>
    <w:rsid w:val="00564042"/>
    <w:rsid w:val="00564175"/>
    <w:rsid w:val="005660C3"/>
    <w:rsid w:val="00566A5B"/>
    <w:rsid w:val="005675C7"/>
    <w:rsid w:val="00572003"/>
    <w:rsid w:val="00572151"/>
    <w:rsid w:val="0057254F"/>
    <w:rsid w:val="00572D48"/>
    <w:rsid w:val="005742C5"/>
    <w:rsid w:val="00574C49"/>
    <w:rsid w:val="00574E92"/>
    <w:rsid w:val="0057519D"/>
    <w:rsid w:val="00576706"/>
    <w:rsid w:val="00577A97"/>
    <w:rsid w:val="00581AB7"/>
    <w:rsid w:val="00582C24"/>
    <w:rsid w:val="00582FDF"/>
    <w:rsid w:val="00584C30"/>
    <w:rsid w:val="005852C5"/>
    <w:rsid w:val="00585CEC"/>
    <w:rsid w:val="0058662B"/>
    <w:rsid w:val="005869F0"/>
    <w:rsid w:val="00586D3B"/>
    <w:rsid w:val="00587CBC"/>
    <w:rsid w:val="00587CC3"/>
    <w:rsid w:val="00587E36"/>
    <w:rsid w:val="00594BD6"/>
    <w:rsid w:val="0059759D"/>
    <w:rsid w:val="005A021C"/>
    <w:rsid w:val="005A02AB"/>
    <w:rsid w:val="005A1665"/>
    <w:rsid w:val="005A27C4"/>
    <w:rsid w:val="005A410D"/>
    <w:rsid w:val="005A49B0"/>
    <w:rsid w:val="005A5099"/>
    <w:rsid w:val="005A6A02"/>
    <w:rsid w:val="005A7776"/>
    <w:rsid w:val="005B1652"/>
    <w:rsid w:val="005B1B07"/>
    <w:rsid w:val="005B25B6"/>
    <w:rsid w:val="005B4DF6"/>
    <w:rsid w:val="005B7145"/>
    <w:rsid w:val="005B7DE4"/>
    <w:rsid w:val="005C0BD3"/>
    <w:rsid w:val="005C0ED1"/>
    <w:rsid w:val="005C150C"/>
    <w:rsid w:val="005C1B87"/>
    <w:rsid w:val="005C1BFB"/>
    <w:rsid w:val="005C1D32"/>
    <w:rsid w:val="005C2BB7"/>
    <w:rsid w:val="005C3273"/>
    <w:rsid w:val="005C4B0A"/>
    <w:rsid w:val="005C51FC"/>
    <w:rsid w:val="005C5442"/>
    <w:rsid w:val="005C563C"/>
    <w:rsid w:val="005C692E"/>
    <w:rsid w:val="005C6AD0"/>
    <w:rsid w:val="005D0421"/>
    <w:rsid w:val="005D1C49"/>
    <w:rsid w:val="005D2D58"/>
    <w:rsid w:val="005D3BDC"/>
    <w:rsid w:val="005D40E3"/>
    <w:rsid w:val="005D71B3"/>
    <w:rsid w:val="005D7722"/>
    <w:rsid w:val="005D7828"/>
    <w:rsid w:val="005D7A7B"/>
    <w:rsid w:val="005E238F"/>
    <w:rsid w:val="005E3A33"/>
    <w:rsid w:val="005E598E"/>
    <w:rsid w:val="005E6227"/>
    <w:rsid w:val="005E71B7"/>
    <w:rsid w:val="005F3DC1"/>
    <w:rsid w:val="005F44BD"/>
    <w:rsid w:val="005F4667"/>
    <w:rsid w:val="005F7BCC"/>
    <w:rsid w:val="0060059F"/>
    <w:rsid w:val="00600B43"/>
    <w:rsid w:val="006012A9"/>
    <w:rsid w:val="00602AED"/>
    <w:rsid w:val="006037B0"/>
    <w:rsid w:val="0060408F"/>
    <w:rsid w:val="0060536E"/>
    <w:rsid w:val="00607359"/>
    <w:rsid w:val="006078DD"/>
    <w:rsid w:val="00613725"/>
    <w:rsid w:val="00615D25"/>
    <w:rsid w:val="00620CEE"/>
    <w:rsid w:val="00621758"/>
    <w:rsid w:val="00621EC6"/>
    <w:rsid w:val="006239BA"/>
    <w:rsid w:val="00623D51"/>
    <w:rsid w:val="00623EBA"/>
    <w:rsid w:val="00624D92"/>
    <w:rsid w:val="0062539A"/>
    <w:rsid w:val="006254DA"/>
    <w:rsid w:val="006268FB"/>
    <w:rsid w:val="00627310"/>
    <w:rsid w:val="00627606"/>
    <w:rsid w:val="00631010"/>
    <w:rsid w:val="00633135"/>
    <w:rsid w:val="00633D8D"/>
    <w:rsid w:val="00633E6D"/>
    <w:rsid w:val="006340BD"/>
    <w:rsid w:val="006349A0"/>
    <w:rsid w:val="00634CF6"/>
    <w:rsid w:val="00635B7E"/>
    <w:rsid w:val="00636329"/>
    <w:rsid w:val="00636B72"/>
    <w:rsid w:val="00637986"/>
    <w:rsid w:val="00641D83"/>
    <w:rsid w:val="00643AB4"/>
    <w:rsid w:val="00650790"/>
    <w:rsid w:val="00650BE4"/>
    <w:rsid w:val="00650D24"/>
    <w:rsid w:val="00652E20"/>
    <w:rsid w:val="006557CC"/>
    <w:rsid w:val="00655A5A"/>
    <w:rsid w:val="0065655F"/>
    <w:rsid w:val="006600AA"/>
    <w:rsid w:val="00666E23"/>
    <w:rsid w:val="006702FC"/>
    <w:rsid w:val="00670733"/>
    <w:rsid w:val="00670E24"/>
    <w:rsid w:val="00671186"/>
    <w:rsid w:val="006714B7"/>
    <w:rsid w:val="0067270A"/>
    <w:rsid w:val="006733C9"/>
    <w:rsid w:val="00673505"/>
    <w:rsid w:val="00673F2A"/>
    <w:rsid w:val="006748AC"/>
    <w:rsid w:val="006769DE"/>
    <w:rsid w:val="00677E7C"/>
    <w:rsid w:val="00680AB2"/>
    <w:rsid w:val="00680C42"/>
    <w:rsid w:val="00681546"/>
    <w:rsid w:val="006815E1"/>
    <w:rsid w:val="00681D77"/>
    <w:rsid w:val="0068246D"/>
    <w:rsid w:val="00682FB7"/>
    <w:rsid w:val="0068341F"/>
    <w:rsid w:val="006868BE"/>
    <w:rsid w:val="00687540"/>
    <w:rsid w:val="00692531"/>
    <w:rsid w:val="00695177"/>
    <w:rsid w:val="0069633C"/>
    <w:rsid w:val="00696C84"/>
    <w:rsid w:val="006973A0"/>
    <w:rsid w:val="006A0C00"/>
    <w:rsid w:val="006A1BAF"/>
    <w:rsid w:val="006A2D61"/>
    <w:rsid w:val="006A30E5"/>
    <w:rsid w:val="006A3CF5"/>
    <w:rsid w:val="006A441D"/>
    <w:rsid w:val="006A4864"/>
    <w:rsid w:val="006B4B61"/>
    <w:rsid w:val="006B5C00"/>
    <w:rsid w:val="006B7BBB"/>
    <w:rsid w:val="006B7EB1"/>
    <w:rsid w:val="006B7F2D"/>
    <w:rsid w:val="006C0F8D"/>
    <w:rsid w:val="006C242B"/>
    <w:rsid w:val="006C4F4D"/>
    <w:rsid w:val="006C5389"/>
    <w:rsid w:val="006C58E2"/>
    <w:rsid w:val="006C599E"/>
    <w:rsid w:val="006C6621"/>
    <w:rsid w:val="006D0C70"/>
    <w:rsid w:val="006D22B9"/>
    <w:rsid w:val="006D2F07"/>
    <w:rsid w:val="006D4FFB"/>
    <w:rsid w:val="006D547D"/>
    <w:rsid w:val="006D5AFB"/>
    <w:rsid w:val="006D6CC6"/>
    <w:rsid w:val="006D7109"/>
    <w:rsid w:val="006D77D2"/>
    <w:rsid w:val="006E129D"/>
    <w:rsid w:val="006E226B"/>
    <w:rsid w:val="006E256D"/>
    <w:rsid w:val="006E2922"/>
    <w:rsid w:val="006E2998"/>
    <w:rsid w:val="006E3587"/>
    <w:rsid w:val="006E4924"/>
    <w:rsid w:val="006E51D9"/>
    <w:rsid w:val="006E6DBB"/>
    <w:rsid w:val="006F15E5"/>
    <w:rsid w:val="006F2588"/>
    <w:rsid w:val="006F358A"/>
    <w:rsid w:val="006F4AAB"/>
    <w:rsid w:val="006F4C26"/>
    <w:rsid w:val="006F634B"/>
    <w:rsid w:val="00701008"/>
    <w:rsid w:val="0070125A"/>
    <w:rsid w:val="00702007"/>
    <w:rsid w:val="0070578D"/>
    <w:rsid w:val="00706405"/>
    <w:rsid w:val="00707908"/>
    <w:rsid w:val="007101E5"/>
    <w:rsid w:val="0071124E"/>
    <w:rsid w:val="007122DA"/>
    <w:rsid w:val="00712F35"/>
    <w:rsid w:val="007143CD"/>
    <w:rsid w:val="00720241"/>
    <w:rsid w:val="0072184E"/>
    <w:rsid w:val="00721E22"/>
    <w:rsid w:val="007311E0"/>
    <w:rsid w:val="00732729"/>
    <w:rsid w:val="00732FD7"/>
    <w:rsid w:val="00734015"/>
    <w:rsid w:val="007341A8"/>
    <w:rsid w:val="00735091"/>
    <w:rsid w:val="00736440"/>
    <w:rsid w:val="007365C2"/>
    <w:rsid w:val="00736B05"/>
    <w:rsid w:val="0073716D"/>
    <w:rsid w:val="00740389"/>
    <w:rsid w:val="00740C08"/>
    <w:rsid w:val="007507A4"/>
    <w:rsid w:val="00752CF7"/>
    <w:rsid w:val="007536D1"/>
    <w:rsid w:val="00753B4A"/>
    <w:rsid w:val="00753CCF"/>
    <w:rsid w:val="00753E3E"/>
    <w:rsid w:val="00754B24"/>
    <w:rsid w:val="007570DF"/>
    <w:rsid w:val="00761119"/>
    <w:rsid w:val="007616C9"/>
    <w:rsid w:val="0076174A"/>
    <w:rsid w:val="007629B4"/>
    <w:rsid w:val="00763991"/>
    <w:rsid w:val="007648A2"/>
    <w:rsid w:val="007674A7"/>
    <w:rsid w:val="0077087C"/>
    <w:rsid w:val="007751A1"/>
    <w:rsid w:val="00775F79"/>
    <w:rsid w:val="00776FDC"/>
    <w:rsid w:val="0078053D"/>
    <w:rsid w:val="007811BF"/>
    <w:rsid w:val="007820BB"/>
    <w:rsid w:val="0078293F"/>
    <w:rsid w:val="00783DCD"/>
    <w:rsid w:val="00783F7B"/>
    <w:rsid w:val="007849B5"/>
    <w:rsid w:val="0078675C"/>
    <w:rsid w:val="00790927"/>
    <w:rsid w:val="00790DC7"/>
    <w:rsid w:val="00790EB6"/>
    <w:rsid w:val="007910A0"/>
    <w:rsid w:val="00791E02"/>
    <w:rsid w:val="007924E2"/>
    <w:rsid w:val="00792D8A"/>
    <w:rsid w:val="00793921"/>
    <w:rsid w:val="00793EBF"/>
    <w:rsid w:val="00794A42"/>
    <w:rsid w:val="00794DB7"/>
    <w:rsid w:val="007958A4"/>
    <w:rsid w:val="00797BE6"/>
    <w:rsid w:val="007A06E7"/>
    <w:rsid w:val="007A3586"/>
    <w:rsid w:val="007A3622"/>
    <w:rsid w:val="007A3A84"/>
    <w:rsid w:val="007A545B"/>
    <w:rsid w:val="007A5A9E"/>
    <w:rsid w:val="007B10D5"/>
    <w:rsid w:val="007B1C37"/>
    <w:rsid w:val="007B204D"/>
    <w:rsid w:val="007B2262"/>
    <w:rsid w:val="007B4A4F"/>
    <w:rsid w:val="007B53FE"/>
    <w:rsid w:val="007B5FF0"/>
    <w:rsid w:val="007B6BD9"/>
    <w:rsid w:val="007C4ECF"/>
    <w:rsid w:val="007C5FC4"/>
    <w:rsid w:val="007C6DDE"/>
    <w:rsid w:val="007D1170"/>
    <w:rsid w:val="007D1BB9"/>
    <w:rsid w:val="007D2C2F"/>
    <w:rsid w:val="007D4321"/>
    <w:rsid w:val="007D600B"/>
    <w:rsid w:val="007E0E06"/>
    <w:rsid w:val="007E3714"/>
    <w:rsid w:val="007E4D89"/>
    <w:rsid w:val="007E607A"/>
    <w:rsid w:val="007E60A2"/>
    <w:rsid w:val="007E77BA"/>
    <w:rsid w:val="007E7ECC"/>
    <w:rsid w:val="007F06F2"/>
    <w:rsid w:val="007F080D"/>
    <w:rsid w:val="007F211F"/>
    <w:rsid w:val="007F2F50"/>
    <w:rsid w:val="007F3A04"/>
    <w:rsid w:val="007F4D3F"/>
    <w:rsid w:val="007F4DE2"/>
    <w:rsid w:val="007F5D28"/>
    <w:rsid w:val="007F63CF"/>
    <w:rsid w:val="007F6DC4"/>
    <w:rsid w:val="00800419"/>
    <w:rsid w:val="0080048D"/>
    <w:rsid w:val="00800E21"/>
    <w:rsid w:val="0080275D"/>
    <w:rsid w:val="008032F2"/>
    <w:rsid w:val="008057C6"/>
    <w:rsid w:val="00805869"/>
    <w:rsid w:val="00805ED5"/>
    <w:rsid w:val="0080733E"/>
    <w:rsid w:val="0081005D"/>
    <w:rsid w:val="00810EAA"/>
    <w:rsid w:val="00811D80"/>
    <w:rsid w:val="0081203A"/>
    <w:rsid w:val="0081433E"/>
    <w:rsid w:val="0081478F"/>
    <w:rsid w:val="00814DA0"/>
    <w:rsid w:val="008153B4"/>
    <w:rsid w:val="00816A8C"/>
    <w:rsid w:val="00816F5C"/>
    <w:rsid w:val="00820134"/>
    <w:rsid w:val="0082063F"/>
    <w:rsid w:val="00821F9E"/>
    <w:rsid w:val="008233A9"/>
    <w:rsid w:val="00823CBC"/>
    <w:rsid w:val="00825C5D"/>
    <w:rsid w:val="00825CB0"/>
    <w:rsid w:val="00826354"/>
    <w:rsid w:val="0083001B"/>
    <w:rsid w:val="0083227F"/>
    <w:rsid w:val="00832A40"/>
    <w:rsid w:val="00832DDF"/>
    <w:rsid w:val="00834C57"/>
    <w:rsid w:val="00835A65"/>
    <w:rsid w:val="0084055A"/>
    <w:rsid w:val="00840A4D"/>
    <w:rsid w:val="00841077"/>
    <w:rsid w:val="00841D5F"/>
    <w:rsid w:val="00842DFB"/>
    <w:rsid w:val="008445EC"/>
    <w:rsid w:val="00844727"/>
    <w:rsid w:val="008456F4"/>
    <w:rsid w:val="00845CEC"/>
    <w:rsid w:val="00846048"/>
    <w:rsid w:val="008472C5"/>
    <w:rsid w:val="008478A2"/>
    <w:rsid w:val="00850206"/>
    <w:rsid w:val="00850D83"/>
    <w:rsid w:val="0085507B"/>
    <w:rsid w:val="00856F11"/>
    <w:rsid w:val="00857036"/>
    <w:rsid w:val="0085728E"/>
    <w:rsid w:val="00857BFD"/>
    <w:rsid w:val="00862771"/>
    <w:rsid w:val="0086375E"/>
    <w:rsid w:val="00864168"/>
    <w:rsid w:val="00864CAF"/>
    <w:rsid w:val="0086590D"/>
    <w:rsid w:val="00865AEE"/>
    <w:rsid w:val="00865C6F"/>
    <w:rsid w:val="0086658F"/>
    <w:rsid w:val="00866F2F"/>
    <w:rsid w:val="00867178"/>
    <w:rsid w:val="00867ECB"/>
    <w:rsid w:val="008708BE"/>
    <w:rsid w:val="0087129E"/>
    <w:rsid w:val="00872B68"/>
    <w:rsid w:val="00874F9C"/>
    <w:rsid w:val="008755D3"/>
    <w:rsid w:val="008759B3"/>
    <w:rsid w:val="008762C4"/>
    <w:rsid w:val="008772E8"/>
    <w:rsid w:val="00880A53"/>
    <w:rsid w:val="0088424A"/>
    <w:rsid w:val="0088473A"/>
    <w:rsid w:val="00884971"/>
    <w:rsid w:val="008871E4"/>
    <w:rsid w:val="00890963"/>
    <w:rsid w:val="00890D8F"/>
    <w:rsid w:val="00892C65"/>
    <w:rsid w:val="00892E8D"/>
    <w:rsid w:val="0089374C"/>
    <w:rsid w:val="00893C70"/>
    <w:rsid w:val="00894328"/>
    <w:rsid w:val="008945B5"/>
    <w:rsid w:val="00896CE1"/>
    <w:rsid w:val="008A21C5"/>
    <w:rsid w:val="008A287F"/>
    <w:rsid w:val="008A37CF"/>
    <w:rsid w:val="008A4521"/>
    <w:rsid w:val="008A560D"/>
    <w:rsid w:val="008A5DD5"/>
    <w:rsid w:val="008B0C54"/>
    <w:rsid w:val="008B210F"/>
    <w:rsid w:val="008B2E2C"/>
    <w:rsid w:val="008B533E"/>
    <w:rsid w:val="008B5AEE"/>
    <w:rsid w:val="008B63E7"/>
    <w:rsid w:val="008B65A0"/>
    <w:rsid w:val="008B6732"/>
    <w:rsid w:val="008B6C96"/>
    <w:rsid w:val="008B7545"/>
    <w:rsid w:val="008B78FB"/>
    <w:rsid w:val="008C2F3C"/>
    <w:rsid w:val="008C4C6E"/>
    <w:rsid w:val="008C5B7B"/>
    <w:rsid w:val="008C5EDA"/>
    <w:rsid w:val="008C6771"/>
    <w:rsid w:val="008C6F1F"/>
    <w:rsid w:val="008C7657"/>
    <w:rsid w:val="008D01DA"/>
    <w:rsid w:val="008D08CE"/>
    <w:rsid w:val="008D2989"/>
    <w:rsid w:val="008D3783"/>
    <w:rsid w:val="008D42C3"/>
    <w:rsid w:val="008D5155"/>
    <w:rsid w:val="008D5277"/>
    <w:rsid w:val="008D6A75"/>
    <w:rsid w:val="008D6C52"/>
    <w:rsid w:val="008D7472"/>
    <w:rsid w:val="008D7727"/>
    <w:rsid w:val="008E0076"/>
    <w:rsid w:val="008E0736"/>
    <w:rsid w:val="008E0B97"/>
    <w:rsid w:val="008E190D"/>
    <w:rsid w:val="008E4286"/>
    <w:rsid w:val="008E5A11"/>
    <w:rsid w:val="008E6FA5"/>
    <w:rsid w:val="008E73C5"/>
    <w:rsid w:val="008F0961"/>
    <w:rsid w:val="008F0C96"/>
    <w:rsid w:val="008F1644"/>
    <w:rsid w:val="008F16F3"/>
    <w:rsid w:val="008F23D7"/>
    <w:rsid w:val="008F4582"/>
    <w:rsid w:val="008F4F27"/>
    <w:rsid w:val="008F53B7"/>
    <w:rsid w:val="008F5A2C"/>
    <w:rsid w:val="008F5B9A"/>
    <w:rsid w:val="008F6545"/>
    <w:rsid w:val="008F6B8F"/>
    <w:rsid w:val="008F6CE0"/>
    <w:rsid w:val="008F74B1"/>
    <w:rsid w:val="008F786B"/>
    <w:rsid w:val="00901E71"/>
    <w:rsid w:val="00903695"/>
    <w:rsid w:val="00904168"/>
    <w:rsid w:val="00905E71"/>
    <w:rsid w:val="0091182E"/>
    <w:rsid w:val="00912343"/>
    <w:rsid w:val="009123C8"/>
    <w:rsid w:val="009132D0"/>
    <w:rsid w:val="009160AB"/>
    <w:rsid w:val="00916568"/>
    <w:rsid w:val="009171E4"/>
    <w:rsid w:val="00920331"/>
    <w:rsid w:val="00921C96"/>
    <w:rsid w:val="00921DC6"/>
    <w:rsid w:val="00924356"/>
    <w:rsid w:val="00924433"/>
    <w:rsid w:val="00932D52"/>
    <w:rsid w:val="00933257"/>
    <w:rsid w:val="00933A74"/>
    <w:rsid w:val="00933C83"/>
    <w:rsid w:val="00934778"/>
    <w:rsid w:val="00934D6D"/>
    <w:rsid w:val="00934E96"/>
    <w:rsid w:val="009405D2"/>
    <w:rsid w:val="00941E94"/>
    <w:rsid w:val="00941F9E"/>
    <w:rsid w:val="009427B4"/>
    <w:rsid w:val="00944EEF"/>
    <w:rsid w:val="009458FC"/>
    <w:rsid w:val="0094719D"/>
    <w:rsid w:val="0094736D"/>
    <w:rsid w:val="009503B4"/>
    <w:rsid w:val="00950975"/>
    <w:rsid w:val="0095237E"/>
    <w:rsid w:val="009525B9"/>
    <w:rsid w:val="00953997"/>
    <w:rsid w:val="00953B14"/>
    <w:rsid w:val="00953ED3"/>
    <w:rsid w:val="009544F0"/>
    <w:rsid w:val="00955BF9"/>
    <w:rsid w:val="00956F8E"/>
    <w:rsid w:val="00957294"/>
    <w:rsid w:val="00961448"/>
    <w:rsid w:val="00963D04"/>
    <w:rsid w:val="00964B4A"/>
    <w:rsid w:val="009655E8"/>
    <w:rsid w:val="0096575D"/>
    <w:rsid w:val="0097082F"/>
    <w:rsid w:val="00970903"/>
    <w:rsid w:val="0097155E"/>
    <w:rsid w:val="00973827"/>
    <w:rsid w:val="009749DE"/>
    <w:rsid w:val="0097560B"/>
    <w:rsid w:val="00977E7C"/>
    <w:rsid w:val="00980535"/>
    <w:rsid w:val="009812DC"/>
    <w:rsid w:val="0098141A"/>
    <w:rsid w:val="00981A34"/>
    <w:rsid w:val="00983CA3"/>
    <w:rsid w:val="009857E1"/>
    <w:rsid w:val="00986968"/>
    <w:rsid w:val="00986B66"/>
    <w:rsid w:val="0099060C"/>
    <w:rsid w:val="00990CDB"/>
    <w:rsid w:val="00991303"/>
    <w:rsid w:val="009919A9"/>
    <w:rsid w:val="00991A81"/>
    <w:rsid w:val="009921AF"/>
    <w:rsid w:val="0099228F"/>
    <w:rsid w:val="0099462A"/>
    <w:rsid w:val="00995108"/>
    <w:rsid w:val="00995890"/>
    <w:rsid w:val="0099635E"/>
    <w:rsid w:val="009A0F9F"/>
    <w:rsid w:val="009A43F6"/>
    <w:rsid w:val="009B0082"/>
    <w:rsid w:val="009B0A77"/>
    <w:rsid w:val="009B0E4C"/>
    <w:rsid w:val="009B28F1"/>
    <w:rsid w:val="009B2FFE"/>
    <w:rsid w:val="009B4629"/>
    <w:rsid w:val="009B6272"/>
    <w:rsid w:val="009C0644"/>
    <w:rsid w:val="009C07E8"/>
    <w:rsid w:val="009C0A66"/>
    <w:rsid w:val="009C14B0"/>
    <w:rsid w:val="009C30D8"/>
    <w:rsid w:val="009C36FF"/>
    <w:rsid w:val="009C3855"/>
    <w:rsid w:val="009C4021"/>
    <w:rsid w:val="009C7678"/>
    <w:rsid w:val="009C7811"/>
    <w:rsid w:val="009D0124"/>
    <w:rsid w:val="009D05BD"/>
    <w:rsid w:val="009D0EDD"/>
    <w:rsid w:val="009D1A20"/>
    <w:rsid w:val="009D3023"/>
    <w:rsid w:val="009D5925"/>
    <w:rsid w:val="009D5CD1"/>
    <w:rsid w:val="009D646C"/>
    <w:rsid w:val="009D7B92"/>
    <w:rsid w:val="009E1096"/>
    <w:rsid w:val="009E276D"/>
    <w:rsid w:val="009E29EB"/>
    <w:rsid w:val="009E4FBD"/>
    <w:rsid w:val="009E763F"/>
    <w:rsid w:val="009E7E67"/>
    <w:rsid w:val="009F134B"/>
    <w:rsid w:val="009F2D25"/>
    <w:rsid w:val="009F2D4B"/>
    <w:rsid w:val="009F3975"/>
    <w:rsid w:val="009F3C63"/>
    <w:rsid w:val="009F4C3C"/>
    <w:rsid w:val="009F5377"/>
    <w:rsid w:val="009F779D"/>
    <w:rsid w:val="00A0215A"/>
    <w:rsid w:val="00A04216"/>
    <w:rsid w:val="00A06FB6"/>
    <w:rsid w:val="00A0781D"/>
    <w:rsid w:val="00A11062"/>
    <w:rsid w:val="00A11077"/>
    <w:rsid w:val="00A11BC4"/>
    <w:rsid w:val="00A12ABE"/>
    <w:rsid w:val="00A12CEC"/>
    <w:rsid w:val="00A13F48"/>
    <w:rsid w:val="00A14B05"/>
    <w:rsid w:val="00A1549B"/>
    <w:rsid w:val="00A157DE"/>
    <w:rsid w:val="00A21B9A"/>
    <w:rsid w:val="00A231B4"/>
    <w:rsid w:val="00A25865"/>
    <w:rsid w:val="00A266D9"/>
    <w:rsid w:val="00A2672B"/>
    <w:rsid w:val="00A268A9"/>
    <w:rsid w:val="00A26A37"/>
    <w:rsid w:val="00A30741"/>
    <w:rsid w:val="00A3122D"/>
    <w:rsid w:val="00A323D0"/>
    <w:rsid w:val="00A37860"/>
    <w:rsid w:val="00A405C9"/>
    <w:rsid w:val="00A40FC0"/>
    <w:rsid w:val="00A439AB"/>
    <w:rsid w:val="00A443EC"/>
    <w:rsid w:val="00A4457B"/>
    <w:rsid w:val="00A46AA0"/>
    <w:rsid w:val="00A479C1"/>
    <w:rsid w:val="00A501BF"/>
    <w:rsid w:val="00A52B1F"/>
    <w:rsid w:val="00A53ED2"/>
    <w:rsid w:val="00A5448B"/>
    <w:rsid w:val="00A547EF"/>
    <w:rsid w:val="00A55059"/>
    <w:rsid w:val="00A5546D"/>
    <w:rsid w:val="00A56572"/>
    <w:rsid w:val="00A56C64"/>
    <w:rsid w:val="00A60089"/>
    <w:rsid w:val="00A60C82"/>
    <w:rsid w:val="00A6133E"/>
    <w:rsid w:val="00A63914"/>
    <w:rsid w:val="00A64057"/>
    <w:rsid w:val="00A66F98"/>
    <w:rsid w:val="00A672F3"/>
    <w:rsid w:val="00A7070B"/>
    <w:rsid w:val="00A70C41"/>
    <w:rsid w:val="00A71AA8"/>
    <w:rsid w:val="00A726C9"/>
    <w:rsid w:val="00A741D5"/>
    <w:rsid w:val="00A768D9"/>
    <w:rsid w:val="00A76B30"/>
    <w:rsid w:val="00A7727E"/>
    <w:rsid w:val="00A80BFB"/>
    <w:rsid w:val="00A80F4A"/>
    <w:rsid w:val="00A81FAF"/>
    <w:rsid w:val="00A84EB7"/>
    <w:rsid w:val="00A850AF"/>
    <w:rsid w:val="00A86031"/>
    <w:rsid w:val="00A92816"/>
    <w:rsid w:val="00A92C05"/>
    <w:rsid w:val="00A93708"/>
    <w:rsid w:val="00A9476F"/>
    <w:rsid w:val="00A94D5C"/>
    <w:rsid w:val="00A97B4B"/>
    <w:rsid w:val="00AA2D63"/>
    <w:rsid w:val="00AA467E"/>
    <w:rsid w:val="00AA4910"/>
    <w:rsid w:val="00AA499F"/>
    <w:rsid w:val="00AA5AB6"/>
    <w:rsid w:val="00AA6342"/>
    <w:rsid w:val="00AA694A"/>
    <w:rsid w:val="00AA7085"/>
    <w:rsid w:val="00AA7E77"/>
    <w:rsid w:val="00AB01E9"/>
    <w:rsid w:val="00AB0428"/>
    <w:rsid w:val="00AB09B4"/>
    <w:rsid w:val="00AB0E1B"/>
    <w:rsid w:val="00AB23C9"/>
    <w:rsid w:val="00AB2FF2"/>
    <w:rsid w:val="00AB6212"/>
    <w:rsid w:val="00AB6E7E"/>
    <w:rsid w:val="00AC0269"/>
    <w:rsid w:val="00AC0DB6"/>
    <w:rsid w:val="00AC1163"/>
    <w:rsid w:val="00AC1514"/>
    <w:rsid w:val="00AC16DB"/>
    <w:rsid w:val="00AC2858"/>
    <w:rsid w:val="00AC35B6"/>
    <w:rsid w:val="00AC42C6"/>
    <w:rsid w:val="00AC5B8D"/>
    <w:rsid w:val="00AC5CE9"/>
    <w:rsid w:val="00AC66EE"/>
    <w:rsid w:val="00AC6EEC"/>
    <w:rsid w:val="00AC7D00"/>
    <w:rsid w:val="00AD0A40"/>
    <w:rsid w:val="00AD1B5E"/>
    <w:rsid w:val="00AD1CFF"/>
    <w:rsid w:val="00AD211E"/>
    <w:rsid w:val="00AD228E"/>
    <w:rsid w:val="00AD25CF"/>
    <w:rsid w:val="00AD3DF3"/>
    <w:rsid w:val="00AD4573"/>
    <w:rsid w:val="00AD60C2"/>
    <w:rsid w:val="00AD75AE"/>
    <w:rsid w:val="00AE072D"/>
    <w:rsid w:val="00AE0E63"/>
    <w:rsid w:val="00AE1322"/>
    <w:rsid w:val="00AE2330"/>
    <w:rsid w:val="00AE26D7"/>
    <w:rsid w:val="00AE6743"/>
    <w:rsid w:val="00AE6AE7"/>
    <w:rsid w:val="00AE6D25"/>
    <w:rsid w:val="00AF0A17"/>
    <w:rsid w:val="00AF1038"/>
    <w:rsid w:val="00AF1571"/>
    <w:rsid w:val="00AF17F7"/>
    <w:rsid w:val="00AF251C"/>
    <w:rsid w:val="00AF3A3E"/>
    <w:rsid w:val="00AF3A4A"/>
    <w:rsid w:val="00AF4CA4"/>
    <w:rsid w:val="00AF52E8"/>
    <w:rsid w:val="00B00CD5"/>
    <w:rsid w:val="00B00DA3"/>
    <w:rsid w:val="00B012D0"/>
    <w:rsid w:val="00B035FE"/>
    <w:rsid w:val="00B0453D"/>
    <w:rsid w:val="00B04B84"/>
    <w:rsid w:val="00B04C4E"/>
    <w:rsid w:val="00B05271"/>
    <w:rsid w:val="00B05F80"/>
    <w:rsid w:val="00B06E21"/>
    <w:rsid w:val="00B06F73"/>
    <w:rsid w:val="00B07A9B"/>
    <w:rsid w:val="00B106CE"/>
    <w:rsid w:val="00B114BE"/>
    <w:rsid w:val="00B11AFE"/>
    <w:rsid w:val="00B1342C"/>
    <w:rsid w:val="00B141BE"/>
    <w:rsid w:val="00B15164"/>
    <w:rsid w:val="00B16551"/>
    <w:rsid w:val="00B165D7"/>
    <w:rsid w:val="00B20306"/>
    <w:rsid w:val="00B233E7"/>
    <w:rsid w:val="00B247CB"/>
    <w:rsid w:val="00B254C3"/>
    <w:rsid w:val="00B25512"/>
    <w:rsid w:val="00B25A9A"/>
    <w:rsid w:val="00B312EF"/>
    <w:rsid w:val="00B325C3"/>
    <w:rsid w:val="00B3269A"/>
    <w:rsid w:val="00B32793"/>
    <w:rsid w:val="00B33355"/>
    <w:rsid w:val="00B33FE6"/>
    <w:rsid w:val="00B3467E"/>
    <w:rsid w:val="00B34E49"/>
    <w:rsid w:val="00B367D9"/>
    <w:rsid w:val="00B373FE"/>
    <w:rsid w:val="00B40161"/>
    <w:rsid w:val="00B43BDE"/>
    <w:rsid w:val="00B457B2"/>
    <w:rsid w:val="00B469B3"/>
    <w:rsid w:val="00B50B25"/>
    <w:rsid w:val="00B5147D"/>
    <w:rsid w:val="00B51BBA"/>
    <w:rsid w:val="00B53857"/>
    <w:rsid w:val="00B551C3"/>
    <w:rsid w:val="00B5543A"/>
    <w:rsid w:val="00B55E4B"/>
    <w:rsid w:val="00B56667"/>
    <w:rsid w:val="00B56D62"/>
    <w:rsid w:val="00B62C57"/>
    <w:rsid w:val="00B64E86"/>
    <w:rsid w:val="00B667B9"/>
    <w:rsid w:val="00B70D7C"/>
    <w:rsid w:val="00B70DD0"/>
    <w:rsid w:val="00B720D0"/>
    <w:rsid w:val="00B72D5B"/>
    <w:rsid w:val="00B759E8"/>
    <w:rsid w:val="00B778E6"/>
    <w:rsid w:val="00B77A56"/>
    <w:rsid w:val="00B81716"/>
    <w:rsid w:val="00B84B44"/>
    <w:rsid w:val="00B85B55"/>
    <w:rsid w:val="00B86097"/>
    <w:rsid w:val="00B87579"/>
    <w:rsid w:val="00B8777F"/>
    <w:rsid w:val="00B91E05"/>
    <w:rsid w:val="00B937B0"/>
    <w:rsid w:val="00B969EC"/>
    <w:rsid w:val="00B97185"/>
    <w:rsid w:val="00BA047C"/>
    <w:rsid w:val="00BA3084"/>
    <w:rsid w:val="00BA46D5"/>
    <w:rsid w:val="00BA539C"/>
    <w:rsid w:val="00BA75BA"/>
    <w:rsid w:val="00BB00BC"/>
    <w:rsid w:val="00BB0194"/>
    <w:rsid w:val="00BB0417"/>
    <w:rsid w:val="00BB0612"/>
    <w:rsid w:val="00BB08E9"/>
    <w:rsid w:val="00BB1596"/>
    <w:rsid w:val="00BB398D"/>
    <w:rsid w:val="00BB4ABA"/>
    <w:rsid w:val="00BB563E"/>
    <w:rsid w:val="00BB5C2F"/>
    <w:rsid w:val="00BB6821"/>
    <w:rsid w:val="00BB6A83"/>
    <w:rsid w:val="00BC10BB"/>
    <w:rsid w:val="00BC24E0"/>
    <w:rsid w:val="00BC2E4D"/>
    <w:rsid w:val="00BC3122"/>
    <w:rsid w:val="00BC31D0"/>
    <w:rsid w:val="00BC49B5"/>
    <w:rsid w:val="00BC55AB"/>
    <w:rsid w:val="00BD1974"/>
    <w:rsid w:val="00BD1DCA"/>
    <w:rsid w:val="00BD3F89"/>
    <w:rsid w:val="00BD57E1"/>
    <w:rsid w:val="00BD6093"/>
    <w:rsid w:val="00BD60EE"/>
    <w:rsid w:val="00BD77A7"/>
    <w:rsid w:val="00BD7D9E"/>
    <w:rsid w:val="00BE1147"/>
    <w:rsid w:val="00BE1627"/>
    <w:rsid w:val="00BE4054"/>
    <w:rsid w:val="00BE5AF1"/>
    <w:rsid w:val="00BE6B98"/>
    <w:rsid w:val="00BE7879"/>
    <w:rsid w:val="00BF0372"/>
    <w:rsid w:val="00BF0467"/>
    <w:rsid w:val="00BF06E7"/>
    <w:rsid w:val="00BF15E0"/>
    <w:rsid w:val="00BF257A"/>
    <w:rsid w:val="00BF2B88"/>
    <w:rsid w:val="00BF3025"/>
    <w:rsid w:val="00BF350F"/>
    <w:rsid w:val="00BF43C3"/>
    <w:rsid w:val="00BF4B23"/>
    <w:rsid w:val="00BF5B28"/>
    <w:rsid w:val="00BF6AF2"/>
    <w:rsid w:val="00BF6DDE"/>
    <w:rsid w:val="00BF6FFF"/>
    <w:rsid w:val="00BF7611"/>
    <w:rsid w:val="00BF7A48"/>
    <w:rsid w:val="00C00133"/>
    <w:rsid w:val="00C0076C"/>
    <w:rsid w:val="00C00D1B"/>
    <w:rsid w:val="00C00E87"/>
    <w:rsid w:val="00C021B1"/>
    <w:rsid w:val="00C03AF4"/>
    <w:rsid w:val="00C0555D"/>
    <w:rsid w:val="00C07FC4"/>
    <w:rsid w:val="00C110CD"/>
    <w:rsid w:val="00C12799"/>
    <w:rsid w:val="00C1578A"/>
    <w:rsid w:val="00C15992"/>
    <w:rsid w:val="00C15E2B"/>
    <w:rsid w:val="00C16308"/>
    <w:rsid w:val="00C16B27"/>
    <w:rsid w:val="00C16DD9"/>
    <w:rsid w:val="00C218BC"/>
    <w:rsid w:val="00C21A1F"/>
    <w:rsid w:val="00C227B8"/>
    <w:rsid w:val="00C23FF8"/>
    <w:rsid w:val="00C26AE2"/>
    <w:rsid w:val="00C3024E"/>
    <w:rsid w:val="00C30DC1"/>
    <w:rsid w:val="00C3197C"/>
    <w:rsid w:val="00C3212D"/>
    <w:rsid w:val="00C3296F"/>
    <w:rsid w:val="00C3351E"/>
    <w:rsid w:val="00C33AFE"/>
    <w:rsid w:val="00C37C72"/>
    <w:rsid w:val="00C40E45"/>
    <w:rsid w:val="00C419AD"/>
    <w:rsid w:val="00C41EC6"/>
    <w:rsid w:val="00C42EE1"/>
    <w:rsid w:val="00C45406"/>
    <w:rsid w:val="00C45D83"/>
    <w:rsid w:val="00C46FB2"/>
    <w:rsid w:val="00C47456"/>
    <w:rsid w:val="00C50666"/>
    <w:rsid w:val="00C52B93"/>
    <w:rsid w:val="00C534BB"/>
    <w:rsid w:val="00C553F1"/>
    <w:rsid w:val="00C5608E"/>
    <w:rsid w:val="00C575AB"/>
    <w:rsid w:val="00C604F5"/>
    <w:rsid w:val="00C629AB"/>
    <w:rsid w:val="00C62D79"/>
    <w:rsid w:val="00C62F0F"/>
    <w:rsid w:val="00C64AE9"/>
    <w:rsid w:val="00C651D3"/>
    <w:rsid w:val="00C707C6"/>
    <w:rsid w:val="00C713E3"/>
    <w:rsid w:val="00C7242A"/>
    <w:rsid w:val="00C73867"/>
    <w:rsid w:val="00C74001"/>
    <w:rsid w:val="00C74072"/>
    <w:rsid w:val="00C74E83"/>
    <w:rsid w:val="00C75397"/>
    <w:rsid w:val="00C75BA5"/>
    <w:rsid w:val="00C77655"/>
    <w:rsid w:val="00C808F4"/>
    <w:rsid w:val="00C8305C"/>
    <w:rsid w:val="00C83C32"/>
    <w:rsid w:val="00C844DF"/>
    <w:rsid w:val="00C86C50"/>
    <w:rsid w:val="00C907DC"/>
    <w:rsid w:val="00C91676"/>
    <w:rsid w:val="00C944FD"/>
    <w:rsid w:val="00C94E88"/>
    <w:rsid w:val="00C9677C"/>
    <w:rsid w:val="00C96B97"/>
    <w:rsid w:val="00C96C0C"/>
    <w:rsid w:val="00C96DE9"/>
    <w:rsid w:val="00C97A85"/>
    <w:rsid w:val="00C97BA0"/>
    <w:rsid w:val="00CA243C"/>
    <w:rsid w:val="00CA40F4"/>
    <w:rsid w:val="00CA79C9"/>
    <w:rsid w:val="00CB027C"/>
    <w:rsid w:val="00CB0473"/>
    <w:rsid w:val="00CB0F25"/>
    <w:rsid w:val="00CB1099"/>
    <w:rsid w:val="00CB4045"/>
    <w:rsid w:val="00CB4D17"/>
    <w:rsid w:val="00CB52D5"/>
    <w:rsid w:val="00CB539B"/>
    <w:rsid w:val="00CB68F1"/>
    <w:rsid w:val="00CB6DA0"/>
    <w:rsid w:val="00CC024B"/>
    <w:rsid w:val="00CC0DD1"/>
    <w:rsid w:val="00CC1003"/>
    <w:rsid w:val="00CC1BE9"/>
    <w:rsid w:val="00CC36C4"/>
    <w:rsid w:val="00CC4070"/>
    <w:rsid w:val="00CC4A46"/>
    <w:rsid w:val="00CC4E8E"/>
    <w:rsid w:val="00CC7962"/>
    <w:rsid w:val="00CD3BA4"/>
    <w:rsid w:val="00CD3CE6"/>
    <w:rsid w:val="00CD724F"/>
    <w:rsid w:val="00CE13B8"/>
    <w:rsid w:val="00CE2031"/>
    <w:rsid w:val="00CE3078"/>
    <w:rsid w:val="00CE41C3"/>
    <w:rsid w:val="00CE4252"/>
    <w:rsid w:val="00CE4F24"/>
    <w:rsid w:val="00CE5E3F"/>
    <w:rsid w:val="00CE6000"/>
    <w:rsid w:val="00CE656B"/>
    <w:rsid w:val="00CF1673"/>
    <w:rsid w:val="00CF4648"/>
    <w:rsid w:val="00CF5442"/>
    <w:rsid w:val="00D00602"/>
    <w:rsid w:val="00D01719"/>
    <w:rsid w:val="00D04051"/>
    <w:rsid w:val="00D0664B"/>
    <w:rsid w:val="00D11401"/>
    <w:rsid w:val="00D11EB0"/>
    <w:rsid w:val="00D13CD1"/>
    <w:rsid w:val="00D143B3"/>
    <w:rsid w:val="00D1506C"/>
    <w:rsid w:val="00D1682F"/>
    <w:rsid w:val="00D20216"/>
    <w:rsid w:val="00D204FB"/>
    <w:rsid w:val="00D20D20"/>
    <w:rsid w:val="00D212BC"/>
    <w:rsid w:val="00D22E56"/>
    <w:rsid w:val="00D24FD0"/>
    <w:rsid w:val="00D27C00"/>
    <w:rsid w:val="00D30332"/>
    <w:rsid w:val="00D36023"/>
    <w:rsid w:val="00D36773"/>
    <w:rsid w:val="00D36EFD"/>
    <w:rsid w:val="00D3773B"/>
    <w:rsid w:val="00D406BA"/>
    <w:rsid w:val="00D43322"/>
    <w:rsid w:val="00D44101"/>
    <w:rsid w:val="00D4413D"/>
    <w:rsid w:val="00D444B1"/>
    <w:rsid w:val="00D44723"/>
    <w:rsid w:val="00D454F0"/>
    <w:rsid w:val="00D4554E"/>
    <w:rsid w:val="00D462FF"/>
    <w:rsid w:val="00D46C64"/>
    <w:rsid w:val="00D472C6"/>
    <w:rsid w:val="00D47EEA"/>
    <w:rsid w:val="00D51382"/>
    <w:rsid w:val="00D5214A"/>
    <w:rsid w:val="00D54B77"/>
    <w:rsid w:val="00D55AC4"/>
    <w:rsid w:val="00D61AA1"/>
    <w:rsid w:val="00D62DFB"/>
    <w:rsid w:val="00D64067"/>
    <w:rsid w:val="00D65A07"/>
    <w:rsid w:val="00D66778"/>
    <w:rsid w:val="00D66AFA"/>
    <w:rsid w:val="00D72545"/>
    <w:rsid w:val="00D74A70"/>
    <w:rsid w:val="00D74C9C"/>
    <w:rsid w:val="00D7508B"/>
    <w:rsid w:val="00D7648F"/>
    <w:rsid w:val="00D827D3"/>
    <w:rsid w:val="00D83ECA"/>
    <w:rsid w:val="00D867D1"/>
    <w:rsid w:val="00D8687D"/>
    <w:rsid w:val="00D925F2"/>
    <w:rsid w:val="00D932F7"/>
    <w:rsid w:val="00D93CA4"/>
    <w:rsid w:val="00D947FA"/>
    <w:rsid w:val="00D95236"/>
    <w:rsid w:val="00D95A13"/>
    <w:rsid w:val="00D95CE4"/>
    <w:rsid w:val="00D97741"/>
    <w:rsid w:val="00D979A2"/>
    <w:rsid w:val="00DA33FD"/>
    <w:rsid w:val="00DA41E7"/>
    <w:rsid w:val="00DA5AF5"/>
    <w:rsid w:val="00DB2143"/>
    <w:rsid w:val="00DB251C"/>
    <w:rsid w:val="00DB2FA6"/>
    <w:rsid w:val="00DB69A3"/>
    <w:rsid w:val="00DC4A34"/>
    <w:rsid w:val="00DC4B98"/>
    <w:rsid w:val="00DC5C28"/>
    <w:rsid w:val="00DC5F7E"/>
    <w:rsid w:val="00DC752B"/>
    <w:rsid w:val="00DD0199"/>
    <w:rsid w:val="00DD0593"/>
    <w:rsid w:val="00DD1158"/>
    <w:rsid w:val="00DD2558"/>
    <w:rsid w:val="00DD5189"/>
    <w:rsid w:val="00DD5723"/>
    <w:rsid w:val="00DD6BD8"/>
    <w:rsid w:val="00DD6CED"/>
    <w:rsid w:val="00DD71F0"/>
    <w:rsid w:val="00DD786F"/>
    <w:rsid w:val="00DE1BA9"/>
    <w:rsid w:val="00DE2592"/>
    <w:rsid w:val="00DE2B32"/>
    <w:rsid w:val="00DE3130"/>
    <w:rsid w:val="00DE343F"/>
    <w:rsid w:val="00DE639C"/>
    <w:rsid w:val="00DE7293"/>
    <w:rsid w:val="00DF10BF"/>
    <w:rsid w:val="00DF4295"/>
    <w:rsid w:val="00DF4A7B"/>
    <w:rsid w:val="00E00AF5"/>
    <w:rsid w:val="00E02CCD"/>
    <w:rsid w:val="00E0359E"/>
    <w:rsid w:val="00E038A1"/>
    <w:rsid w:val="00E03E5D"/>
    <w:rsid w:val="00E048C8"/>
    <w:rsid w:val="00E04D61"/>
    <w:rsid w:val="00E04D8E"/>
    <w:rsid w:val="00E0780B"/>
    <w:rsid w:val="00E10E4B"/>
    <w:rsid w:val="00E1117A"/>
    <w:rsid w:val="00E11507"/>
    <w:rsid w:val="00E1208E"/>
    <w:rsid w:val="00E12991"/>
    <w:rsid w:val="00E134CC"/>
    <w:rsid w:val="00E135DA"/>
    <w:rsid w:val="00E1362A"/>
    <w:rsid w:val="00E13799"/>
    <w:rsid w:val="00E138BA"/>
    <w:rsid w:val="00E172C7"/>
    <w:rsid w:val="00E17DF0"/>
    <w:rsid w:val="00E17FE8"/>
    <w:rsid w:val="00E2001D"/>
    <w:rsid w:val="00E234BE"/>
    <w:rsid w:val="00E255A5"/>
    <w:rsid w:val="00E25CF6"/>
    <w:rsid w:val="00E2651C"/>
    <w:rsid w:val="00E2682D"/>
    <w:rsid w:val="00E30D2B"/>
    <w:rsid w:val="00E3125F"/>
    <w:rsid w:val="00E31C0C"/>
    <w:rsid w:val="00E31F4D"/>
    <w:rsid w:val="00E32A00"/>
    <w:rsid w:val="00E32BD5"/>
    <w:rsid w:val="00E342AE"/>
    <w:rsid w:val="00E351D1"/>
    <w:rsid w:val="00E40277"/>
    <w:rsid w:val="00E4223F"/>
    <w:rsid w:val="00E43E2A"/>
    <w:rsid w:val="00E43E8E"/>
    <w:rsid w:val="00E473C4"/>
    <w:rsid w:val="00E50280"/>
    <w:rsid w:val="00E5032E"/>
    <w:rsid w:val="00E5065F"/>
    <w:rsid w:val="00E53466"/>
    <w:rsid w:val="00E55221"/>
    <w:rsid w:val="00E559D1"/>
    <w:rsid w:val="00E561F6"/>
    <w:rsid w:val="00E61057"/>
    <w:rsid w:val="00E61118"/>
    <w:rsid w:val="00E61996"/>
    <w:rsid w:val="00E63949"/>
    <w:rsid w:val="00E642D2"/>
    <w:rsid w:val="00E64A6A"/>
    <w:rsid w:val="00E6563B"/>
    <w:rsid w:val="00E6699A"/>
    <w:rsid w:val="00E677F7"/>
    <w:rsid w:val="00E67C6D"/>
    <w:rsid w:val="00E711E1"/>
    <w:rsid w:val="00E722ED"/>
    <w:rsid w:val="00E72459"/>
    <w:rsid w:val="00E73D66"/>
    <w:rsid w:val="00E7534D"/>
    <w:rsid w:val="00E77103"/>
    <w:rsid w:val="00E77405"/>
    <w:rsid w:val="00E822AD"/>
    <w:rsid w:val="00E8363E"/>
    <w:rsid w:val="00E854F6"/>
    <w:rsid w:val="00E85F3E"/>
    <w:rsid w:val="00E87441"/>
    <w:rsid w:val="00E90AB7"/>
    <w:rsid w:val="00E90BC1"/>
    <w:rsid w:val="00E91085"/>
    <w:rsid w:val="00E91A1E"/>
    <w:rsid w:val="00E92CB5"/>
    <w:rsid w:val="00E93AD6"/>
    <w:rsid w:val="00E945EE"/>
    <w:rsid w:val="00E95ABF"/>
    <w:rsid w:val="00E96280"/>
    <w:rsid w:val="00E965A3"/>
    <w:rsid w:val="00E97803"/>
    <w:rsid w:val="00E97CB5"/>
    <w:rsid w:val="00EA04EE"/>
    <w:rsid w:val="00EA0A49"/>
    <w:rsid w:val="00EA23DF"/>
    <w:rsid w:val="00EA3981"/>
    <w:rsid w:val="00EA73B6"/>
    <w:rsid w:val="00EA7F90"/>
    <w:rsid w:val="00EB0B1D"/>
    <w:rsid w:val="00EB0FCE"/>
    <w:rsid w:val="00EB2BDC"/>
    <w:rsid w:val="00EB2F60"/>
    <w:rsid w:val="00EB4249"/>
    <w:rsid w:val="00EB49C7"/>
    <w:rsid w:val="00EB5161"/>
    <w:rsid w:val="00EB56B3"/>
    <w:rsid w:val="00EB62EE"/>
    <w:rsid w:val="00EB71CA"/>
    <w:rsid w:val="00EC105E"/>
    <w:rsid w:val="00EC21EA"/>
    <w:rsid w:val="00EC26E5"/>
    <w:rsid w:val="00EC484C"/>
    <w:rsid w:val="00EC492B"/>
    <w:rsid w:val="00EC55B1"/>
    <w:rsid w:val="00EC5ADA"/>
    <w:rsid w:val="00EC7087"/>
    <w:rsid w:val="00EC7582"/>
    <w:rsid w:val="00EC7594"/>
    <w:rsid w:val="00ED0435"/>
    <w:rsid w:val="00ED21EB"/>
    <w:rsid w:val="00ED2672"/>
    <w:rsid w:val="00ED3421"/>
    <w:rsid w:val="00ED365F"/>
    <w:rsid w:val="00ED61C7"/>
    <w:rsid w:val="00ED69D1"/>
    <w:rsid w:val="00ED6E8C"/>
    <w:rsid w:val="00EE1286"/>
    <w:rsid w:val="00EE2639"/>
    <w:rsid w:val="00EE4BB5"/>
    <w:rsid w:val="00EE6360"/>
    <w:rsid w:val="00EE6871"/>
    <w:rsid w:val="00EE72D3"/>
    <w:rsid w:val="00EF0C76"/>
    <w:rsid w:val="00EF0D23"/>
    <w:rsid w:val="00EF212A"/>
    <w:rsid w:val="00EF3F6F"/>
    <w:rsid w:val="00EF4E49"/>
    <w:rsid w:val="00EF70FE"/>
    <w:rsid w:val="00EF79FF"/>
    <w:rsid w:val="00F035F5"/>
    <w:rsid w:val="00F057A8"/>
    <w:rsid w:val="00F060E6"/>
    <w:rsid w:val="00F06FEA"/>
    <w:rsid w:val="00F076CE"/>
    <w:rsid w:val="00F104B1"/>
    <w:rsid w:val="00F104C1"/>
    <w:rsid w:val="00F1223A"/>
    <w:rsid w:val="00F130F2"/>
    <w:rsid w:val="00F137DB"/>
    <w:rsid w:val="00F13A8A"/>
    <w:rsid w:val="00F13AFB"/>
    <w:rsid w:val="00F14F1E"/>
    <w:rsid w:val="00F14F61"/>
    <w:rsid w:val="00F1505A"/>
    <w:rsid w:val="00F15325"/>
    <w:rsid w:val="00F15B40"/>
    <w:rsid w:val="00F16831"/>
    <w:rsid w:val="00F203B8"/>
    <w:rsid w:val="00F22297"/>
    <w:rsid w:val="00F225CB"/>
    <w:rsid w:val="00F238AC"/>
    <w:rsid w:val="00F24AB4"/>
    <w:rsid w:val="00F2550B"/>
    <w:rsid w:val="00F26BA9"/>
    <w:rsid w:val="00F30A21"/>
    <w:rsid w:val="00F32008"/>
    <w:rsid w:val="00F32C51"/>
    <w:rsid w:val="00F3388B"/>
    <w:rsid w:val="00F35BC6"/>
    <w:rsid w:val="00F35E76"/>
    <w:rsid w:val="00F3650D"/>
    <w:rsid w:val="00F36C89"/>
    <w:rsid w:val="00F372C8"/>
    <w:rsid w:val="00F40814"/>
    <w:rsid w:val="00F41E16"/>
    <w:rsid w:val="00F42AF3"/>
    <w:rsid w:val="00F42BA2"/>
    <w:rsid w:val="00F43724"/>
    <w:rsid w:val="00F472C6"/>
    <w:rsid w:val="00F4785C"/>
    <w:rsid w:val="00F47988"/>
    <w:rsid w:val="00F47FB6"/>
    <w:rsid w:val="00F501DF"/>
    <w:rsid w:val="00F5031D"/>
    <w:rsid w:val="00F50408"/>
    <w:rsid w:val="00F50F37"/>
    <w:rsid w:val="00F51E2E"/>
    <w:rsid w:val="00F52D6E"/>
    <w:rsid w:val="00F53067"/>
    <w:rsid w:val="00F5396F"/>
    <w:rsid w:val="00F5417E"/>
    <w:rsid w:val="00F55867"/>
    <w:rsid w:val="00F56D05"/>
    <w:rsid w:val="00F57BC5"/>
    <w:rsid w:val="00F62A31"/>
    <w:rsid w:val="00F636B7"/>
    <w:rsid w:val="00F64A1D"/>
    <w:rsid w:val="00F656C3"/>
    <w:rsid w:val="00F66204"/>
    <w:rsid w:val="00F6647A"/>
    <w:rsid w:val="00F715F4"/>
    <w:rsid w:val="00F7271E"/>
    <w:rsid w:val="00F7312A"/>
    <w:rsid w:val="00F75B5D"/>
    <w:rsid w:val="00F7738A"/>
    <w:rsid w:val="00F800E7"/>
    <w:rsid w:val="00F80ED5"/>
    <w:rsid w:val="00F81542"/>
    <w:rsid w:val="00F82DCD"/>
    <w:rsid w:val="00F8694F"/>
    <w:rsid w:val="00F92598"/>
    <w:rsid w:val="00F929DA"/>
    <w:rsid w:val="00F93C5B"/>
    <w:rsid w:val="00F955FB"/>
    <w:rsid w:val="00F95AEB"/>
    <w:rsid w:val="00FA0A48"/>
    <w:rsid w:val="00FA1B20"/>
    <w:rsid w:val="00FA20AC"/>
    <w:rsid w:val="00FA32DA"/>
    <w:rsid w:val="00FA4238"/>
    <w:rsid w:val="00FA5F02"/>
    <w:rsid w:val="00FA6087"/>
    <w:rsid w:val="00FA61FA"/>
    <w:rsid w:val="00FA65DC"/>
    <w:rsid w:val="00FA67E9"/>
    <w:rsid w:val="00FA7B81"/>
    <w:rsid w:val="00FA7EF9"/>
    <w:rsid w:val="00FB0B08"/>
    <w:rsid w:val="00FB3886"/>
    <w:rsid w:val="00FB435F"/>
    <w:rsid w:val="00FB45DB"/>
    <w:rsid w:val="00FB4AB2"/>
    <w:rsid w:val="00FB4F35"/>
    <w:rsid w:val="00FB548D"/>
    <w:rsid w:val="00FB5C30"/>
    <w:rsid w:val="00FB5FCA"/>
    <w:rsid w:val="00FC01A7"/>
    <w:rsid w:val="00FC0469"/>
    <w:rsid w:val="00FC0998"/>
    <w:rsid w:val="00FC245D"/>
    <w:rsid w:val="00FC2DCE"/>
    <w:rsid w:val="00FC3CD3"/>
    <w:rsid w:val="00FC52C7"/>
    <w:rsid w:val="00FC604A"/>
    <w:rsid w:val="00FC7D00"/>
    <w:rsid w:val="00FD1B68"/>
    <w:rsid w:val="00FD2883"/>
    <w:rsid w:val="00FD489B"/>
    <w:rsid w:val="00FD5A8B"/>
    <w:rsid w:val="00FD62BA"/>
    <w:rsid w:val="00FD6D4E"/>
    <w:rsid w:val="00FE1897"/>
    <w:rsid w:val="00FE2048"/>
    <w:rsid w:val="00FE3041"/>
    <w:rsid w:val="00FE349D"/>
    <w:rsid w:val="00FE466A"/>
    <w:rsid w:val="00FE48AB"/>
    <w:rsid w:val="00FE63CB"/>
    <w:rsid w:val="00FE6D05"/>
    <w:rsid w:val="00FE6DDC"/>
    <w:rsid w:val="00FE7AC5"/>
    <w:rsid w:val="00FE7B90"/>
    <w:rsid w:val="00FF18FB"/>
    <w:rsid w:val="00FF3A9B"/>
    <w:rsid w:val="00FF4CE2"/>
    <w:rsid w:val="010A32F0"/>
    <w:rsid w:val="012A1031"/>
    <w:rsid w:val="014A7FFE"/>
    <w:rsid w:val="01521561"/>
    <w:rsid w:val="01653C43"/>
    <w:rsid w:val="018B7F59"/>
    <w:rsid w:val="02107B5C"/>
    <w:rsid w:val="028C55DD"/>
    <w:rsid w:val="02D4312D"/>
    <w:rsid w:val="03666B5A"/>
    <w:rsid w:val="037C44AF"/>
    <w:rsid w:val="03BE1D80"/>
    <w:rsid w:val="04347438"/>
    <w:rsid w:val="04372CA8"/>
    <w:rsid w:val="04425600"/>
    <w:rsid w:val="046F3736"/>
    <w:rsid w:val="047D5273"/>
    <w:rsid w:val="051E6A56"/>
    <w:rsid w:val="054162A1"/>
    <w:rsid w:val="057933F7"/>
    <w:rsid w:val="05B178E3"/>
    <w:rsid w:val="06011770"/>
    <w:rsid w:val="061331A3"/>
    <w:rsid w:val="062A62BD"/>
    <w:rsid w:val="072D1343"/>
    <w:rsid w:val="07C60F85"/>
    <w:rsid w:val="08482EC1"/>
    <w:rsid w:val="089758B1"/>
    <w:rsid w:val="08EE19B4"/>
    <w:rsid w:val="0962402C"/>
    <w:rsid w:val="09BA5194"/>
    <w:rsid w:val="0A375B31"/>
    <w:rsid w:val="0A7E6230"/>
    <w:rsid w:val="0BE87D16"/>
    <w:rsid w:val="0C7F7E09"/>
    <w:rsid w:val="0CD01C00"/>
    <w:rsid w:val="0CFC48D1"/>
    <w:rsid w:val="0D9B14B4"/>
    <w:rsid w:val="0E050001"/>
    <w:rsid w:val="0F3F5408"/>
    <w:rsid w:val="0F6C228C"/>
    <w:rsid w:val="10234580"/>
    <w:rsid w:val="104F3C6E"/>
    <w:rsid w:val="10B84EB4"/>
    <w:rsid w:val="1101153C"/>
    <w:rsid w:val="11511160"/>
    <w:rsid w:val="11FF6EEC"/>
    <w:rsid w:val="12815D71"/>
    <w:rsid w:val="13456EB3"/>
    <w:rsid w:val="13697E0B"/>
    <w:rsid w:val="13A13FDB"/>
    <w:rsid w:val="142E5A78"/>
    <w:rsid w:val="14684047"/>
    <w:rsid w:val="148D7413"/>
    <w:rsid w:val="15764080"/>
    <w:rsid w:val="159D03F5"/>
    <w:rsid w:val="15A765F4"/>
    <w:rsid w:val="15BD7B36"/>
    <w:rsid w:val="16760333"/>
    <w:rsid w:val="16BC42DB"/>
    <w:rsid w:val="16C227B0"/>
    <w:rsid w:val="16F63E83"/>
    <w:rsid w:val="17314A2D"/>
    <w:rsid w:val="174A15E7"/>
    <w:rsid w:val="17D3355F"/>
    <w:rsid w:val="1900173C"/>
    <w:rsid w:val="190E28EE"/>
    <w:rsid w:val="1919733A"/>
    <w:rsid w:val="194E79EE"/>
    <w:rsid w:val="19632314"/>
    <w:rsid w:val="19B04A65"/>
    <w:rsid w:val="1B466E13"/>
    <w:rsid w:val="1B7D3A59"/>
    <w:rsid w:val="1BE27C02"/>
    <w:rsid w:val="1C07351B"/>
    <w:rsid w:val="1DD93F83"/>
    <w:rsid w:val="1DE37A6B"/>
    <w:rsid w:val="1E3074C0"/>
    <w:rsid w:val="1E630B60"/>
    <w:rsid w:val="1EC13991"/>
    <w:rsid w:val="1ECA0940"/>
    <w:rsid w:val="1EDC3AC2"/>
    <w:rsid w:val="20D111D8"/>
    <w:rsid w:val="20D153E2"/>
    <w:rsid w:val="21417BBB"/>
    <w:rsid w:val="218B28D6"/>
    <w:rsid w:val="22350E20"/>
    <w:rsid w:val="226E48F4"/>
    <w:rsid w:val="22CC7306"/>
    <w:rsid w:val="233A69CA"/>
    <w:rsid w:val="2389558B"/>
    <w:rsid w:val="23FB00EA"/>
    <w:rsid w:val="240F1DF7"/>
    <w:rsid w:val="249B061C"/>
    <w:rsid w:val="24FA643A"/>
    <w:rsid w:val="254259F1"/>
    <w:rsid w:val="263712CE"/>
    <w:rsid w:val="26C20788"/>
    <w:rsid w:val="26D548BD"/>
    <w:rsid w:val="26E84434"/>
    <w:rsid w:val="27012BB7"/>
    <w:rsid w:val="270C3CB8"/>
    <w:rsid w:val="27864EE7"/>
    <w:rsid w:val="28475DF4"/>
    <w:rsid w:val="286A44B4"/>
    <w:rsid w:val="291669CB"/>
    <w:rsid w:val="294C2026"/>
    <w:rsid w:val="2AB44103"/>
    <w:rsid w:val="2B453DB1"/>
    <w:rsid w:val="2B8D2C6F"/>
    <w:rsid w:val="2BBB5974"/>
    <w:rsid w:val="2BF27A28"/>
    <w:rsid w:val="2DBA7799"/>
    <w:rsid w:val="2EA119DB"/>
    <w:rsid w:val="2F2634F6"/>
    <w:rsid w:val="2F7C25CC"/>
    <w:rsid w:val="2F8111E1"/>
    <w:rsid w:val="2FA16275"/>
    <w:rsid w:val="2FE853E7"/>
    <w:rsid w:val="301669ED"/>
    <w:rsid w:val="305D4FB7"/>
    <w:rsid w:val="306E3638"/>
    <w:rsid w:val="30F93C52"/>
    <w:rsid w:val="311E7756"/>
    <w:rsid w:val="314B5B2D"/>
    <w:rsid w:val="31AA76EF"/>
    <w:rsid w:val="31C77DBA"/>
    <w:rsid w:val="31E97560"/>
    <w:rsid w:val="31F6349A"/>
    <w:rsid w:val="32202B8F"/>
    <w:rsid w:val="32723F14"/>
    <w:rsid w:val="330B63BD"/>
    <w:rsid w:val="3312101D"/>
    <w:rsid w:val="33171E5D"/>
    <w:rsid w:val="333117AB"/>
    <w:rsid w:val="33F726A6"/>
    <w:rsid w:val="33F9467B"/>
    <w:rsid w:val="34A93A93"/>
    <w:rsid w:val="34C440BC"/>
    <w:rsid w:val="34D9542F"/>
    <w:rsid w:val="354C51E4"/>
    <w:rsid w:val="35537C19"/>
    <w:rsid w:val="359A566F"/>
    <w:rsid w:val="36BA5AAE"/>
    <w:rsid w:val="36CF3092"/>
    <w:rsid w:val="375F4F50"/>
    <w:rsid w:val="37A94A71"/>
    <w:rsid w:val="37FE2CF6"/>
    <w:rsid w:val="387311A0"/>
    <w:rsid w:val="39057B3E"/>
    <w:rsid w:val="390B168F"/>
    <w:rsid w:val="3A4253AF"/>
    <w:rsid w:val="3A9D651A"/>
    <w:rsid w:val="3AD32391"/>
    <w:rsid w:val="3ADF780E"/>
    <w:rsid w:val="3B31149A"/>
    <w:rsid w:val="3C1C53E4"/>
    <w:rsid w:val="3C456863"/>
    <w:rsid w:val="3C7445C0"/>
    <w:rsid w:val="3C82303A"/>
    <w:rsid w:val="3C8476BD"/>
    <w:rsid w:val="3CD2520D"/>
    <w:rsid w:val="3D2F3816"/>
    <w:rsid w:val="3D662619"/>
    <w:rsid w:val="3D6E0245"/>
    <w:rsid w:val="3E422702"/>
    <w:rsid w:val="3E8A279A"/>
    <w:rsid w:val="3F0D0E58"/>
    <w:rsid w:val="3F2672E1"/>
    <w:rsid w:val="3FA14BCE"/>
    <w:rsid w:val="4033757C"/>
    <w:rsid w:val="409A7415"/>
    <w:rsid w:val="41396EFA"/>
    <w:rsid w:val="41C07489"/>
    <w:rsid w:val="42380450"/>
    <w:rsid w:val="424A433D"/>
    <w:rsid w:val="424B1882"/>
    <w:rsid w:val="4305763A"/>
    <w:rsid w:val="44566C4A"/>
    <w:rsid w:val="44F33465"/>
    <w:rsid w:val="450902BE"/>
    <w:rsid w:val="451F1913"/>
    <w:rsid w:val="45AE76DF"/>
    <w:rsid w:val="45BC3D21"/>
    <w:rsid w:val="45D57760"/>
    <w:rsid w:val="46CB12A4"/>
    <w:rsid w:val="470F7C38"/>
    <w:rsid w:val="476E1150"/>
    <w:rsid w:val="478F59E1"/>
    <w:rsid w:val="47C73FEF"/>
    <w:rsid w:val="48360ECA"/>
    <w:rsid w:val="488A7DA1"/>
    <w:rsid w:val="48CD6036"/>
    <w:rsid w:val="491312CF"/>
    <w:rsid w:val="49307E9E"/>
    <w:rsid w:val="4956775D"/>
    <w:rsid w:val="4998236C"/>
    <w:rsid w:val="49D45EAB"/>
    <w:rsid w:val="4A0E2C84"/>
    <w:rsid w:val="4B0E7BF9"/>
    <w:rsid w:val="4B3F79B4"/>
    <w:rsid w:val="4C6306E7"/>
    <w:rsid w:val="4CD72D5B"/>
    <w:rsid w:val="4D0A26E4"/>
    <w:rsid w:val="4D58305C"/>
    <w:rsid w:val="4D64247C"/>
    <w:rsid w:val="4DB07E00"/>
    <w:rsid w:val="4DB3157B"/>
    <w:rsid w:val="4DCA1076"/>
    <w:rsid w:val="4E0F29E7"/>
    <w:rsid w:val="4F500607"/>
    <w:rsid w:val="4FA0479A"/>
    <w:rsid w:val="4FA64C4B"/>
    <w:rsid w:val="4FFD4509"/>
    <w:rsid w:val="507D781E"/>
    <w:rsid w:val="514C3B1D"/>
    <w:rsid w:val="521720FD"/>
    <w:rsid w:val="52E63773"/>
    <w:rsid w:val="531E6336"/>
    <w:rsid w:val="532350EE"/>
    <w:rsid w:val="5376059B"/>
    <w:rsid w:val="53DE7A14"/>
    <w:rsid w:val="542C21CB"/>
    <w:rsid w:val="548337AD"/>
    <w:rsid w:val="5594029C"/>
    <w:rsid w:val="55952C3A"/>
    <w:rsid w:val="559B7A75"/>
    <w:rsid w:val="55DF6CC3"/>
    <w:rsid w:val="56105E40"/>
    <w:rsid w:val="57A25B5B"/>
    <w:rsid w:val="57AD6573"/>
    <w:rsid w:val="57B83170"/>
    <w:rsid w:val="592668D6"/>
    <w:rsid w:val="59583A76"/>
    <w:rsid w:val="59851E84"/>
    <w:rsid w:val="59B0158A"/>
    <w:rsid w:val="5A8F0DCF"/>
    <w:rsid w:val="5AFE5F45"/>
    <w:rsid w:val="5B2973FE"/>
    <w:rsid w:val="5B733233"/>
    <w:rsid w:val="5C056F97"/>
    <w:rsid w:val="5CCA2307"/>
    <w:rsid w:val="5CDD0B83"/>
    <w:rsid w:val="5DC56E23"/>
    <w:rsid w:val="5DE43F9A"/>
    <w:rsid w:val="5E114B41"/>
    <w:rsid w:val="5FEB280C"/>
    <w:rsid w:val="60283122"/>
    <w:rsid w:val="60B562DB"/>
    <w:rsid w:val="60C13BAC"/>
    <w:rsid w:val="60E7347B"/>
    <w:rsid w:val="612F1095"/>
    <w:rsid w:val="615B2C2E"/>
    <w:rsid w:val="617172A2"/>
    <w:rsid w:val="61863EF1"/>
    <w:rsid w:val="61A04B43"/>
    <w:rsid w:val="61F800BD"/>
    <w:rsid w:val="621F60F8"/>
    <w:rsid w:val="622950C7"/>
    <w:rsid w:val="648307D4"/>
    <w:rsid w:val="64E2625D"/>
    <w:rsid w:val="64FB74FB"/>
    <w:rsid w:val="654E5281"/>
    <w:rsid w:val="6622214F"/>
    <w:rsid w:val="66DF5675"/>
    <w:rsid w:val="67831843"/>
    <w:rsid w:val="67866EA3"/>
    <w:rsid w:val="68291780"/>
    <w:rsid w:val="684549BC"/>
    <w:rsid w:val="684B47D6"/>
    <w:rsid w:val="68AF3751"/>
    <w:rsid w:val="698869DE"/>
    <w:rsid w:val="69F16D09"/>
    <w:rsid w:val="6A9A2810"/>
    <w:rsid w:val="6AA5067A"/>
    <w:rsid w:val="6B280551"/>
    <w:rsid w:val="6BC4437E"/>
    <w:rsid w:val="6BCA6218"/>
    <w:rsid w:val="6C231DEF"/>
    <w:rsid w:val="6CA84F60"/>
    <w:rsid w:val="6D472286"/>
    <w:rsid w:val="6D993991"/>
    <w:rsid w:val="6E4305E1"/>
    <w:rsid w:val="6F107F60"/>
    <w:rsid w:val="6F6860A6"/>
    <w:rsid w:val="712B79BA"/>
    <w:rsid w:val="723448D9"/>
    <w:rsid w:val="724845BB"/>
    <w:rsid w:val="72490332"/>
    <w:rsid w:val="72585492"/>
    <w:rsid w:val="729F0C6B"/>
    <w:rsid w:val="72DC3BA4"/>
    <w:rsid w:val="73BE4AFE"/>
    <w:rsid w:val="7511499B"/>
    <w:rsid w:val="75375467"/>
    <w:rsid w:val="753D12FE"/>
    <w:rsid w:val="755523CC"/>
    <w:rsid w:val="75D670A7"/>
    <w:rsid w:val="762774D8"/>
    <w:rsid w:val="762A164A"/>
    <w:rsid w:val="76736F89"/>
    <w:rsid w:val="77067579"/>
    <w:rsid w:val="7712219F"/>
    <w:rsid w:val="77424F14"/>
    <w:rsid w:val="77C37461"/>
    <w:rsid w:val="77E46B9D"/>
    <w:rsid w:val="789B38C4"/>
    <w:rsid w:val="78CB66E0"/>
    <w:rsid w:val="78EE2E9F"/>
    <w:rsid w:val="7921037A"/>
    <w:rsid w:val="79233C9A"/>
    <w:rsid w:val="79593A3D"/>
    <w:rsid w:val="797F6B9D"/>
    <w:rsid w:val="799A6677"/>
    <w:rsid w:val="79E1673B"/>
    <w:rsid w:val="7A6424D0"/>
    <w:rsid w:val="7A95479A"/>
    <w:rsid w:val="7B4F7EE5"/>
    <w:rsid w:val="7CD922D0"/>
    <w:rsid w:val="7D6D4C4A"/>
    <w:rsid w:val="7DA55C93"/>
    <w:rsid w:val="7EDA4DF2"/>
    <w:rsid w:val="7EF740BE"/>
    <w:rsid w:val="7EFB1FDA"/>
    <w:rsid w:val="7FD2736B"/>
    <w:rsid w:val="7FE91E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5D6EFD"/>
  <w15:docId w15:val="{4125E2B3-E486-4686-B0BE-5A545BDD7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nhideWhenUsed="1" w:qFormat="1"/>
    <w:lsdException w:name="annotation text" w:qFormat="1"/>
    <w:lsdException w:name="header" w:uiPriority="99" w:qFormat="1"/>
    <w:lsdException w:name="footer" w:uiPriority="99" w:qFormat="1"/>
    <w:lsdException w:name="caption" w:uiPriority="35" w:qFormat="1"/>
    <w:lsdException w:name="footnote reference" w:unhideWhenUsed="1" w:qFormat="1"/>
    <w:lsdException w:name="annotation reference" w:qFormat="1"/>
    <w:lsdException w:name="line number" w:qFormat="1"/>
    <w:lsdException w:name="page number" w:qFormat="1"/>
    <w:lsdException w:name="Title" w:qFormat="1"/>
    <w:lsdException w:name="Default Paragraph Font" w:semiHidden="1" w:uiPriority="1" w:unhideWhenUsed="1"/>
    <w:lsdException w:name="Body Text" w:uiPriority="1" w:qFormat="1"/>
    <w:lsdException w:name="Subtitle" w:qFormat="1"/>
    <w:lsdException w:name="Dat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HTML Code" w:qFormat="1"/>
    <w:lsdException w:name="HTML Definition" w:qFormat="1"/>
    <w:lsdException w:name="HTML Keyboard" w:qFormat="1"/>
    <w:lsdException w:name="HTML Sample"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line="520" w:lineRule="exact"/>
      <w:outlineLvl w:val="1"/>
    </w:pPr>
    <w:rPr>
      <w:rFonts w:ascii="Calibri Light" w:eastAsia="楷体_GB2312" w:hAnsi="Calibri Light"/>
      <w:bCs/>
      <w:szCs w:val="32"/>
    </w:rPr>
  </w:style>
  <w:style w:type="paragraph" w:styleId="3">
    <w:name w:val="heading 3"/>
    <w:basedOn w:val="a"/>
    <w:next w:val="a"/>
    <w:link w:val="30"/>
    <w:qFormat/>
    <w:pPr>
      <w:autoSpaceDE w:val="0"/>
      <w:autoSpaceDN w:val="0"/>
      <w:adjustRightInd w:val="0"/>
      <w:ind w:left="964" w:hanging="504"/>
      <w:jc w:val="left"/>
      <w:outlineLvl w:val="2"/>
    </w:pPr>
    <w:rPr>
      <w:b/>
      <w:bCs/>
      <w:kern w:val="0"/>
      <w:sz w:val="28"/>
      <w:szCs w:val="28"/>
      <w:lang w:val="zh-CN"/>
    </w:rPr>
  </w:style>
  <w:style w:type="paragraph" w:styleId="4">
    <w:name w:val="heading 4"/>
    <w:basedOn w:val="a"/>
    <w:next w:val="a"/>
    <w:link w:val="40"/>
    <w:qFormat/>
    <w:pPr>
      <w:keepNext/>
      <w:keepLines/>
      <w:spacing w:before="280" w:after="290" w:line="376" w:lineRule="auto"/>
      <w:outlineLvl w:val="3"/>
    </w:pPr>
    <w:rPr>
      <w:rFonts w:ascii="等线 Light" w:eastAsia="等线 Light" w:hAnsi="等线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qFormat/>
    <w:pPr>
      <w:spacing w:line="360" w:lineRule="auto"/>
      <w:ind w:firstLineChars="200" w:firstLine="200"/>
      <w:jc w:val="center"/>
    </w:pPr>
    <w:rPr>
      <w:rFonts w:ascii="Cambria" w:hAnsi="Cambria" w:cs="宋体"/>
      <w:b/>
      <w:szCs w:val="28"/>
    </w:rPr>
  </w:style>
  <w:style w:type="paragraph" w:styleId="a4">
    <w:name w:val="annotation text"/>
    <w:basedOn w:val="a"/>
    <w:link w:val="a5"/>
    <w:qFormat/>
    <w:pPr>
      <w:jc w:val="left"/>
    </w:pPr>
  </w:style>
  <w:style w:type="paragraph" w:styleId="a6">
    <w:name w:val="Body Text"/>
    <w:basedOn w:val="a"/>
    <w:link w:val="a7"/>
    <w:uiPriority w:val="1"/>
    <w:qFormat/>
    <w:pPr>
      <w:autoSpaceDE w:val="0"/>
      <w:autoSpaceDN w:val="0"/>
      <w:adjustRightInd w:val="0"/>
      <w:ind w:left="840" w:hanging="361"/>
      <w:jc w:val="left"/>
    </w:pPr>
    <w:rPr>
      <w:kern w:val="0"/>
      <w:sz w:val="24"/>
      <w:lang w:val="zh-CN"/>
    </w:rPr>
  </w:style>
  <w:style w:type="paragraph" w:styleId="a8">
    <w:name w:val="Date"/>
    <w:basedOn w:val="a"/>
    <w:next w:val="a"/>
    <w:link w:val="a9"/>
    <w:qFormat/>
    <w:pPr>
      <w:ind w:leftChars="2500" w:left="100"/>
    </w:pPr>
  </w:style>
  <w:style w:type="paragraph" w:styleId="aa">
    <w:name w:val="Balloon Text"/>
    <w:basedOn w:val="a"/>
    <w:link w:val="ab"/>
    <w:qFormat/>
    <w:rPr>
      <w:sz w:val="18"/>
      <w:szCs w:val="18"/>
    </w:rPr>
  </w:style>
  <w:style w:type="paragraph" w:styleId="ac">
    <w:name w:val="footer"/>
    <w:basedOn w:val="a"/>
    <w:link w:val="ad"/>
    <w:uiPriority w:val="99"/>
    <w:qFormat/>
    <w:pPr>
      <w:tabs>
        <w:tab w:val="center" w:pos="4153"/>
        <w:tab w:val="right" w:pos="8306"/>
      </w:tabs>
      <w:snapToGrid w:val="0"/>
      <w:jc w:val="left"/>
    </w:pPr>
    <w:rPr>
      <w:sz w:val="18"/>
      <w:szCs w:val="18"/>
    </w:rPr>
  </w:style>
  <w:style w:type="paragraph" w:styleId="ae">
    <w:name w:val="header"/>
    <w:basedOn w:val="a"/>
    <w:link w:val="af"/>
    <w:uiPriority w:val="99"/>
    <w:qFormat/>
    <w:pPr>
      <w:pBdr>
        <w:bottom w:val="single" w:sz="6" w:space="1" w:color="auto"/>
      </w:pBdr>
      <w:tabs>
        <w:tab w:val="center" w:pos="4153"/>
        <w:tab w:val="right" w:pos="8306"/>
      </w:tabs>
      <w:snapToGrid w:val="0"/>
      <w:jc w:val="center"/>
    </w:pPr>
    <w:rPr>
      <w:sz w:val="18"/>
      <w:szCs w:val="18"/>
    </w:rPr>
  </w:style>
  <w:style w:type="paragraph" w:styleId="af0">
    <w:name w:val="footnote text"/>
    <w:basedOn w:val="a"/>
    <w:unhideWhenUsed/>
    <w:qFormat/>
    <w:pPr>
      <w:snapToGrid w:val="0"/>
      <w:jc w:val="left"/>
    </w:pPr>
    <w:rPr>
      <w:sz w:val="18"/>
    </w:rPr>
  </w:style>
  <w:style w:type="paragraph" w:styleId="af1">
    <w:name w:val="Normal (Web)"/>
    <w:basedOn w:val="a"/>
    <w:uiPriority w:val="99"/>
    <w:qFormat/>
    <w:pPr>
      <w:spacing w:before="42" w:after="42"/>
      <w:jc w:val="left"/>
    </w:pPr>
    <w:rPr>
      <w:kern w:val="0"/>
      <w:sz w:val="24"/>
    </w:rPr>
  </w:style>
  <w:style w:type="paragraph" w:styleId="af2">
    <w:name w:val="annotation subject"/>
    <w:basedOn w:val="a4"/>
    <w:next w:val="a4"/>
    <w:link w:val="af3"/>
    <w:qFormat/>
    <w:rPr>
      <w:b/>
      <w:bCs/>
    </w:rPr>
  </w:style>
  <w:style w:type="table" w:styleId="af4">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qFormat/>
    <w:rPr>
      <w:b/>
      <w:bCs/>
    </w:rPr>
  </w:style>
  <w:style w:type="character" w:styleId="af6">
    <w:name w:val="page number"/>
    <w:qFormat/>
  </w:style>
  <w:style w:type="character" w:styleId="af7">
    <w:name w:val="FollowedHyperlink"/>
    <w:qFormat/>
    <w:rPr>
      <w:color w:val="337AB7"/>
      <w:u w:val="none"/>
    </w:rPr>
  </w:style>
  <w:style w:type="character" w:styleId="af8">
    <w:name w:val="line number"/>
    <w:qFormat/>
  </w:style>
  <w:style w:type="character" w:styleId="HTML">
    <w:name w:val="HTML Definition"/>
    <w:qFormat/>
    <w:rPr>
      <w:i/>
    </w:rPr>
  </w:style>
  <w:style w:type="character" w:styleId="af9">
    <w:name w:val="Hyperlink"/>
    <w:qFormat/>
    <w:rPr>
      <w:color w:val="337AB7"/>
      <w:u w:val="none"/>
    </w:rPr>
  </w:style>
  <w:style w:type="character" w:styleId="HTML0">
    <w:name w:val="HTML Code"/>
    <w:qFormat/>
    <w:rPr>
      <w:rFonts w:ascii="Consolas" w:eastAsia="Consolas" w:hAnsi="Consolas" w:cs="Consolas"/>
      <w:color w:val="C7254E"/>
      <w:sz w:val="21"/>
      <w:szCs w:val="21"/>
      <w:shd w:val="clear" w:color="auto" w:fill="F9F2F4"/>
    </w:rPr>
  </w:style>
  <w:style w:type="character" w:styleId="afa">
    <w:name w:val="annotation reference"/>
    <w:qFormat/>
    <w:rPr>
      <w:sz w:val="21"/>
      <w:szCs w:val="21"/>
    </w:rPr>
  </w:style>
  <w:style w:type="character" w:styleId="afb">
    <w:name w:val="footnote reference"/>
    <w:unhideWhenUsed/>
    <w:qFormat/>
    <w:rPr>
      <w:vertAlign w:val="superscript"/>
    </w:rPr>
  </w:style>
  <w:style w:type="character" w:styleId="HTML1">
    <w:name w:val="HTML Keyboard"/>
    <w:qFormat/>
    <w:rPr>
      <w:rFonts w:ascii="Consolas" w:eastAsia="Consolas" w:hAnsi="Consolas" w:cs="Consolas" w:hint="default"/>
      <w:color w:val="FFFFFF"/>
      <w:sz w:val="21"/>
      <w:szCs w:val="21"/>
      <w:shd w:val="clear" w:color="auto" w:fill="333333"/>
    </w:rPr>
  </w:style>
  <w:style w:type="character" w:styleId="HTML2">
    <w:name w:val="HTML Sample"/>
    <w:qFormat/>
    <w:rPr>
      <w:rFonts w:ascii="Consolas" w:eastAsia="Consolas" w:hAnsi="Consolas" w:cs="Consolas" w:hint="default"/>
      <w:sz w:val="21"/>
      <w:szCs w:val="21"/>
    </w:rPr>
  </w:style>
  <w:style w:type="character" w:customStyle="1" w:styleId="help">
    <w:name w:val="help"/>
    <w:qFormat/>
    <w:rPr>
      <w:color w:val="F44336"/>
    </w:rPr>
  </w:style>
  <w:style w:type="character" w:customStyle="1" w:styleId="Char">
    <w:name w:val="段 Char"/>
    <w:link w:val="afc"/>
    <w:qFormat/>
    <w:rPr>
      <w:rFonts w:ascii="宋体"/>
      <w:sz w:val="21"/>
      <w:lang w:val="en-US" w:eastAsia="zh-CN" w:bidi="ar-SA"/>
    </w:rPr>
  </w:style>
  <w:style w:type="paragraph" w:customStyle="1" w:styleId="afc">
    <w:name w:val="段"/>
    <w:link w:val="Char"/>
    <w:qFormat/>
    <w:pPr>
      <w:tabs>
        <w:tab w:val="center" w:pos="4201"/>
        <w:tab w:val="right" w:leader="dot" w:pos="9298"/>
      </w:tabs>
      <w:autoSpaceDE w:val="0"/>
      <w:autoSpaceDN w:val="0"/>
      <w:ind w:firstLineChars="200" w:firstLine="420"/>
      <w:jc w:val="both"/>
    </w:pPr>
    <w:rPr>
      <w:rFonts w:ascii="宋体"/>
      <w:sz w:val="21"/>
    </w:rPr>
  </w:style>
  <w:style w:type="character" w:customStyle="1" w:styleId="af3">
    <w:name w:val="批注主题 字符"/>
    <w:link w:val="af2"/>
    <w:qFormat/>
    <w:rPr>
      <w:b/>
      <w:bCs/>
      <w:kern w:val="2"/>
      <w:sz w:val="21"/>
      <w:szCs w:val="24"/>
    </w:rPr>
  </w:style>
  <w:style w:type="character" w:customStyle="1" w:styleId="ad">
    <w:name w:val="页脚 字符"/>
    <w:link w:val="ac"/>
    <w:uiPriority w:val="99"/>
    <w:qFormat/>
    <w:rPr>
      <w:kern w:val="2"/>
      <w:sz w:val="18"/>
      <w:szCs w:val="18"/>
    </w:rPr>
  </w:style>
  <w:style w:type="character" w:customStyle="1" w:styleId="ab">
    <w:name w:val="批注框文本 字符"/>
    <w:link w:val="aa"/>
    <w:qFormat/>
    <w:rPr>
      <w:kern w:val="2"/>
      <w:sz w:val="18"/>
      <w:szCs w:val="18"/>
    </w:rPr>
  </w:style>
  <w:style w:type="character" w:customStyle="1" w:styleId="a9">
    <w:name w:val="日期 字符"/>
    <w:link w:val="a8"/>
    <w:qFormat/>
    <w:rPr>
      <w:kern w:val="2"/>
      <w:sz w:val="21"/>
      <w:szCs w:val="24"/>
    </w:rPr>
  </w:style>
  <w:style w:type="character" w:customStyle="1" w:styleId="10">
    <w:name w:val="标题 1 字符"/>
    <w:link w:val="1"/>
    <w:qFormat/>
    <w:rPr>
      <w:b/>
      <w:bCs/>
      <w:kern w:val="44"/>
      <w:sz w:val="44"/>
      <w:szCs w:val="44"/>
    </w:rPr>
  </w:style>
  <w:style w:type="character" w:customStyle="1" w:styleId="fontstyle01">
    <w:name w:val="fontstyle01"/>
    <w:qFormat/>
    <w:rPr>
      <w:rFonts w:ascii="ArnoPro-Regular" w:hAnsi="ArnoPro-Regular" w:hint="default"/>
      <w:color w:val="231916"/>
      <w:sz w:val="16"/>
      <w:szCs w:val="16"/>
    </w:rPr>
  </w:style>
  <w:style w:type="character" w:customStyle="1" w:styleId="time">
    <w:name w:val="time"/>
    <w:qFormat/>
    <w:rPr>
      <w:b/>
      <w:color w:val="2884CD"/>
    </w:rPr>
  </w:style>
  <w:style w:type="character" w:customStyle="1" w:styleId="fontstyle21">
    <w:name w:val="fontstyle21"/>
    <w:qFormat/>
    <w:rPr>
      <w:rFonts w:ascii="ArnoPro-Italic" w:hAnsi="ArnoPro-Italic" w:hint="default"/>
      <w:i/>
      <w:iCs/>
      <w:color w:val="231916"/>
      <w:sz w:val="16"/>
      <w:szCs w:val="16"/>
    </w:rPr>
  </w:style>
  <w:style w:type="character" w:customStyle="1" w:styleId="download">
    <w:name w:val="download"/>
    <w:qFormat/>
    <w:rPr>
      <w:color w:val="FFFFFF"/>
      <w:sz w:val="10"/>
      <w:szCs w:val="10"/>
      <w:shd w:val="clear" w:color="auto" w:fill="9EABBE"/>
    </w:rPr>
  </w:style>
  <w:style w:type="character" w:customStyle="1" w:styleId="a7">
    <w:name w:val="正文文本 字符"/>
    <w:link w:val="a6"/>
    <w:uiPriority w:val="1"/>
    <w:qFormat/>
    <w:rPr>
      <w:sz w:val="24"/>
      <w:szCs w:val="24"/>
      <w:lang w:val="zh-CN"/>
    </w:rPr>
  </w:style>
  <w:style w:type="character" w:customStyle="1" w:styleId="shoulihao">
    <w:name w:val="shoulihao"/>
    <w:qFormat/>
    <w:rPr>
      <w:b/>
      <w:color w:val="2884CD"/>
    </w:rPr>
  </w:style>
  <w:style w:type="character" w:customStyle="1" w:styleId="f101">
    <w:name w:val="f101"/>
    <w:qFormat/>
    <w:rPr>
      <w:sz w:val="24"/>
    </w:rPr>
  </w:style>
  <w:style w:type="character" w:customStyle="1" w:styleId="help1">
    <w:name w:val="help1"/>
    <w:qFormat/>
    <w:rPr>
      <w:color w:val="F44336"/>
    </w:rPr>
  </w:style>
  <w:style w:type="character" w:customStyle="1" w:styleId="30">
    <w:name w:val="标题 3 字符"/>
    <w:link w:val="3"/>
    <w:qFormat/>
    <w:rPr>
      <w:b/>
      <w:bCs/>
      <w:sz w:val="28"/>
      <w:szCs w:val="28"/>
      <w:lang w:val="zh-CN"/>
    </w:rPr>
  </w:style>
  <w:style w:type="character" w:customStyle="1" w:styleId="avatar-circle">
    <w:name w:val="avatar-circle"/>
    <w:qFormat/>
    <w:rPr>
      <w:color w:val="2779AA"/>
      <w:sz w:val="16"/>
      <w:szCs w:val="16"/>
      <w:bdr w:val="single" w:sz="2" w:space="0" w:color="AED0EA"/>
      <w:shd w:val="clear" w:color="auto" w:fill="D7EBF9"/>
    </w:rPr>
  </w:style>
  <w:style w:type="character" w:customStyle="1" w:styleId="40">
    <w:name w:val="标题 4 字符"/>
    <w:link w:val="4"/>
    <w:qFormat/>
    <w:rPr>
      <w:rFonts w:ascii="等线 Light" w:eastAsia="等线 Light" w:hAnsi="等线 Light" w:cs="Times New Roman"/>
      <w:b/>
      <w:bCs/>
      <w:kern w:val="2"/>
      <w:sz w:val="28"/>
      <w:szCs w:val="28"/>
    </w:rPr>
  </w:style>
  <w:style w:type="character" w:customStyle="1" w:styleId="af">
    <w:name w:val="页眉 字符"/>
    <w:link w:val="ae"/>
    <w:uiPriority w:val="99"/>
    <w:qFormat/>
    <w:rPr>
      <w:kern w:val="2"/>
      <w:sz w:val="18"/>
      <w:szCs w:val="18"/>
    </w:rPr>
  </w:style>
  <w:style w:type="character" w:customStyle="1" w:styleId="a5">
    <w:name w:val="批注文字 字符"/>
    <w:link w:val="a4"/>
    <w:qFormat/>
    <w:rPr>
      <w:kern w:val="2"/>
      <w:sz w:val="21"/>
      <w:szCs w:val="24"/>
    </w:rPr>
  </w:style>
  <w:style w:type="character" w:customStyle="1" w:styleId="Char0">
    <w:name w:val="列出段落 Char"/>
    <w:link w:val="11"/>
    <w:uiPriority w:val="34"/>
    <w:qFormat/>
    <w:rPr>
      <w:rFonts w:eastAsia="仿宋_GB2312"/>
      <w:kern w:val="2"/>
      <w:sz w:val="32"/>
      <w:szCs w:val="32"/>
    </w:rPr>
  </w:style>
  <w:style w:type="paragraph" w:customStyle="1" w:styleId="11">
    <w:name w:val="列出段落1"/>
    <w:basedOn w:val="a"/>
    <w:link w:val="Char0"/>
    <w:uiPriority w:val="34"/>
    <w:qFormat/>
    <w:pPr>
      <w:ind w:firstLineChars="200" w:firstLine="420"/>
    </w:pPr>
    <w:rPr>
      <w:rFonts w:eastAsia="仿宋_GB2312"/>
      <w:sz w:val="32"/>
      <w:szCs w:val="32"/>
    </w:rPr>
  </w:style>
  <w:style w:type="character" w:customStyle="1" w:styleId="help2">
    <w:name w:val="help2"/>
    <w:qFormat/>
    <w:rPr>
      <w:sz w:val="8"/>
      <w:szCs w:val="8"/>
    </w:rPr>
  </w:style>
  <w:style w:type="paragraph" w:styleId="afd">
    <w:name w:val="No Spacing"/>
    <w:qFormat/>
    <w:pPr>
      <w:adjustRightInd w:val="0"/>
      <w:snapToGrid w:val="0"/>
    </w:pPr>
    <w:rPr>
      <w:rFonts w:ascii="Tahoma" w:eastAsia="微软雅黑" w:hAnsi="Tahoma"/>
      <w:sz w:val="22"/>
      <w:szCs w:val="22"/>
    </w:rPr>
  </w:style>
  <w:style w:type="paragraph" w:customStyle="1" w:styleId="Default">
    <w:name w:val="Default"/>
    <w:qFormat/>
    <w:pPr>
      <w:widowControl w:val="0"/>
      <w:autoSpaceDE w:val="0"/>
      <w:autoSpaceDN w:val="0"/>
      <w:adjustRightInd w:val="0"/>
    </w:pPr>
    <w:rPr>
      <w:color w:val="000000"/>
      <w:sz w:val="24"/>
      <w:szCs w:val="24"/>
    </w:rPr>
  </w:style>
  <w:style w:type="paragraph" w:customStyle="1" w:styleId="20">
    <w:name w:val="列出段落2"/>
    <w:basedOn w:val="a"/>
    <w:uiPriority w:val="99"/>
    <w:qFormat/>
    <w:pPr>
      <w:ind w:firstLineChars="200" w:firstLine="420"/>
    </w:pPr>
    <w:rPr>
      <w:rFonts w:ascii="Calibri" w:hAnsi="Calibri"/>
      <w:szCs w:val="22"/>
    </w:rPr>
  </w:style>
  <w:style w:type="paragraph" w:customStyle="1" w:styleId="afe">
    <w:name w:val="正首悬"/>
    <w:basedOn w:val="a"/>
    <w:qFormat/>
    <w:pPr>
      <w:widowControl/>
      <w:spacing w:line="360" w:lineRule="auto"/>
      <w:ind w:leftChars="200" w:left="300" w:rightChars="200" w:right="200" w:hangingChars="100" w:hanging="100"/>
    </w:pPr>
    <w:rPr>
      <w:rFonts w:ascii="Arial" w:hAnsi="Arial"/>
      <w:kern w:val="0"/>
      <w:szCs w:val="72"/>
    </w:rPr>
  </w:style>
  <w:style w:type="paragraph" w:customStyle="1" w:styleId="aff">
    <w:name w:val="字母编号列项（一级）"/>
    <w:qFormat/>
    <w:pPr>
      <w:ind w:leftChars="200" w:left="840" w:hangingChars="200" w:hanging="420"/>
      <w:jc w:val="both"/>
    </w:pPr>
    <w:rPr>
      <w:rFonts w:ascii="宋体" w:cs="宋体"/>
    </w:rPr>
  </w:style>
  <w:style w:type="paragraph" w:customStyle="1" w:styleId="aff0">
    <w:name w:val="封面标准名称"/>
    <w:qFormat/>
    <w:pPr>
      <w:widowControl w:val="0"/>
      <w:spacing w:line="680" w:lineRule="exact"/>
      <w:jc w:val="center"/>
      <w:textAlignment w:val="center"/>
    </w:pPr>
    <w:rPr>
      <w:rFonts w:ascii="黑体" w:eastAsia="黑体"/>
      <w:sz w:val="52"/>
    </w:rPr>
  </w:style>
  <w:style w:type="paragraph" w:styleId="aff1">
    <w:name w:val="List Paragraph"/>
    <w:basedOn w:val="a"/>
    <w:uiPriority w:val="34"/>
    <w:qFormat/>
    <w:pPr>
      <w:ind w:firstLineChars="200" w:firstLine="420"/>
    </w:pPr>
    <w:rPr>
      <w:rFonts w:ascii="Calibri" w:hAnsi="Calibri"/>
      <w:szCs w:val="22"/>
    </w:rPr>
  </w:style>
  <w:style w:type="paragraph" w:customStyle="1" w:styleId="-11">
    <w:name w:val="彩色列表 - 强调文字颜色 11"/>
    <w:basedOn w:val="a"/>
    <w:uiPriority w:val="34"/>
    <w:qFormat/>
    <w:pPr>
      <w:spacing w:line="360" w:lineRule="auto"/>
      <w:ind w:firstLineChars="200" w:firstLine="420"/>
      <w:jc w:val="left"/>
    </w:pPr>
    <w:rPr>
      <w:sz w:val="24"/>
    </w:rPr>
  </w:style>
  <w:style w:type="paragraph" w:customStyle="1" w:styleId="aff2">
    <w:name w:val="列标题"/>
    <w:basedOn w:val="2"/>
    <w:qFormat/>
    <w:pPr>
      <w:keepNext w:val="0"/>
      <w:keepLines w:val="0"/>
      <w:widowControl/>
      <w:spacing w:line="240" w:lineRule="auto"/>
      <w:jc w:val="center"/>
    </w:pPr>
    <w:rPr>
      <w:rFonts w:ascii="Tahoma" w:eastAsia="黑体" w:hAnsi="Tahoma"/>
      <w:color w:val="333399"/>
      <w:kern w:val="0"/>
      <w:sz w:val="18"/>
      <w:szCs w:val="18"/>
    </w:rPr>
  </w:style>
  <w:style w:type="paragraph" w:customStyle="1" w:styleId="aff3">
    <w:name w:val="调查项目"/>
    <w:basedOn w:val="a"/>
    <w:qFormat/>
    <w:pPr>
      <w:widowControl/>
      <w:jc w:val="left"/>
      <w:outlineLvl w:val="1"/>
    </w:pPr>
    <w:rPr>
      <w:rFonts w:ascii="Tahoma" w:eastAsia="黑体" w:hAnsi="Tahoma"/>
      <w:bCs/>
      <w:color w:val="333399"/>
      <w:kern w:val="0"/>
      <w:sz w:val="18"/>
      <w:szCs w:val="18"/>
    </w:rPr>
  </w:style>
  <w:style w:type="paragraph" w:customStyle="1" w:styleId="Aff4">
    <w:name w:val="正文 A"/>
    <w:qFormat/>
    <w:pPr>
      <w:widowControl w:val="0"/>
      <w:pBdr>
        <w:top w:val="none" w:sz="0" w:space="31" w:color="FFFFFF"/>
        <w:left w:val="none" w:sz="0" w:space="31" w:color="FFFFFF"/>
        <w:bottom w:val="none" w:sz="0" w:space="31" w:color="FFFFFF"/>
        <w:right w:val="none" w:sz="0" w:space="31" w:color="FFFFFF"/>
      </w:pBdr>
      <w:jc w:val="both"/>
    </w:pPr>
    <w:rPr>
      <w:rFonts w:eastAsia="Times New Roman" w:cs="Arial Unicode MS"/>
      <w:color w:val="000000"/>
      <w:kern w:val="2"/>
      <w:sz w:val="21"/>
      <w:szCs w:val="21"/>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std.samr.gov.cn/gb/search/gbDetailed?id=DD3D95E5C0E471EBE05397BE0A0AF33F"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std.samr.gov.cn/gb/search/gbDetailed?id=A327FCEA3046B9B7E05397BE0A0A8A97"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std.samr.gov.cn/hb/search/stdHBDetailed?id=BFEAFC933D025285E05397BE0A0A7BFB"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std.samr.gov.cn/gb/search/gbDetailed?id=208E903AB73C79F3E06397BE0A0AB2B9" TargetMode="External"/><Relationship Id="rId4" Type="http://schemas.openxmlformats.org/officeDocument/2006/relationships/webSettings" Target="webSettings.xml"/><Relationship Id="rId9" Type="http://schemas.openxmlformats.org/officeDocument/2006/relationships/hyperlink" Target="https://std.samr.gov.cn/gb/search/gbDetailed?id=71F772D823B2D3A7E05397BE0A0AB82A"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D18620-2D68-4E94-A1F3-AA4F15A4C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24</Pages>
  <Words>1847</Words>
  <Characters>10532</Characters>
  <Application>Microsoft Office Word</Application>
  <DocSecurity>0</DocSecurity>
  <Lines>87</Lines>
  <Paragraphs>24</Paragraphs>
  <ScaleCrop>false</ScaleCrop>
  <Company>神州网信技术有限公司</Company>
  <LinksUpToDate>false</LinksUpToDate>
  <CharactersWithSpaces>12355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2019新型冠状病毒技术审评要点</dc:title>
  <dc:creator>dongjinchun</dc:creator>
  <cp:lastModifiedBy>办公室发文</cp:lastModifiedBy>
  <cp:revision>5</cp:revision>
  <cp:lastPrinted>2022-11-18T03:17:00Z</cp:lastPrinted>
  <dcterms:created xsi:type="dcterms:W3CDTF">2025-12-03T01:06:00Z</dcterms:created>
  <dcterms:modified xsi:type="dcterms:W3CDTF">2026-07-21T03:29:00Z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AE310C60AB9542F8BF1B816F7E1C9088_13</vt:lpwstr>
  </property>
  <property fmtid="{D5CDD505-2E9C-101B-9397-08002B2CF9AE}" pid="4" name="KSOTemplateDocerSaveRecord">
    <vt:lpwstr>eyJoZGlkIjoiODViY2JkMjU3NGYzZTEwMzZmMGFkZWViYmNkYWU3NDIiLCJ1c2VySWQiOiIyMTk0NDEzMjAifQ==</vt:lpwstr>
  </property>
</Properties>
</file>