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C62C" w14:textId="77777777" w:rsidR="00D05863" w:rsidRPr="00155C8E" w:rsidRDefault="00D05863" w:rsidP="00CC7071">
      <w:pPr>
        <w:spacing w:line="520" w:lineRule="exact"/>
        <w:ind w:firstLineChars="200" w:firstLine="640"/>
        <w:jc w:val="center"/>
        <w:rPr>
          <w:rFonts w:eastAsia="黑体"/>
          <w:bCs/>
          <w:color w:val="000000"/>
          <w:sz w:val="32"/>
          <w:szCs w:val="32"/>
        </w:rPr>
      </w:pPr>
    </w:p>
    <w:p w14:paraId="5BB97121" w14:textId="1F3CD048" w:rsidR="00D05863" w:rsidRDefault="00D05863" w:rsidP="002474D1">
      <w:pPr>
        <w:pStyle w:val="1"/>
        <w:widowControl w:val="0"/>
        <w:overflowPunct w:val="0"/>
        <w:autoSpaceDE w:val="0"/>
        <w:autoSpaceDN w:val="0"/>
        <w:adjustRightInd w:val="0"/>
        <w:snapToGrid w:val="0"/>
        <w:spacing w:before="0" w:beforeAutospacing="0" w:after="0" w:afterAutospacing="0" w:line="520" w:lineRule="exact"/>
        <w:ind w:firstLine="880"/>
        <w:jc w:val="center"/>
        <w:rPr>
          <w:rFonts w:ascii="Times New Roman" w:eastAsia="方正小标宋简体" w:hAnsi="Times New Roman" w:cs="Times New Roman"/>
          <w:b w:val="0"/>
          <w:color w:val="000000" w:themeColor="text1"/>
          <w:kern w:val="0"/>
          <w:sz w:val="44"/>
          <w:szCs w:val="44"/>
        </w:rPr>
      </w:pPr>
      <w:r w:rsidRPr="00F3061D">
        <w:rPr>
          <w:rFonts w:ascii="Times New Roman" w:eastAsia="方正小标宋简体" w:hAnsi="Times New Roman" w:cs="Times New Roman" w:hint="eastAsia"/>
          <w:b w:val="0"/>
          <w:color w:val="000000" w:themeColor="text1"/>
          <w:kern w:val="0"/>
          <w:sz w:val="44"/>
          <w:szCs w:val="44"/>
        </w:rPr>
        <w:t>糖尿病</w:t>
      </w:r>
      <w:r w:rsidRPr="00F3061D">
        <w:rPr>
          <w:rFonts w:ascii="Times New Roman" w:eastAsia="方正小标宋简体" w:hAnsi="Times New Roman" w:cs="Times New Roman"/>
          <w:b w:val="0"/>
          <w:color w:val="000000" w:themeColor="text1"/>
          <w:kern w:val="0"/>
          <w:sz w:val="44"/>
          <w:szCs w:val="44"/>
        </w:rPr>
        <w:t>视网膜</w:t>
      </w:r>
      <w:r w:rsidRPr="00F3061D">
        <w:rPr>
          <w:rFonts w:ascii="Times New Roman" w:eastAsia="方正小标宋简体" w:hAnsi="Times New Roman" w:cs="Times New Roman" w:hint="eastAsia"/>
          <w:b w:val="0"/>
          <w:color w:val="000000" w:themeColor="text1"/>
          <w:kern w:val="0"/>
          <w:sz w:val="44"/>
          <w:szCs w:val="44"/>
        </w:rPr>
        <w:t>病变辅助</w:t>
      </w:r>
      <w:r w:rsidRPr="00F3061D">
        <w:rPr>
          <w:rFonts w:ascii="Times New Roman" w:eastAsia="方正小标宋简体" w:hAnsi="Times New Roman" w:cs="Times New Roman"/>
          <w:b w:val="0"/>
          <w:color w:val="000000" w:themeColor="text1"/>
          <w:kern w:val="0"/>
          <w:sz w:val="44"/>
          <w:szCs w:val="44"/>
        </w:rPr>
        <w:t>诊断软件</w:t>
      </w:r>
      <w:r w:rsidRPr="00F3061D">
        <w:rPr>
          <w:rFonts w:ascii="Times New Roman" w:eastAsia="方正小标宋简体" w:hAnsi="Times New Roman" w:cs="Times New Roman" w:hint="eastAsia"/>
          <w:b w:val="0"/>
          <w:color w:val="000000" w:themeColor="text1"/>
          <w:kern w:val="0"/>
          <w:sz w:val="44"/>
          <w:szCs w:val="44"/>
        </w:rPr>
        <w:t>临床</w:t>
      </w:r>
      <w:r w:rsidRPr="00F3061D">
        <w:rPr>
          <w:rFonts w:ascii="Times New Roman" w:eastAsia="方正小标宋简体" w:hAnsi="Times New Roman" w:cs="Times New Roman"/>
          <w:b w:val="0"/>
          <w:color w:val="000000" w:themeColor="text1"/>
          <w:kern w:val="0"/>
          <w:sz w:val="44"/>
          <w:szCs w:val="44"/>
        </w:rPr>
        <w:t>试验</w:t>
      </w:r>
      <w:r w:rsidR="00F77168">
        <w:rPr>
          <w:rFonts w:ascii="Times New Roman" w:eastAsia="方正小标宋简体" w:hAnsi="Times New Roman" w:cs="Times New Roman" w:hint="eastAsia"/>
          <w:b w:val="0"/>
          <w:color w:val="000000" w:themeColor="text1"/>
          <w:kern w:val="0"/>
          <w:sz w:val="44"/>
          <w:szCs w:val="44"/>
        </w:rPr>
        <w:t>注册审查</w:t>
      </w:r>
      <w:r w:rsidRPr="00F3061D">
        <w:rPr>
          <w:rFonts w:ascii="Times New Roman" w:eastAsia="方正小标宋简体" w:hAnsi="Times New Roman" w:cs="Times New Roman" w:hint="eastAsia"/>
          <w:b w:val="0"/>
          <w:color w:val="000000" w:themeColor="text1"/>
          <w:kern w:val="0"/>
          <w:sz w:val="44"/>
          <w:szCs w:val="44"/>
        </w:rPr>
        <w:t>指导原则</w:t>
      </w:r>
    </w:p>
    <w:p w14:paraId="0DDA68E7" w14:textId="348CE211" w:rsidR="00F3061D" w:rsidRPr="00F3061D" w:rsidRDefault="00F3061D" w:rsidP="00CC7071">
      <w:pPr>
        <w:overflowPunct w:val="0"/>
        <w:autoSpaceDE w:val="0"/>
        <w:autoSpaceDN w:val="0"/>
        <w:adjustRightInd w:val="0"/>
        <w:snapToGrid w:val="0"/>
        <w:spacing w:line="520" w:lineRule="exact"/>
        <w:ind w:firstLineChars="200" w:firstLine="640"/>
        <w:jc w:val="center"/>
        <w:rPr>
          <w:rFonts w:eastAsia="仿宋_GB2312"/>
          <w:snapToGrid w:val="0"/>
          <w:color w:val="000000" w:themeColor="text1"/>
          <w:kern w:val="0"/>
          <w:sz w:val="32"/>
          <w:szCs w:val="32"/>
        </w:rPr>
      </w:pPr>
      <w:r w:rsidRPr="00F3061D">
        <w:rPr>
          <w:rFonts w:eastAsia="仿宋_GB2312" w:hint="eastAsia"/>
          <w:snapToGrid w:val="0"/>
          <w:color w:val="000000" w:themeColor="text1"/>
          <w:kern w:val="0"/>
          <w:sz w:val="32"/>
          <w:szCs w:val="32"/>
        </w:rPr>
        <w:t>（</w:t>
      </w:r>
      <w:r w:rsidR="004C5FA8">
        <w:rPr>
          <w:rFonts w:eastAsia="仿宋_GB2312" w:hint="eastAsia"/>
          <w:snapToGrid w:val="0"/>
          <w:color w:val="000000" w:themeColor="text1"/>
          <w:kern w:val="0"/>
          <w:sz w:val="32"/>
          <w:szCs w:val="32"/>
        </w:rPr>
        <w:t>征求意见</w:t>
      </w:r>
      <w:r w:rsidRPr="00F3061D">
        <w:rPr>
          <w:rFonts w:eastAsia="仿宋_GB2312"/>
          <w:snapToGrid w:val="0"/>
          <w:color w:val="000000" w:themeColor="text1"/>
          <w:kern w:val="0"/>
          <w:sz w:val="32"/>
          <w:szCs w:val="32"/>
        </w:rPr>
        <w:t>稿</w:t>
      </w:r>
      <w:r w:rsidRPr="00F3061D">
        <w:rPr>
          <w:rFonts w:eastAsia="仿宋_GB2312" w:hint="eastAsia"/>
          <w:snapToGrid w:val="0"/>
          <w:color w:val="000000" w:themeColor="text1"/>
          <w:kern w:val="0"/>
          <w:sz w:val="32"/>
          <w:szCs w:val="32"/>
        </w:rPr>
        <w:t>）</w:t>
      </w:r>
    </w:p>
    <w:p w14:paraId="2EB80B40" w14:textId="46CA1ABB" w:rsidR="00BB43C0" w:rsidRDefault="00BB43C0" w:rsidP="00CC7071">
      <w:pPr>
        <w:overflowPunct w:val="0"/>
        <w:spacing w:line="520" w:lineRule="exact"/>
        <w:ind w:firstLineChars="200" w:firstLine="640"/>
        <w:rPr>
          <w:rFonts w:eastAsia="仿宋_GB2312"/>
          <w:color w:val="000000"/>
          <w:sz w:val="32"/>
          <w:szCs w:val="32"/>
        </w:rPr>
      </w:pPr>
    </w:p>
    <w:p w14:paraId="1E89EAA7" w14:textId="786809F9" w:rsidR="00F3061D" w:rsidRPr="00F3061D" w:rsidRDefault="00F3061D" w:rsidP="00CC7071">
      <w:pPr>
        <w:overflowPunct w:val="0"/>
        <w:autoSpaceDE w:val="0"/>
        <w:autoSpaceDN w:val="0"/>
        <w:adjustRightInd w:val="0"/>
        <w:snapToGrid w:val="0"/>
        <w:spacing w:line="520" w:lineRule="exact"/>
        <w:ind w:firstLineChars="200" w:firstLine="640"/>
        <w:rPr>
          <w:rFonts w:eastAsia="仿宋_GB2312"/>
          <w:snapToGrid w:val="0"/>
          <w:color w:val="000000" w:themeColor="text1"/>
          <w:kern w:val="0"/>
          <w:sz w:val="32"/>
          <w:szCs w:val="32"/>
        </w:rPr>
      </w:pPr>
      <w:r w:rsidRPr="00F3061D">
        <w:rPr>
          <w:rFonts w:eastAsia="仿宋_GB2312"/>
          <w:snapToGrid w:val="0"/>
          <w:color w:val="000000" w:themeColor="text1"/>
          <w:kern w:val="0"/>
          <w:sz w:val="32"/>
          <w:szCs w:val="32"/>
        </w:rPr>
        <w:t>本指导原则旨在指导注册申请人对</w:t>
      </w:r>
      <w:r>
        <w:rPr>
          <w:rFonts w:eastAsia="仿宋_GB2312" w:hint="eastAsia"/>
          <w:snapToGrid w:val="0"/>
          <w:color w:val="000000" w:themeColor="text1"/>
          <w:kern w:val="0"/>
          <w:sz w:val="32"/>
          <w:szCs w:val="32"/>
        </w:rPr>
        <w:t>糖尿病视网膜</w:t>
      </w:r>
      <w:r>
        <w:rPr>
          <w:rFonts w:eastAsia="仿宋_GB2312"/>
          <w:snapToGrid w:val="0"/>
          <w:color w:val="000000" w:themeColor="text1"/>
          <w:kern w:val="0"/>
          <w:sz w:val="32"/>
          <w:szCs w:val="32"/>
        </w:rPr>
        <w:t>病变辅助诊断软件临床试验资料</w:t>
      </w:r>
      <w:r w:rsidRPr="00F3061D">
        <w:rPr>
          <w:rFonts w:eastAsia="仿宋_GB2312"/>
          <w:snapToGrid w:val="0"/>
          <w:color w:val="000000" w:themeColor="text1"/>
          <w:kern w:val="0"/>
          <w:sz w:val="32"/>
          <w:szCs w:val="32"/>
        </w:rPr>
        <w:t>的准备及撰写，同时也为技术审评部门对</w:t>
      </w:r>
      <w:r>
        <w:rPr>
          <w:rFonts w:eastAsia="仿宋_GB2312"/>
          <w:snapToGrid w:val="0"/>
          <w:color w:val="000000" w:themeColor="text1"/>
          <w:kern w:val="0"/>
          <w:sz w:val="32"/>
          <w:szCs w:val="32"/>
        </w:rPr>
        <w:t>临床试验资料</w:t>
      </w:r>
      <w:r w:rsidRPr="00F3061D">
        <w:rPr>
          <w:rFonts w:eastAsia="仿宋_GB2312"/>
          <w:snapToGrid w:val="0"/>
          <w:color w:val="000000" w:themeColor="text1"/>
          <w:kern w:val="0"/>
          <w:sz w:val="32"/>
          <w:szCs w:val="32"/>
        </w:rPr>
        <w:t>的审评提供参考。</w:t>
      </w:r>
    </w:p>
    <w:p w14:paraId="2BFBBFE4" w14:textId="2F087B44" w:rsidR="00F3061D" w:rsidRPr="00F3061D" w:rsidRDefault="00F3061D" w:rsidP="00CC7071">
      <w:pPr>
        <w:overflowPunct w:val="0"/>
        <w:autoSpaceDE w:val="0"/>
        <w:autoSpaceDN w:val="0"/>
        <w:adjustRightInd w:val="0"/>
        <w:snapToGrid w:val="0"/>
        <w:spacing w:line="520" w:lineRule="exact"/>
        <w:ind w:firstLineChars="200" w:firstLine="640"/>
        <w:rPr>
          <w:rFonts w:eastAsia="仿宋_GB2312"/>
          <w:snapToGrid w:val="0"/>
          <w:color w:val="000000" w:themeColor="text1"/>
          <w:kern w:val="0"/>
          <w:sz w:val="32"/>
          <w:szCs w:val="32"/>
        </w:rPr>
      </w:pPr>
      <w:r w:rsidRPr="00F3061D">
        <w:rPr>
          <w:rFonts w:eastAsia="仿宋_GB2312"/>
          <w:snapToGrid w:val="0"/>
          <w:color w:val="000000" w:themeColor="text1"/>
          <w:kern w:val="0"/>
          <w:sz w:val="32"/>
          <w:szCs w:val="32"/>
        </w:rPr>
        <w:t>本指导原则是对产品</w:t>
      </w:r>
      <w:r>
        <w:rPr>
          <w:rFonts w:eastAsia="仿宋_GB2312" w:hint="eastAsia"/>
          <w:snapToGrid w:val="0"/>
          <w:color w:val="000000" w:themeColor="text1"/>
          <w:kern w:val="0"/>
          <w:sz w:val="32"/>
          <w:szCs w:val="32"/>
        </w:rPr>
        <w:t>临床试验</w:t>
      </w:r>
      <w:r>
        <w:rPr>
          <w:rFonts w:eastAsia="仿宋_GB2312"/>
          <w:snapToGrid w:val="0"/>
          <w:color w:val="000000" w:themeColor="text1"/>
          <w:kern w:val="0"/>
          <w:sz w:val="32"/>
          <w:szCs w:val="32"/>
        </w:rPr>
        <w:t>资料</w:t>
      </w:r>
      <w:r w:rsidRPr="00F3061D">
        <w:rPr>
          <w:rFonts w:eastAsia="仿宋_GB2312"/>
          <w:snapToGrid w:val="0"/>
          <w:color w:val="000000" w:themeColor="text1"/>
          <w:kern w:val="0"/>
          <w:sz w:val="32"/>
          <w:szCs w:val="32"/>
        </w:rPr>
        <w:t>的一般要求，注册申请人需依据产品的具体特性确定其中内容是否适用。若不适用，需具体阐述理由及相应的科学依据，并依据产品的具体特性对注册申报资料的内容进行充实和细化。</w:t>
      </w:r>
    </w:p>
    <w:p w14:paraId="73FD62A5" w14:textId="77777777" w:rsidR="00F3061D" w:rsidRPr="00F3061D" w:rsidRDefault="00F3061D" w:rsidP="00CC7071">
      <w:pPr>
        <w:overflowPunct w:val="0"/>
        <w:autoSpaceDE w:val="0"/>
        <w:autoSpaceDN w:val="0"/>
        <w:adjustRightInd w:val="0"/>
        <w:snapToGrid w:val="0"/>
        <w:spacing w:line="520" w:lineRule="exact"/>
        <w:ind w:firstLineChars="200" w:firstLine="640"/>
        <w:rPr>
          <w:rFonts w:eastAsia="仿宋_GB2312"/>
          <w:snapToGrid w:val="0"/>
          <w:color w:val="000000" w:themeColor="text1"/>
          <w:kern w:val="0"/>
          <w:sz w:val="32"/>
          <w:szCs w:val="32"/>
        </w:rPr>
      </w:pPr>
      <w:r w:rsidRPr="00F3061D">
        <w:rPr>
          <w:rFonts w:eastAsia="仿宋_GB2312"/>
          <w:snapToGrid w:val="0"/>
          <w:color w:val="000000" w:themeColor="text1"/>
          <w:kern w:val="0"/>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提供详细的研究资料和验证资料。</w:t>
      </w:r>
    </w:p>
    <w:p w14:paraId="57EA0FFF" w14:textId="77777777" w:rsidR="000B2536" w:rsidRDefault="00F3061D" w:rsidP="00CC7071">
      <w:pPr>
        <w:overflowPunct w:val="0"/>
        <w:autoSpaceDE w:val="0"/>
        <w:autoSpaceDN w:val="0"/>
        <w:adjustRightInd w:val="0"/>
        <w:snapToGrid w:val="0"/>
        <w:spacing w:line="520" w:lineRule="exact"/>
        <w:ind w:firstLineChars="200" w:firstLine="640"/>
        <w:rPr>
          <w:rFonts w:eastAsia="仿宋_GB2312"/>
          <w:snapToGrid w:val="0"/>
          <w:color w:val="000000" w:themeColor="text1"/>
          <w:kern w:val="0"/>
          <w:sz w:val="32"/>
          <w:szCs w:val="32"/>
        </w:rPr>
      </w:pPr>
      <w:r w:rsidRPr="00F3061D">
        <w:rPr>
          <w:rFonts w:eastAsia="仿宋_GB2312"/>
          <w:snapToGrid w:val="0"/>
          <w:color w:val="000000" w:themeColor="text1"/>
          <w:kern w:val="0"/>
          <w:sz w:val="32"/>
          <w:szCs w:val="32"/>
        </w:rPr>
        <w:t>本指导原则是在现行法规和标准体系以及当前认知水平下制定的，随着法规和标准的不断更新与完善，以及科学技术的不断发展，相关内容也将适时进行调整。</w:t>
      </w:r>
    </w:p>
    <w:p w14:paraId="5CC8C1E8" w14:textId="76CE002F" w:rsidR="00D05863" w:rsidRPr="000B2536" w:rsidRDefault="00D05863" w:rsidP="00CC7071">
      <w:pPr>
        <w:overflowPunct w:val="0"/>
        <w:autoSpaceDE w:val="0"/>
        <w:autoSpaceDN w:val="0"/>
        <w:adjustRightInd w:val="0"/>
        <w:snapToGrid w:val="0"/>
        <w:spacing w:line="520" w:lineRule="exact"/>
        <w:ind w:firstLineChars="200" w:firstLine="640"/>
        <w:jc w:val="left"/>
        <w:outlineLvl w:val="0"/>
        <w:rPr>
          <w:rFonts w:eastAsia="黑体"/>
          <w:snapToGrid w:val="0"/>
          <w:color w:val="000000" w:themeColor="text1"/>
          <w:kern w:val="0"/>
          <w:sz w:val="32"/>
          <w:szCs w:val="32"/>
        </w:rPr>
      </w:pPr>
      <w:r w:rsidRPr="000B2536">
        <w:rPr>
          <w:rFonts w:eastAsia="黑体"/>
          <w:snapToGrid w:val="0"/>
          <w:color w:val="000000" w:themeColor="text1"/>
          <w:kern w:val="0"/>
          <w:sz w:val="32"/>
          <w:szCs w:val="32"/>
        </w:rPr>
        <w:t>一、适用范围</w:t>
      </w:r>
    </w:p>
    <w:p w14:paraId="01A461C9" w14:textId="77777777" w:rsidR="00FF6F9E" w:rsidRPr="000B2536" w:rsidRDefault="00737956" w:rsidP="00CC7071">
      <w:pPr>
        <w:spacing w:line="520" w:lineRule="exact"/>
        <w:ind w:firstLineChars="200" w:firstLine="640"/>
        <w:rPr>
          <w:rFonts w:eastAsia="仿宋_GB2312"/>
          <w:noProof/>
          <w:snapToGrid w:val="0"/>
          <w:kern w:val="0"/>
          <w:sz w:val="32"/>
          <w:szCs w:val="32"/>
        </w:rPr>
      </w:pPr>
      <w:r w:rsidRPr="000B2536">
        <w:rPr>
          <w:rFonts w:eastAsia="仿宋_GB2312" w:hint="eastAsia"/>
          <w:noProof/>
          <w:snapToGrid w:val="0"/>
          <w:kern w:val="0"/>
          <w:sz w:val="32"/>
          <w:szCs w:val="32"/>
        </w:rPr>
        <w:t>本指导原则适用于糖尿病</w:t>
      </w:r>
      <w:r w:rsidRPr="000B2536">
        <w:rPr>
          <w:rFonts w:eastAsia="仿宋_GB2312"/>
          <w:noProof/>
          <w:snapToGrid w:val="0"/>
          <w:kern w:val="0"/>
          <w:sz w:val="32"/>
          <w:szCs w:val="32"/>
        </w:rPr>
        <w:t>视网膜</w:t>
      </w:r>
      <w:r w:rsidRPr="000B2536">
        <w:rPr>
          <w:rFonts w:eastAsia="仿宋_GB2312" w:hint="eastAsia"/>
          <w:noProof/>
          <w:snapToGrid w:val="0"/>
          <w:kern w:val="0"/>
          <w:sz w:val="32"/>
          <w:szCs w:val="32"/>
        </w:rPr>
        <w:t>病变辅助</w:t>
      </w:r>
      <w:r w:rsidRPr="000B2536">
        <w:rPr>
          <w:rFonts w:eastAsia="仿宋_GB2312"/>
          <w:noProof/>
          <w:snapToGrid w:val="0"/>
          <w:kern w:val="0"/>
          <w:sz w:val="32"/>
          <w:szCs w:val="32"/>
        </w:rPr>
        <w:t>诊断软件</w:t>
      </w:r>
      <w:r w:rsidRPr="000B2536">
        <w:rPr>
          <w:rFonts w:eastAsia="仿宋_GB2312" w:hint="eastAsia"/>
          <w:noProof/>
          <w:snapToGrid w:val="0"/>
          <w:kern w:val="0"/>
          <w:sz w:val="32"/>
          <w:szCs w:val="32"/>
        </w:rPr>
        <w:t>的临床试验要求。该类产品基于眼底照片进行影像学异常识别，临床上提供是否发现中度非增殖性</w:t>
      </w:r>
      <w:r w:rsidRPr="000B2536">
        <w:rPr>
          <w:rFonts w:eastAsia="仿宋_GB2312" w:hint="eastAsia"/>
          <w:noProof/>
          <w:snapToGrid w:val="0"/>
          <w:kern w:val="0"/>
          <w:sz w:val="32"/>
          <w:szCs w:val="32"/>
        </w:rPr>
        <w:t>(</w:t>
      </w:r>
      <w:r w:rsidRPr="000B2536">
        <w:rPr>
          <w:rFonts w:eastAsia="仿宋_GB2312" w:hint="eastAsia"/>
          <w:noProof/>
          <w:snapToGrid w:val="0"/>
          <w:kern w:val="0"/>
          <w:sz w:val="32"/>
          <w:szCs w:val="32"/>
        </w:rPr>
        <w:t>含</w:t>
      </w:r>
      <w:r w:rsidRPr="000B2536">
        <w:rPr>
          <w:rFonts w:eastAsia="仿宋_GB2312" w:hint="eastAsia"/>
          <w:noProof/>
          <w:snapToGrid w:val="0"/>
          <w:kern w:val="0"/>
          <w:sz w:val="32"/>
          <w:szCs w:val="32"/>
        </w:rPr>
        <w:t>)</w:t>
      </w:r>
      <w:r w:rsidRPr="000B2536">
        <w:rPr>
          <w:rFonts w:eastAsia="仿宋_GB2312" w:hint="eastAsia"/>
          <w:noProof/>
          <w:snapToGrid w:val="0"/>
          <w:kern w:val="0"/>
          <w:sz w:val="32"/>
          <w:szCs w:val="32"/>
        </w:rPr>
        <w:t>以上糖尿病性视网膜病变以及进一步就医检查的辅助诊断建议。</w:t>
      </w:r>
    </w:p>
    <w:p w14:paraId="2D9F1677" w14:textId="2DC92E46" w:rsidR="00737956" w:rsidRPr="000B2536" w:rsidRDefault="00737956" w:rsidP="00CC7071">
      <w:pPr>
        <w:spacing w:line="520" w:lineRule="exact"/>
        <w:ind w:firstLineChars="200" w:firstLine="640"/>
        <w:rPr>
          <w:rFonts w:eastAsia="仿宋_GB2312"/>
          <w:noProof/>
          <w:snapToGrid w:val="0"/>
          <w:kern w:val="0"/>
          <w:sz w:val="32"/>
          <w:szCs w:val="32"/>
        </w:rPr>
      </w:pPr>
      <w:r w:rsidRPr="000B2536">
        <w:rPr>
          <w:rFonts w:eastAsia="仿宋_GB2312" w:hint="eastAsia"/>
          <w:noProof/>
          <w:snapToGrid w:val="0"/>
          <w:kern w:val="0"/>
          <w:sz w:val="32"/>
          <w:szCs w:val="32"/>
        </w:rPr>
        <w:lastRenderedPageBreak/>
        <w:t>本指导原则</w:t>
      </w:r>
      <w:r w:rsidRPr="000B2536">
        <w:rPr>
          <w:rFonts w:eastAsia="仿宋_GB2312"/>
          <w:noProof/>
          <w:snapToGrid w:val="0"/>
          <w:kern w:val="0"/>
          <w:sz w:val="32"/>
          <w:szCs w:val="32"/>
        </w:rPr>
        <w:t>不涉及</w:t>
      </w:r>
      <w:r w:rsidRPr="000B2536">
        <w:rPr>
          <w:rFonts w:eastAsia="仿宋_GB2312" w:hint="eastAsia"/>
          <w:noProof/>
          <w:snapToGrid w:val="0"/>
          <w:kern w:val="0"/>
          <w:sz w:val="32"/>
          <w:szCs w:val="32"/>
        </w:rPr>
        <w:t>糖尿病</w:t>
      </w:r>
      <w:r w:rsidRPr="000B2536">
        <w:rPr>
          <w:rFonts w:eastAsia="仿宋_GB2312"/>
          <w:noProof/>
          <w:snapToGrid w:val="0"/>
          <w:kern w:val="0"/>
          <w:sz w:val="32"/>
          <w:szCs w:val="32"/>
        </w:rPr>
        <w:t>视网膜</w:t>
      </w:r>
      <w:r w:rsidRPr="000B2536">
        <w:rPr>
          <w:rFonts w:eastAsia="仿宋_GB2312" w:hint="eastAsia"/>
          <w:noProof/>
          <w:snapToGrid w:val="0"/>
          <w:kern w:val="0"/>
          <w:sz w:val="32"/>
          <w:szCs w:val="32"/>
        </w:rPr>
        <w:t>病变位置</w:t>
      </w:r>
      <w:r w:rsidR="00FF6F9E" w:rsidRPr="000B2536">
        <w:rPr>
          <w:rFonts w:eastAsia="仿宋_GB2312" w:hint="eastAsia"/>
          <w:noProof/>
          <w:snapToGrid w:val="0"/>
          <w:kern w:val="0"/>
          <w:sz w:val="32"/>
          <w:szCs w:val="32"/>
        </w:rPr>
        <w:t>的</w:t>
      </w:r>
      <w:r w:rsidRPr="000B2536">
        <w:rPr>
          <w:rFonts w:eastAsia="仿宋_GB2312" w:hint="eastAsia"/>
          <w:noProof/>
          <w:snapToGrid w:val="0"/>
          <w:kern w:val="0"/>
          <w:sz w:val="32"/>
          <w:szCs w:val="32"/>
        </w:rPr>
        <w:t>自动</w:t>
      </w:r>
      <w:r w:rsidRPr="000B2536">
        <w:rPr>
          <w:rFonts w:eastAsia="仿宋_GB2312"/>
          <w:noProof/>
          <w:snapToGrid w:val="0"/>
          <w:kern w:val="0"/>
          <w:sz w:val="32"/>
          <w:szCs w:val="32"/>
        </w:rPr>
        <w:t>识别</w:t>
      </w:r>
      <w:r w:rsidRPr="000B2536">
        <w:rPr>
          <w:rFonts w:eastAsia="仿宋_GB2312" w:hint="eastAsia"/>
          <w:noProof/>
          <w:snapToGrid w:val="0"/>
          <w:kern w:val="0"/>
          <w:sz w:val="32"/>
          <w:szCs w:val="32"/>
        </w:rPr>
        <w:t>，以及其它</w:t>
      </w:r>
      <w:r w:rsidR="00FF6F9E" w:rsidRPr="000B2536">
        <w:rPr>
          <w:rFonts w:eastAsia="仿宋_GB2312" w:hint="eastAsia"/>
          <w:noProof/>
          <w:snapToGrid w:val="0"/>
          <w:kern w:val="0"/>
          <w:sz w:val="32"/>
          <w:szCs w:val="32"/>
        </w:rPr>
        <w:t>种类的</w:t>
      </w:r>
      <w:r w:rsidRPr="000B2536">
        <w:rPr>
          <w:rFonts w:eastAsia="仿宋_GB2312"/>
          <w:noProof/>
          <w:snapToGrid w:val="0"/>
          <w:kern w:val="0"/>
          <w:sz w:val="32"/>
          <w:szCs w:val="32"/>
        </w:rPr>
        <w:t>眼科病变的</w:t>
      </w:r>
      <w:r w:rsidRPr="000B2536">
        <w:rPr>
          <w:rFonts w:eastAsia="仿宋_GB2312" w:hint="eastAsia"/>
          <w:noProof/>
          <w:snapToGrid w:val="0"/>
          <w:kern w:val="0"/>
          <w:sz w:val="32"/>
          <w:szCs w:val="32"/>
        </w:rPr>
        <w:t>辅助</w:t>
      </w:r>
      <w:r w:rsidRPr="000B2536">
        <w:rPr>
          <w:rFonts w:eastAsia="仿宋_GB2312"/>
          <w:noProof/>
          <w:snapToGrid w:val="0"/>
          <w:kern w:val="0"/>
          <w:sz w:val="32"/>
          <w:szCs w:val="32"/>
        </w:rPr>
        <w:t>诊断的内容。</w:t>
      </w:r>
    </w:p>
    <w:p w14:paraId="36C31A99" w14:textId="3FF5B81F" w:rsidR="00737956" w:rsidRPr="000B2536" w:rsidRDefault="00737956" w:rsidP="00CC7071">
      <w:pPr>
        <w:spacing w:line="520" w:lineRule="exact"/>
        <w:ind w:firstLineChars="200" w:firstLine="640"/>
        <w:rPr>
          <w:rFonts w:eastAsia="仿宋_GB2312"/>
          <w:noProof/>
          <w:snapToGrid w:val="0"/>
          <w:kern w:val="0"/>
          <w:sz w:val="32"/>
          <w:szCs w:val="32"/>
        </w:rPr>
      </w:pPr>
      <w:r w:rsidRPr="000B2536">
        <w:rPr>
          <w:rFonts w:eastAsia="仿宋_GB2312" w:hint="eastAsia"/>
          <w:noProof/>
          <w:snapToGrid w:val="0"/>
          <w:kern w:val="0"/>
          <w:sz w:val="32"/>
          <w:szCs w:val="32"/>
        </w:rPr>
        <w:t>按现行《医疗器械分类目录》，该类产品分类编码为</w:t>
      </w:r>
      <w:r w:rsidRPr="000B2536">
        <w:rPr>
          <w:rFonts w:eastAsia="仿宋_GB2312" w:hint="eastAsia"/>
          <w:noProof/>
          <w:snapToGrid w:val="0"/>
          <w:kern w:val="0"/>
          <w:sz w:val="32"/>
          <w:szCs w:val="32"/>
        </w:rPr>
        <w:t>21-04-02</w:t>
      </w:r>
      <w:r w:rsidRPr="000B2536">
        <w:rPr>
          <w:rFonts w:eastAsia="仿宋_GB2312" w:hint="eastAsia"/>
          <w:noProof/>
          <w:snapToGrid w:val="0"/>
          <w:kern w:val="0"/>
          <w:sz w:val="32"/>
          <w:szCs w:val="32"/>
        </w:rPr>
        <w:t>，管理类别为</w:t>
      </w:r>
      <w:r w:rsidR="00AD1085">
        <w:rPr>
          <w:rFonts w:eastAsia="仿宋_GB2312" w:hint="eastAsia"/>
          <w:noProof/>
          <w:snapToGrid w:val="0"/>
          <w:kern w:val="0"/>
          <w:sz w:val="32"/>
          <w:szCs w:val="32"/>
        </w:rPr>
        <w:t>第</w:t>
      </w:r>
      <w:r w:rsidRPr="000B2536">
        <w:rPr>
          <w:rFonts w:eastAsia="仿宋_GB2312" w:hint="eastAsia"/>
          <w:noProof/>
          <w:snapToGrid w:val="0"/>
          <w:kern w:val="0"/>
          <w:sz w:val="32"/>
          <w:szCs w:val="32"/>
        </w:rPr>
        <w:t>三类。</w:t>
      </w:r>
    </w:p>
    <w:p w14:paraId="176719FA" w14:textId="77777777" w:rsidR="00D05863" w:rsidRPr="000B2536" w:rsidRDefault="00D05863" w:rsidP="00CC7071">
      <w:pPr>
        <w:overflowPunct w:val="0"/>
        <w:autoSpaceDE w:val="0"/>
        <w:autoSpaceDN w:val="0"/>
        <w:adjustRightInd w:val="0"/>
        <w:snapToGrid w:val="0"/>
        <w:spacing w:line="520" w:lineRule="exact"/>
        <w:ind w:firstLineChars="200" w:firstLine="640"/>
        <w:jc w:val="left"/>
        <w:outlineLvl w:val="0"/>
        <w:rPr>
          <w:rFonts w:eastAsia="黑体"/>
          <w:snapToGrid w:val="0"/>
          <w:color w:val="000000" w:themeColor="text1"/>
          <w:kern w:val="0"/>
          <w:sz w:val="32"/>
          <w:szCs w:val="32"/>
        </w:rPr>
      </w:pPr>
      <w:r w:rsidRPr="000B2536">
        <w:rPr>
          <w:rFonts w:eastAsia="黑体"/>
          <w:snapToGrid w:val="0"/>
          <w:color w:val="000000" w:themeColor="text1"/>
          <w:kern w:val="0"/>
          <w:sz w:val="32"/>
          <w:szCs w:val="32"/>
        </w:rPr>
        <w:t>二、基本原则</w:t>
      </w:r>
    </w:p>
    <w:p w14:paraId="46C9EC45" w14:textId="77777777" w:rsidR="007D3B3E" w:rsidRDefault="005222CC"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临床评价是</w:t>
      </w:r>
      <w:r w:rsidR="00276607" w:rsidRPr="000B2536">
        <w:rPr>
          <w:rFonts w:eastAsia="仿宋_GB2312" w:hint="eastAsia"/>
          <w:snapToGrid w:val="0"/>
          <w:color w:val="000000" w:themeColor="text1"/>
          <w:kern w:val="0"/>
          <w:sz w:val="32"/>
          <w:szCs w:val="32"/>
        </w:rPr>
        <w:t>糖尿病</w:t>
      </w:r>
      <w:r w:rsidR="00276607" w:rsidRPr="000B2536">
        <w:rPr>
          <w:rFonts w:eastAsia="仿宋_GB2312"/>
          <w:snapToGrid w:val="0"/>
          <w:color w:val="000000" w:themeColor="text1"/>
          <w:kern w:val="0"/>
          <w:sz w:val="32"/>
          <w:szCs w:val="32"/>
        </w:rPr>
        <w:t>视网膜</w:t>
      </w:r>
      <w:r w:rsidR="00276607" w:rsidRPr="000B2536">
        <w:rPr>
          <w:rFonts w:eastAsia="仿宋_GB2312" w:hint="eastAsia"/>
          <w:snapToGrid w:val="0"/>
          <w:color w:val="000000" w:themeColor="text1"/>
          <w:kern w:val="0"/>
          <w:sz w:val="32"/>
          <w:szCs w:val="32"/>
        </w:rPr>
        <w:t>病变辅助</w:t>
      </w:r>
      <w:r w:rsidR="00276607" w:rsidRPr="000B2536">
        <w:rPr>
          <w:rFonts w:eastAsia="仿宋_GB2312"/>
          <w:snapToGrid w:val="0"/>
          <w:color w:val="000000" w:themeColor="text1"/>
          <w:kern w:val="0"/>
          <w:sz w:val="32"/>
          <w:szCs w:val="32"/>
        </w:rPr>
        <w:t>诊断软件</w:t>
      </w:r>
      <w:r w:rsidRPr="000B2536">
        <w:rPr>
          <w:rFonts w:eastAsia="仿宋_GB2312" w:hint="eastAsia"/>
          <w:snapToGrid w:val="0"/>
          <w:color w:val="000000" w:themeColor="text1"/>
          <w:kern w:val="0"/>
          <w:sz w:val="32"/>
          <w:szCs w:val="32"/>
        </w:rPr>
        <w:t>进行软件确认的主要方式，对于辅助决策类的软件应当提交基于临床试验的临床评价资料。</w:t>
      </w:r>
      <w:r w:rsidR="004411DD" w:rsidRPr="000B2536">
        <w:rPr>
          <w:rFonts w:eastAsia="仿宋_GB2312" w:hint="eastAsia"/>
          <w:snapToGrid w:val="0"/>
          <w:color w:val="000000" w:themeColor="text1"/>
          <w:kern w:val="0"/>
          <w:sz w:val="32"/>
          <w:szCs w:val="32"/>
        </w:rPr>
        <w:t>该类产品临床评价方式与其必备的软件功能类型有关，</w:t>
      </w:r>
      <w:r w:rsidR="000A6623" w:rsidRPr="000B2536">
        <w:rPr>
          <w:rFonts w:eastAsia="仿宋_GB2312" w:hint="eastAsia"/>
          <w:snapToGrid w:val="0"/>
          <w:color w:val="000000" w:themeColor="text1"/>
          <w:kern w:val="0"/>
          <w:sz w:val="32"/>
          <w:szCs w:val="32"/>
        </w:rPr>
        <w:t>辅助</w:t>
      </w:r>
      <w:r w:rsidR="00C11467" w:rsidRPr="000B2536">
        <w:rPr>
          <w:rFonts w:eastAsia="仿宋_GB2312"/>
          <w:snapToGrid w:val="0"/>
          <w:color w:val="000000" w:themeColor="text1"/>
          <w:kern w:val="0"/>
          <w:sz w:val="32"/>
          <w:szCs w:val="32"/>
        </w:rPr>
        <w:t>糖尿病</w:t>
      </w:r>
      <w:r w:rsidR="00C11467" w:rsidRPr="000B2536">
        <w:rPr>
          <w:rFonts w:eastAsia="仿宋_GB2312" w:hint="eastAsia"/>
          <w:snapToGrid w:val="0"/>
          <w:color w:val="000000" w:themeColor="text1"/>
          <w:kern w:val="0"/>
          <w:sz w:val="32"/>
          <w:szCs w:val="32"/>
        </w:rPr>
        <w:t>患者进行</w:t>
      </w:r>
      <w:r w:rsidR="000A6623" w:rsidRPr="000B2536">
        <w:rPr>
          <w:rFonts w:eastAsia="仿宋_GB2312" w:hint="eastAsia"/>
          <w:snapToGrid w:val="0"/>
          <w:color w:val="000000" w:themeColor="text1"/>
          <w:kern w:val="0"/>
          <w:sz w:val="32"/>
          <w:szCs w:val="32"/>
        </w:rPr>
        <w:t>视网膜</w:t>
      </w:r>
      <w:r w:rsidR="000A6623" w:rsidRPr="000B2536">
        <w:rPr>
          <w:rFonts w:eastAsia="仿宋_GB2312"/>
          <w:snapToGrid w:val="0"/>
          <w:color w:val="000000" w:themeColor="text1"/>
          <w:kern w:val="0"/>
          <w:sz w:val="32"/>
          <w:szCs w:val="32"/>
        </w:rPr>
        <w:t>病变</w:t>
      </w:r>
      <w:r w:rsidR="000A6623" w:rsidRPr="000B2536">
        <w:rPr>
          <w:rFonts w:eastAsia="仿宋_GB2312" w:hint="eastAsia"/>
          <w:snapToGrid w:val="0"/>
          <w:color w:val="000000" w:themeColor="text1"/>
          <w:kern w:val="0"/>
          <w:sz w:val="32"/>
          <w:szCs w:val="32"/>
        </w:rPr>
        <w:t>转诊</w:t>
      </w:r>
      <w:r w:rsidR="000A6623" w:rsidRPr="000B2536">
        <w:rPr>
          <w:rFonts w:eastAsia="仿宋_GB2312"/>
          <w:snapToGrid w:val="0"/>
          <w:color w:val="000000" w:themeColor="text1"/>
          <w:kern w:val="0"/>
          <w:sz w:val="32"/>
          <w:szCs w:val="32"/>
        </w:rPr>
        <w:t>的</w:t>
      </w:r>
      <w:r w:rsidR="000A6623" w:rsidRPr="000B2536">
        <w:rPr>
          <w:rFonts w:eastAsia="仿宋_GB2312" w:hint="eastAsia"/>
          <w:snapToGrid w:val="0"/>
          <w:color w:val="000000" w:themeColor="text1"/>
          <w:kern w:val="0"/>
          <w:sz w:val="32"/>
          <w:szCs w:val="32"/>
        </w:rPr>
        <w:t>功能属于辅助决策类软件功能，需要开展临床试验，可采用前瞻性研究或者回顾性研究。</w:t>
      </w:r>
      <w:r w:rsidR="00191F66" w:rsidRPr="000B2536">
        <w:rPr>
          <w:rFonts w:eastAsia="仿宋_GB2312" w:hint="eastAsia"/>
          <w:snapToGrid w:val="0"/>
          <w:color w:val="000000" w:themeColor="text1"/>
          <w:kern w:val="0"/>
          <w:sz w:val="32"/>
          <w:szCs w:val="32"/>
        </w:rPr>
        <w:t>临床试验应当符合《医疗器械临床试验质量管理规范》要求。</w:t>
      </w:r>
      <w:r w:rsidR="000A6623" w:rsidRPr="000B2536">
        <w:rPr>
          <w:rFonts w:eastAsia="仿宋_GB2312" w:hint="eastAsia"/>
          <w:snapToGrid w:val="0"/>
          <w:color w:val="000000" w:themeColor="text1"/>
          <w:kern w:val="0"/>
          <w:sz w:val="32"/>
          <w:szCs w:val="32"/>
        </w:rPr>
        <w:t>用于病情评估的量化分析</w:t>
      </w:r>
      <w:r w:rsidR="00FA5804" w:rsidRPr="000B2536">
        <w:rPr>
          <w:rFonts w:eastAsia="仿宋_GB2312" w:hint="eastAsia"/>
          <w:snapToGrid w:val="0"/>
          <w:color w:val="000000" w:themeColor="text1"/>
          <w:kern w:val="0"/>
          <w:sz w:val="32"/>
          <w:szCs w:val="32"/>
        </w:rPr>
        <w:t>、</w:t>
      </w:r>
      <w:r w:rsidR="00FA5804" w:rsidRPr="000B2536">
        <w:rPr>
          <w:rFonts w:eastAsia="仿宋_GB2312"/>
          <w:snapToGrid w:val="0"/>
          <w:color w:val="000000" w:themeColor="text1"/>
          <w:kern w:val="0"/>
          <w:sz w:val="32"/>
          <w:szCs w:val="32"/>
        </w:rPr>
        <w:t>计算感兴趣区域大小</w:t>
      </w:r>
      <w:r w:rsidR="000A6623" w:rsidRPr="000B2536">
        <w:rPr>
          <w:rFonts w:eastAsia="仿宋_GB2312" w:hint="eastAsia"/>
          <w:snapToGrid w:val="0"/>
          <w:color w:val="000000" w:themeColor="text1"/>
          <w:kern w:val="0"/>
          <w:sz w:val="32"/>
          <w:szCs w:val="32"/>
        </w:rPr>
        <w:t>等功能属于非辅助决策类软件功能，可根据《医疗器械临床评价技术指导原则》提交相应临床评价资料，也可在临床试验中予以评价。</w:t>
      </w:r>
    </w:p>
    <w:p w14:paraId="0B95152D" w14:textId="02886CFE" w:rsidR="002F5815" w:rsidRPr="000B2536" w:rsidRDefault="007D3B3E"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基于眼底照片、</w:t>
      </w:r>
      <w:r w:rsidRPr="000B2536">
        <w:rPr>
          <w:rFonts w:eastAsia="仿宋_GB2312" w:hint="eastAsia"/>
          <w:snapToGrid w:val="0"/>
          <w:color w:val="000000" w:themeColor="text1"/>
          <w:kern w:val="0"/>
          <w:sz w:val="32"/>
          <w:szCs w:val="32"/>
        </w:rPr>
        <w:t>OCT</w:t>
      </w:r>
      <w:r w:rsidRPr="000B2536">
        <w:rPr>
          <w:rFonts w:eastAsia="仿宋_GB2312" w:hint="eastAsia"/>
          <w:snapToGrid w:val="0"/>
          <w:color w:val="000000" w:themeColor="text1"/>
          <w:kern w:val="0"/>
          <w:sz w:val="32"/>
          <w:szCs w:val="32"/>
        </w:rPr>
        <w:t>等</w:t>
      </w:r>
      <w:r>
        <w:rPr>
          <w:rFonts w:eastAsia="仿宋_GB2312" w:hint="eastAsia"/>
          <w:snapToGrid w:val="0"/>
          <w:color w:val="000000" w:themeColor="text1"/>
          <w:kern w:val="0"/>
          <w:sz w:val="32"/>
          <w:szCs w:val="32"/>
        </w:rPr>
        <w:t>不同医学</w:t>
      </w:r>
      <w:r>
        <w:rPr>
          <w:rFonts w:eastAsia="仿宋_GB2312"/>
          <w:snapToGrid w:val="0"/>
          <w:color w:val="000000" w:themeColor="text1"/>
          <w:kern w:val="0"/>
          <w:sz w:val="32"/>
          <w:szCs w:val="32"/>
        </w:rPr>
        <w:t>图像</w:t>
      </w:r>
      <w:r>
        <w:rPr>
          <w:rFonts w:eastAsia="仿宋_GB2312" w:hint="eastAsia"/>
          <w:snapToGrid w:val="0"/>
          <w:color w:val="000000" w:themeColor="text1"/>
          <w:kern w:val="0"/>
          <w:sz w:val="32"/>
          <w:szCs w:val="32"/>
        </w:rPr>
        <w:t>数据的该类软件</w:t>
      </w:r>
      <w:r w:rsidRPr="000B2536">
        <w:rPr>
          <w:rFonts w:eastAsia="仿宋_GB2312" w:hint="eastAsia"/>
          <w:snapToGrid w:val="0"/>
          <w:color w:val="000000" w:themeColor="text1"/>
          <w:kern w:val="0"/>
          <w:sz w:val="32"/>
          <w:szCs w:val="32"/>
        </w:rPr>
        <w:t>需分别开展临床试验。</w:t>
      </w:r>
    </w:p>
    <w:p w14:paraId="3435807A" w14:textId="4AC7A2B6" w:rsidR="00B36966" w:rsidRPr="000B2536" w:rsidRDefault="00B36966" w:rsidP="00CC7071">
      <w:pPr>
        <w:overflowPunct w:val="0"/>
        <w:autoSpaceDE w:val="0"/>
        <w:autoSpaceDN w:val="0"/>
        <w:adjustRightInd w:val="0"/>
        <w:snapToGrid w:val="0"/>
        <w:spacing w:line="520" w:lineRule="exact"/>
        <w:ind w:firstLineChars="200" w:firstLine="640"/>
        <w:jc w:val="left"/>
        <w:outlineLvl w:val="0"/>
        <w:rPr>
          <w:rFonts w:eastAsia="黑体"/>
          <w:snapToGrid w:val="0"/>
          <w:color w:val="000000" w:themeColor="text1"/>
          <w:kern w:val="0"/>
          <w:sz w:val="32"/>
          <w:szCs w:val="32"/>
        </w:rPr>
      </w:pPr>
      <w:r w:rsidRPr="000B2536">
        <w:rPr>
          <w:rFonts w:eastAsia="黑体" w:hint="eastAsia"/>
          <w:snapToGrid w:val="0"/>
          <w:color w:val="000000" w:themeColor="text1"/>
          <w:kern w:val="0"/>
          <w:sz w:val="32"/>
          <w:szCs w:val="32"/>
        </w:rPr>
        <w:t>三、</w:t>
      </w:r>
      <w:r w:rsidRPr="000B2536">
        <w:rPr>
          <w:rFonts w:eastAsia="黑体"/>
          <w:snapToGrid w:val="0"/>
          <w:color w:val="000000" w:themeColor="text1"/>
          <w:kern w:val="0"/>
          <w:sz w:val="32"/>
          <w:szCs w:val="32"/>
        </w:rPr>
        <w:t>临床试验设计</w:t>
      </w:r>
    </w:p>
    <w:p w14:paraId="073D7196" w14:textId="578C9276" w:rsidR="001D6E30" w:rsidRPr="000B2536" w:rsidRDefault="001C7BAE" w:rsidP="00CC7071">
      <w:pPr>
        <w:overflowPunct w:val="0"/>
        <w:autoSpaceDE w:val="0"/>
        <w:autoSpaceDN w:val="0"/>
        <w:adjustRightInd w:val="0"/>
        <w:snapToGrid w:val="0"/>
        <w:spacing w:line="520" w:lineRule="exact"/>
        <w:ind w:firstLineChars="200" w:firstLine="640"/>
        <w:jc w:val="left"/>
        <w:outlineLvl w:val="1"/>
        <w:rPr>
          <w:rFonts w:eastAsia="楷体_GB2312"/>
          <w:snapToGrid w:val="0"/>
          <w:color w:val="000000" w:themeColor="text1"/>
          <w:kern w:val="0"/>
          <w:sz w:val="32"/>
          <w:szCs w:val="36"/>
        </w:rPr>
      </w:pPr>
      <w:r w:rsidRPr="000B2536">
        <w:rPr>
          <w:rFonts w:eastAsia="楷体_GB2312" w:hint="eastAsia"/>
          <w:snapToGrid w:val="0"/>
          <w:color w:val="000000" w:themeColor="text1"/>
          <w:kern w:val="0"/>
          <w:sz w:val="32"/>
          <w:szCs w:val="36"/>
        </w:rPr>
        <w:t>（一）</w:t>
      </w:r>
      <w:r w:rsidR="000A6623" w:rsidRPr="000B2536">
        <w:rPr>
          <w:rFonts w:eastAsia="楷体_GB2312" w:hint="eastAsia"/>
          <w:snapToGrid w:val="0"/>
          <w:color w:val="000000" w:themeColor="text1"/>
          <w:kern w:val="0"/>
          <w:sz w:val="32"/>
          <w:szCs w:val="36"/>
        </w:rPr>
        <w:t>试验目的</w:t>
      </w:r>
    </w:p>
    <w:p w14:paraId="5B3B4947" w14:textId="51DE7734" w:rsidR="001D6E30" w:rsidRPr="000B2536" w:rsidRDefault="00276607"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注册申请人</w:t>
      </w:r>
      <w:r w:rsidR="000A6623" w:rsidRPr="000B2536">
        <w:rPr>
          <w:rFonts w:eastAsia="仿宋_GB2312" w:hint="eastAsia"/>
          <w:snapToGrid w:val="0"/>
          <w:color w:val="000000" w:themeColor="text1"/>
          <w:kern w:val="0"/>
          <w:sz w:val="32"/>
          <w:szCs w:val="32"/>
        </w:rPr>
        <w:t>应根据产品</w:t>
      </w:r>
      <w:r w:rsidR="00466900" w:rsidRPr="000B2536">
        <w:rPr>
          <w:rFonts w:eastAsia="仿宋_GB2312" w:hint="eastAsia"/>
          <w:snapToGrid w:val="0"/>
          <w:color w:val="000000" w:themeColor="text1"/>
          <w:kern w:val="0"/>
          <w:sz w:val="32"/>
          <w:szCs w:val="32"/>
        </w:rPr>
        <w:t>预期用途和</w:t>
      </w:r>
      <w:r w:rsidR="000A6623" w:rsidRPr="000B2536">
        <w:rPr>
          <w:rFonts w:eastAsia="仿宋_GB2312" w:hint="eastAsia"/>
          <w:snapToGrid w:val="0"/>
          <w:color w:val="000000" w:themeColor="text1"/>
          <w:kern w:val="0"/>
          <w:sz w:val="32"/>
          <w:szCs w:val="32"/>
        </w:rPr>
        <w:t>适用范围确定临床试验目的。</w:t>
      </w:r>
      <w:r w:rsidRPr="000B2536">
        <w:rPr>
          <w:rFonts w:eastAsia="仿宋_GB2312" w:hint="eastAsia"/>
          <w:snapToGrid w:val="0"/>
          <w:color w:val="000000" w:themeColor="text1"/>
          <w:kern w:val="0"/>
          <w:sz w:val="32"/>
          <w:szCs w:val="32"/>
        </w:rPr>
        <w:t>该类产品临床试验目的是评价申报产品在预期适用范围下辅助医生转诊的安全性与有效性。</w:t>
      </w:r>
      <w:r w:rsidR="000A6623" w:rsidRPr="000B2536">
        <w:rPr>
          <w:rFonts w:eastAsia="仿宋_GB2312" w:hint="eastAsia"/>
          <w:snapToGrid w:val="0"/>
          <w:color w:val="000000" w:themeColor="text1"/>
          <w:kern w:val="0"/>
          <w:sz w:val="32"/>
          <w:szCs w:val="32"/>
        </w:rPr>
        <w:t>适用范围考虑因素包括但不限于：目标疾病（糖尿病视网膜病变）、临床用途（转诊提示）、预期适用人群（糖尿病</w:t>
      </w:r>
      <w:r w:rsidR="000A6623" w:rsidRPr="000B2536">
        <w:rPr>
          <w:rFonts w:eastAsia="仿宋_GB2312"/>
          <w:snapToGrid w:val="0"/>
          <w:color w:val="000000" w:themeColor="text1"/>
          <w:kern w:val="0"/>
          <w:sz w:val="32"/>
          <w:szCs w:val="32"/>
        </w:rPr>
        <w:t>患者</w:t>
      </w:r>
      <w:r w:rsidR="000A6623" w:rsidRPr="000B2536">
        <w:rPr>
          <w:rFonts w:eastAsia="仿宋_GB2312" w:hint="eastAsia"/>
          <w:snapToGrid w:val="0"/>
          <w:color w:val="000000" w:themeColor="text1"/>
          <w:kern w:val="0"/>
          <w:sz w:val="32"/>
          <w:szCs w:val="32"/>
        </w:rPr>
        <w:t>）、预期使用场所（如医疗机构）、预期目标用户（如临床医师、护士、技师</w:t>
      </w:r>
      <w:r w:rsidR="000A6623" w:rsidRPr="000B2536">
        <w:rPr>
          <w:rFonts w:eastAsia="仿宋_GB2312"/>
          <w:snapToGrid w:val="0"/>
          <w:color w:val="000000" w:themeColor="text1"/>
          <w:kern w:val="0"/>
          <w:sz w:val="32"/>
          <w:szCs w:val="32"/>
        </w:rPr>
        <w:t>、或</w:t>
      </w:r>
      <w:r w:rsidR="000A6623" w:rsidRPr="000B2536">
        <w:rPr>
          <w:rFonts w:eastAsia="仿宋_GB2312" w:hint="eastAsia"/>
          <w:snapToGrid w:val="0"/>
          <w:color w:val="000000" w:themeColor="text1"/>
          <w:kern w:val="0"/>
          <w:sz w:val="32"/>
          <w:szCs w:val="32"/>
        </w:rPr>
        <w:t>经过培训的其他</w:t>
      </w:r>
      <w:r w:rsidR="000A6623" w:rsidRPr="000B2536">
        <w:rPr>
          <w:rFonts w:eastAsia="仿宋_GB2312"/>
          <w:snapToGrid w:val="0"/>
          <w:color w:val="000000" w:themeColor="text1"/>
          <w:kern w:val="0"/>
          <w:sz w:val="32"/>
          <w:szCs w:val="32"/>
        </w:rPr>
        <w:t>人员</w:t>
      </w:r>
      <w:r w:rsidR="000A6623" w:rsidRPr="000B2536">
        <w:rPr>
          <w:rFonts w:eastAsia="仿宋_GB2312" w:hint="eastAsia"/>
          <w:snapToGrid w:val="0"/>
          <w:color w:val="000000" w:themeColor="text1"/>
          <w:kern w:val="0"/>
          <w:sz w:val="32"/>
          <w:szCs w:val="32"/>
        </w:rPr>
        <w:t>）。</w:t>
      </w:r>
    </w:p>
    <w:p w14:paraId="4F6FF2B5" w14:textId="345E94FB" w:rsidR="001D6E30" w:rsidRPr="000B2536" w:rsidRDefault="008B0C3B" w:rsidP="00CC7071">
      <w:pPr>
        <w:overflowPunct w:val="0"/>
        <w:autoSpaceDE w:val="0"/>
        <w:autoSpaceDN w:val="0"/>
        <w:adjustRightInd w:val="0"/>
        <w:snapToGrid w:val="0"/>
        <w:spacing w:line="520" w:lineRule="exact"/>
        <w:ind w:firstLineChars="200" w:firstLine="640"/>
        <w:jc w:val="left"/>
        <w:outlineLvl w:val="1"/>
        <w:rPr>
          <w:rFonts w:eastAsia="楷体_GB2312"/>
          <w:snapToGrid w:val="0"/>
          <w:color w:val="000000" w:themeColor="text1"/>
          <w:kern w:val="0"/>
          <w:sz w:val="32"/>
          <w:szCs w:val="36"/>
        </w:rPr>
      </w:pPr>
      <w:r w:rsidRPr="000B2536">
        <w:rPr>
          <w:rFonts w:eastAsia="楷体_GB2312" w:hint="eastAsia"/>
          <w:snapToGrid w:val="0"/>
          <w:color w:val="000000" w:themeColor="text1"/>
          <w:kern w:val="0"/>
          <w:sz w:val="32"/>
          <w:szCs w:val="36"/>
        </w:rPr>
        <w:lastRenderedPageBreak/>
        <w:t>（二）</w:t>
      </w:r>
      <w:r w:rsidR="000A6623" w:rsidRPr="000B2536">
        <w:rPr>
          <w:rFonts w:eastAsia="楷体_GB2312" w:hint="eastAsia"/>
          <w:snapToGrid w:val="0"/>
          <w:color w:val="000000" w:themeColor="text1"/>
          <w:kern w:val="0"/>
          <w:sz w:val="32"/>
          <w:szCs w:val="36"/>
        </w:rPr>
        <w:t>试验设计</w:t>
      </w:r>
    </w:p>
    <w:p w14:paraId="14BEF92D" w14:textId="0A697612"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可采用单组目标值试验设计，以</w:t>
      </w:r>
      <w:r w:rsidR="00492E22" w:rsidRPr="000B2536">
        <w:rPr>
          <w:rFonts w:eastAsia="仿宋_GB2312"/>
          <w:snapToGrid w:val="0"/>
          <w:color w:val="000000" w:themeColor="text1"/>
          <w:kern w:val="0"/>
          <w:sz w:val="32"/>
          <w:szCs w:val="32"/>
        </w:rPr>
        <w:t>软件</w:t>
      </w:r>
      <w:r w:rsidR="00492E22" w:rsidRPr="000B2536">
        <w:rPr>
          <w:rFonts w:eastAsia="仿宋_GB2312" w:hint="eastAsia"/>
          <w:snapToGrid w:val="0"/>
          <w:color w:val="000000" w:themeColor="text1"/>
          <w:kern w:val="0"/>
          <w:sz w:val="32"/>
          <w:szCs w:val="32"/>
        </w:rPr>
        <w:t>辅助</w:t>
      </w:r>
      <w:r w:rsidR="00492E22" w:rsidRPr="000B2536">
        <w:rPr>
          <w:rFonts w:eastAsia="仿宋_GB2312"/>
          <w:snapToGrid w:val="0"/>
          <w:color w:val="000000" w:themeColor="text1"/>
          <w:kern w:val="0"/>
          <w:sz w:val="32"/>
          <w:szCs w:val="32"/>
        </w:rPr>
        <w:t>医生的</w:t>
      </w:r>
      <w:r w:rsidRPr="000B2536">
        <w:rPr>
          <w:rFonts w:eastAsia="仿宋_GB2312" w:hint="eastAsia"/>
          <w:snapToGrid w:val="0"/>
          <w:color w:val="000000" w:themeColor="text1"/>
          <w:kern w:val="0"/>
          <w:sz w:val="32"/>
          <w:szCs w:val="32"/>
        </w:rPr>
        <w:t>转诊提示的</w:t>
      </w:r>
      <w:r w:rsidR="00F36031" w:rsidRPr="000B2536">
        <w:rPr>
          <w:rFonts w:eastAsia="仿宋_GB2312" w:hint="eastAsia"/>
          <w:snapToGrid w:val="0"/>
          <w:color w:val="000000" w:themeColor="text1"/>
          <w:kern w:val="0"/>
          <w:sz w:val="32"/>
          <w:szCs w:val="32"/>
        </w:rPr>
        <w:t>灵敏度、特异性</w:t>
      </w:r>
      <w:r w:rsidRPr="000B2536">
        <w:rPr>
          <w:rFonts w:eastAsia="仿宋_GB2312" w:hint="eastAsia"/>
          <w:snapToGrid w:val="0"/>
          <w:color w:val="000000" w:themeColor="text1"/>
          <w:kern w:val="0"/>
          <w:sz w:val="32"/>
          <w:szCs w:val="32"/>
        </w:rPr>
        <w:t>等固有诊断准确度指标作为主要评价指标。</w:t>
      </w:r>
    </w:p>
    <w:p w14:paraId="7D69EAA4" w14:textId="307D71B1"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目标值应符合</w:t>
      </w:r>
      <w:r w:rsidR="004C63BB" w:rsidRPr="000B2536">
        <w:rPr>
          <w:rFonts w:eastAsia="仿宋_GB2312" w:hint="eastAsia"/>
          <w:snapToGrid w:val="0"/>
          <w:color w:val="000000" w:themeColor="text1"/>
          <w:kern w:val="0"/>
          <w:sz w:val="32"/>
          <w:szCs w:val="32"/>
        </w:rPr>
        <w:t>当前的</w:t>
      </w:r>
      <w:r w:rsidRPr="000B2536">
        <w:rPr>
          <w:rFonts w:eastAsia="仿宋_GB2312" w:hint="eastAsia"/>
          <w:snapToGrid w:val="0"/>
          <w:color w:val="000000" w:themeColor="text1"/>
          <w:kern w:val="0"/>
          <w:sz w:val="32"/>
          <w:szCs w:val="32"/>
        </w:rPr>
        <w:t>临床应用需求，可来源于权威医学</w:t>
      </w:r>
      <w:r w:rsidR="004C63BB" w:rsidRPr="000B2536">
        <w:rPr>
          <w:rFonts w:eastAsia="仿宋_GB2312" w:hint="eastAsia"/>
          <w:snapToGrid w:val="0"/>
          <w:color w:val="000000" w:themeColor="text1"/>
          <w:kern w:val="0"/>
          <w:sz w:val="32"/>
          <w:szCs w:val="32"/>
        </w:rPr>
        <w:t>机构</w:t>
      </w:r>
      <w:r w:rsidRPr="000B2536">
        <w:rPr>
          <w:rFonts w:eastAsia="仿宋_GB2312" w:hint="eastAsia"/>
          <w:snapToGrid w:val="0"/>
          <w:color w:val="000000" w:themeColor="text1"/>
          <w:kern w:val="0"/>
          <w:sz w:val="32"/>
          <w:szCs w:val="32"/>
        </w:rPr>
        <w:t>、相关标准化组织发布的客观性能标准，也可基于国内</w:t>
      </w:r>
      <w:r w:rsidR="004C63BB" w:rsidRPr="000B2536">
        <w:rPr>
          <w:rFonts w:eastAsia="仿宋_GB2312" w:hint="eastAsia"/>
          <w:snapToGrid w:val="0"/>
          <w:color w:val="000000" w:themeColor="text1"/>
          <w:kern w:val="0"/>
          <w:sz w:val="32"/>
          <w:szCs w:val="32"/>
        </w:rPr>
        <w:t>专业</w:t>
      </w:r>
      <w:r w:rsidRPr="000B2536">
        <w:rPr>
          <w:rFonts w:eastAsia="仿宋_GB2312" w:hint="eastAsia"/>
          <w:snapToGrid w:val="0"/>
          <w:color w:val="000000" w:themeColor="text1"/>
          <w:kern w:val="0"/>
          <w:sz w:val="32"/>
          <w:szCs w:val="32"/>
        </w:rPr>
        <w:t>医师诊断目标疾病准确度的临床数据经荟萃分析来构建</w:t>
      </w:r>
      <w:r w:rsidR="004C63BB" w:rsidRPr="000B2536">
        <w:rPr>
          <w:rFonts w:eastAsia="仿宋_GB2312" w:hint="eastAsia"/>
          <w:snapToGrid w:val="0"/>
          <w:color w:val="000000" w:themeColor="text1"/>
          <w:kern w:val="0"/>
          <w:sz w:val="32"/>
          <w:szCs w:val="32"/>
        </w:rPr>
        <w:t>目标值</w:t>
      </w:r>
      <w:r w:rsidRPr="000B2536">
        <w:rPr>
          <w:rFonts w:eastAsia="仿宋_GB2312" w:hint="eastAsia"/>
          <w:snapToGrid w:val="0"/>
          <w:color w:val="000000" w:themeColor="text1"/>
          <w:kern w:val="0"/>
          <w:sz w:val="32"/>
          <w:szCs w:val="32"/>
        </w:rPr>
        <w:t>。</w:t>
      </w:r>
      <w:r w:rsidR="00276607" w:rsidRPr="000B2536">
        <w:rPr>
          <w:rFonts w:eastAsia="仿宋_GB2312" w:hint="eastAsia"/>
          <w:snapToGrid w:val="0"/>
          <w:color w:val="000000" w:themeColor="text1"/>
          <w:kern w:val="0"/>
          <w:sz w:val="32"/>
          <w:szCs w:val="32"/>
        </w:rPr>
        <w:t>注册申请人</w:t>
      </w:r>
      <w:r w:rsidRPr="000B2536">
        <w:rPr>
          <w:rFonts w:eastAsia="仿宋_GB2312" w:hint="eastAsia"/>
          <w:snapToGrid w:val="0"/>
          <w:color w:val="000000" w:themeColor="text1"/>
          <w:kern w:val="0"/>
          <w:sz w:val="32"/>
          <w:szCs w:val="32"/>
        </w:rPr>
        <w:t>应明确目标值的确定依据。</w:t>
      </w:r>
    </w:p>
    <w:p w14:paraId="635B97BA" w14:textId="361D1725"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应明确糖尿病诊断标准、糖尿病视网膜病变</w:t>
      </w:r>
      <w:r w:rsidR="00492E22" w:rsidRPr="000B2536">
        <w:rPr>
          <w:rFonts w:eastAsia="仿宋_GB2312" w:hint="eastAsia"/>
          <w:snapToGrid w:val="0"/>
          <w:color w:val="000000" w:themeColor="text1"/>
          <w:kern w:val="0"/>
          <w:sz w:val="32"/>
          <w:szCs w:val="32"/>
        </w:rPr>
        <w:t>分期</w:t>
      </w:r>
      <w:r w:rsidRPr="000B2536">
        <w:rPr>
          <w:rFonts w:eastAsia="仿宋_GB2312" w:hint="eastAsia"/>
          <w:snapToGrid w:val="0"/>
          <w:color w:val="000000" w:themeColor="text1"/>
          <w:kern w:val="0"/>
          <w:sz w:val="32"/>
          <w:szCs w:val="32"/>
        </w:rPr>
        <w:t>标准的参考依据，阳性病例、阴性病例、转诊标准均需明确范围和依据。</w:t>
      </w:r>
    </w:p>
    <w:p w14:paraId="179AF1A8" w14:textId="77CF8EFA" w:rsidR="00E50642" w:rsidRPr="000B2536" w:rsidRDefault="00E50642"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应明确</w:t>
      </w:r>
      <w:r w:rsidR="00E54529" w:rsidRPr="000B2536">
        <w:rPr>
          <w:rFonts w:eastAsia="仿宋_GB2312" w:hint="eastAsia"/>
          <w:snapToGrid w:val="0"/>
          <w:color w:val="000000" w:themeColor="text1"/>
          <w:kern w:val="0"/>
          <w:sz w:val="32"/>
          <w:szCs w:val="32"/>
        </w:rPr>
        <w:t>临床试验采用的眼底</w:t>
      </w:r>
      <w:r w:rsidRPr="000B2536">
        <w:rPr>
          <w:rFonts w:eastAsia="仿宋_GB2312" w:hint="eastAsia"/>
          <w:snapToGrid w:val="0"/>
          <w:color w:val="000000" w:themeColor="text1"/>
          <w:kern w:val="0"/>
          <w:sz w:val="32"/>
          <w:szCs w:val="32"/>
        </w:rPr>
        <w:t>照相机信息、拍摄</w:t>
      </w:r>
      <w:r w:rsidRPr="000B2536">
        <w:rPr>
          <w:rFonts w:eastAsia="仿宋_GB2312"/>
          <w:snapToGrid w:val="0"/>
          <w:color w:val="000000" w:themeColor="text1"/>
          <w:kern w:val="0"/>
          <w:sz w:val="32"/>
          <w:szCs w:val="32"/>
        </w:rPr>
        <w:t>角度、</w:t>
      </w:r>
      <w:r w:rsidRPr="000B2536">
        <w:rPr>
          <w:rFonts w:eastAsia="仿宋_GB2312" w:hint="eastAsia"/>
          <w:snapToGrid w:val="0"/>
          <w:color w:val="000000" w:themeColor="text1"/>
          <w:kern w:val="0"/>
          <w:sz w:val="32"/>
          <w:szCs w:val="32"/>
        </w:rPr>
        <w:t>单眼拍摄眼底照片数量、拍摄区域（明确</w:t>
      </w:r>
      <w:r w:rsidRPr="000B2536">
        <w:rPr>
          <w:rFonts w:eastAsia="仿宋_GB2312"/>
          <w:snapToGrid w:val="0"/>
          <w:color w:val="000000" w:themeColor="text1"/>
          <w:kern w:val="0"/>
          <w:sz w:val="32"/>
          <w:szCs w:val="32"/>
        </w:rPr>
        <w:t>以</w:t>
      </w:r>
      <w:r w:rsidRPr="000B2536">
        <w:rPr>
          <w:rFonts w:eastAsia="仿宋_GB2312" w:hint="eastAsia"/>
          <w:snapToGrid w:val="0"/>
          <w:color w:val="000000" w:themeColor="text1"/>
          <w:kern w:val="0"/>
          <w:sz w:val="32"/>
          <w:szCs w:val="32"/>
        </w:rPr>
        <w:t>视盘和</w:t>
      </w:r>
      <w:r w:rsidRPr="000B2536">
        <w:rPr>
          <w:rFonts w:eastAsia="仿宋_GB2312" w:hint="eastAsia"/>
          <w:snapToGrid w:val="0"/>
          <w:color w:val="000000" w:themeColor="text1"/>
          <w:kern w:val="0"/>
          <w:sz w:val="32"/>
          <w:szCs w:val="32"/>
        </w:rPr>
        <w:t>/</w:t>
      </w:r>
      <w:r w:rsidRPr="000B2536">
        <w:rPr>
          <w:rFonts w:eastAsia="仿宋_GB2312" w:hint="eastAsia"/>
          <w:snapToGrid w:val="0"/>
          <w:color w:val="000000" w:themeColor="text1"/>
          <w:kern w:val="0"/>
          <w:sz w:val="32"/>
          <w:szCs w:val="32"/>
        </w:rPr>
        <w:t>或</w:t>
      </w:r>
      <w:r w:rsidRPr="000B2536">
        <w:rPr>
          <w:rFonts w:eastAsia="仿宋_GB2312"/>
          <w:snapToGrid w:val="0"/>
          <w:color w:val="000000" w:themeColor="text1"/>
          <w:kern w:val="0"/>
          <w:sz w:val="32"/>
          <w:szCs w:val="32"/>
        </w:rPr>
        <w:t>黄斑为中心</w:t>
      </w:r>
      <w:r w:rsidRPr="000B2536">
        <w:rPr>
          <w:rFonts w:eastAsia="仿宋_GB2312" w:hint="eastAsia"/>
          <w:snapToGrid w:val="0"/>
          <w:color w:val="000000" w:themeColor="text1"/>
          <w:kern w:val="0"/>
          <w:sz w:val="32"/>
          <w:szCs w:val="32"/>
        </w:rPr>
        <w:t>）</w:t>
      </w:r>
      <w:r w:rsidR="004A352D" w:rsidRPr="000B2536">
        <w:rPr>
          <w:rFonts w:eastAsia="仿宋_GB2312" w:hint="eastAsia"/>
          <w:snapToGrid w:val="0"/>
          <w:color w:val="000000" w:themeColor="text1"/>
          <w:kern w:val="0"/>
          <w:sz w:val="32"/>
          <w:szCs w:val="32"/>
        </w:rPr>
        <w:t>，图像类型和格式，</w:t>
      </w:r>
      <w:r w:rsidRPr="000B2536">
        <w:rPr>
          <w:rFonts w:eastAsia="仿宋_GB2312" w:hint="eastAsia"/>
          <w:snapToGrid w:val="0"/>
          <w:color w:val="000000" w:themeColor="text1"/>
          <w:kern w:val="0"/>
          <w:sz w:val="32"/>
          <w:szCs w:val="32"/>
        </w:rPr>
        <w:t>明确眼底照相机进行眼底拍照的</w:t>
      </w:r>
      <w:r w:rsidRPr="000B2536">
        <w:rPr>
          <w:rFonts w:eastAsia="仿宋_GB2312"/>
          <w:snapToGrid w:val="0"/>
          <w:color w:val="000000" w:themeColor="text1"/>
          <w:kern w:val="0"/>
          <w:sz w:val="32"/>
          <w:szCs w:val="32"/>
        </w:rPr>
        <w:t>人员资质</w:t>
      </w:r>
      <w:r w:rsidRPr="000B2536">
        <w:rPr>
          <w:rFonts w:eastAsia="仿宋_GB2312" w:hint="eastAsia"/>
          <w:snapToGrid w:val="0"/>
          <w:color w:val="000000" w:themeColor="text1"/>
          <w:kern w:val="0"/>
          <w:sz w:val="32"/>
          <w:szCs w:val="32"/>
        </w:rPr>
        <w:t>要求、</w:t>
      </w:r>
      <w:r w:rsidRPr="000B2536">
        <w:rPr>
          <w:rFonts w:eastAsia="仿宋_GB2312"/>
          <w:snapToGrid w:val="0"/>
          <w:color w:val="000000" w:themeColor="text1"/>
          <w:kern w:val="0"/>
          <w:sz w:val="32"/>
          <w:szCs w:val="32"/>
        </w:rPr>
        <w:t>培训要求</w:t>
      </w:r>
      <w:r w:rsidRPr="000B2536">
        <w:rPr>
          <w:rFonts w:eastAsia="仿宋_GB2312" w:hint="eastAsia"/>
          <w:snapToGrid w:val="0"/>
          <w:color w:val="000000" w:themeColor="text1"/>
          <w:kern w:val="0"/>
          <w:sz w:val="32"/>
          <w:szCs w:val="32"/>
        </w:rPr>
        <w:t>和</w:t>
      </w:r>
      <w:r w:rsidRPr="000B2536">
        <w:rPr>
          <w:rFonts w:eastAsia="仿宋_GB2312"/>
          <w:snapToGrid w:val="0"/>
          <w:color w:val="000000" w:themeColor="text1"/>
          <w:kern w:val="0"/>
          <w:sz w:val="32"/>
          <w:szCs w:val="32"/>
        </w:rPr>
        <w:t>拍摄</w:t>
      </w:r>
      <w:r w:rsidRPr="000B2536">
        <w:rPr>
          <w:rFonts w:eastAsia="仿宋_GB2312" w:hint="eastAsia"/>
          <w:snapToGrid w:val="0"/>
          <w:color w:val="000000" w:themeColor="text1"/>
          <w:kern w:val="0"/>
          <w:sz w:val="32"/>
          <w:szCs w:val="32"/>
        </w:rPr>
        <w:t>流程要求，如是否散瞳、预期兼容的眼底照相机设备、相机像素要求</w:t>
      </w:r>
      <w:r w:rsidRPr="000B2536">
        <w:rPr>
          <w:rFonts w:eastAsia="仿宋_GB2312"/>
          <w:snapToGrid w:val="0"/>
          <w:color w:val="000000" w:themeColor="text1"/>
          <w:kern w:val="0"/>
          <w:sz w:val="32"/>
          <w:szCs w:val="32"/>
        </w:rPr>
        <w:t>、</w:t>
      </w:r>
      <w:r w:rsidRPr="000B2536">
        <w:rPr>
          <w:rFonts w:eastAsia="仿宋_GB2312" w:hint="eastAsia"/>
          <w:snapToGrid w:val="0"/>
          <w:color w:val="000000" w:themeColor="text1"/>
          <w:kern w:val="0"/>
          <w:sz w:val="32"/>
          <w:szCs w:val="32"/>
        </w:rPr>
        <w:t>拍摄角度、</w:t>
      </w:r>
      <w:r w:rsidRPr="000B2536">
        <w:rPr>
          <w:rFonts w:eastAsia="仿宋_GB2312"/>
          <w:snapToGrid w:val="0"/>
          <w:color w:val="000000" w:themeColor="text1"/>
          <w:kern w:val="0"/>
          <w:sz w:val="32"/>
          <w:szCs w:val="32"/>
        </w:rPr>
        <w:t>环境要求、</w:t>
      </w:r>
      <w:r w:rsidRPr="000B2536">
        <w:rPr>
          <w:rFonts w:eastAsia="仿宋_GB2312" w:hint="eastAsia"/>
          <w:snapToGrid w:val="0"/>
          <w:color w:val="000000" w:themeColor="text1"/>
          <w:kern w:val="0"/>
          <w:sz w:val="32"/>
          <w:szCs w:val="32"/>
        </w:rPr>
        <w:t>操作模式</w:t>
      </w:r>
      <w:r w:rsidRPr="000B2536">
        <w:rPr>
          <w:rFonts w:eastAsia="仿宋_GB2312"/>
          <w:snapToGrid w:val="0"/>
          <w:color w:val="000000" w:themeColor="text1"/>
          <w:kern w:val="0"/>
          <w:sz w:val="32"/>
          <w:szCs w:val="32"/>
        </w:rPr>
        <w:t>、拍摄次数等</w:t>
      </w:r>
      <w:r w:rsidRPr="000B2536">
        <w:rPr>
          <w:rFonts w:eastAsia="仿宋_GB2312" w:hint="eastAsia"/>
          <w:snapToGrid w:val="0"/>
          <w:color w:val="000000" w:themeColor="text1"/>
          <w:kern w:val="0"/>
          <w:sz w:val="32"/>
          <w:szCs w:val="32"/>
        </w:rPr>
        <w:t>，以及根据每名受试者双眼结果如何得出最终结论的描述</w:t>
      </w:r>
      <w:r w:rsidRPr="000B2536">
        <w:rPr>
          <w:rFonts w:eastAsia="仿宋_GB2312"/>
          <w:snapToGrid w:val="0"/>
          <w:color w:val="000000" w:themeColor="text1"/>
          <w:kern w:val="0"/>
          <w:sz w:val="32"/>
          <w:szCs w:val="32"/>
        </w:rPr>
        <w:t>（例如，采用双眼中</w:t>
      </w:r>
      <w:r w:rsidRPr="000B2536">
        <w:rPr>
          <w:rFonts w:eastAsia="仿宋_GB2312" w:hint="eastAsia"/>
          <w:snapToGrid w:val="0"/>
          <w:color w:val="000000" w:themeColor="text1"/>
          <w:kern w:val="0"/>
          <w:sz w:val="32"/>
          <w:szCs w:val="32"/>
        </w:rPr>
        <w:t>糖尿病视网膜病变</w:t>
      </w:r>
      <w:r w:rsidRPr="000B2536">
        <w:rPr>
          <w:rFonts w:eastAsia="仿宋_GB2312"/>
          <w:snapToGrid w:val="0"/>
          <w:color w:val="000000" w:themeColor="text1"/>
          <w:kern w:val="0"/>
          <w:sz w:val="32"/>
          <w:szCs w:val="32"/>
        </w:rPr>
        <w:t>更高的</w:t>
      </w:r>
      <w:r w:rsidR="00492E22" w:rsidRPr="000B2536">
        <w:rPr>
          <w:rFonts w:eastAsia="仿宋_GB2312" w:hint="eastAsia"/>
          <w:snapToGrid w:val="0"/>
          <w:color w:val="000000" w:themeColor="text1"/>
          <w:kern w:val="0"/>
          <w:sz w:val="32"/>
          <w:szCs w:val="32"/>
        </w:rPr>
        <w:t>分期</w:t>
      </w:r>
      <w:r w:rsidRPr="000B2536">
        <w:rPr>
          <w:rFonts w:eastAsia="仿宋_GB2312"/>
          <w:snapToGrid w:val="0"/>
          <w:color w:val="000000" w:themeColor="text1"/>
          <w:kern w:val="0"/>
          <w:sz w:val="32"/>
          <w:szCs w:val="32"/>
        </w:rPr>
        <w:t>作为患者水平的</w:t>
      </w:r>
      <w:r w:rsidR="00492E22" w:rsidRPr="000B2536">
        <w:rPr>
          <w:rFonts w:eastAsia="仿宋_GB2312"/>
          <w:snapToGrid w:val="0"/>
          <w:color w:val="000000" w:themeColor="text1"/>
          <w:kern w:val="0"/>
          <w:sz w:val="32"/>
          <w:szCs w:val="32"/>
        </w:rPr>
        <w:t>分期</w:t>
      </w:r>
      <w:r w:rsidRPr="000B2536">
        <w:rPr>
          <w:rFonts w:eastAsia="仿宋_GB2312"/>
          <w:snapToGrid w:val="0"/>
          <w:color w:val="000000" w:themeColor="text1"/>
          <w:kern w:val="0"/>
          <w:sz w:val="32"/>
          <w:szCs w:val="32"/>
        </w:rPr>
        <w:t>）</w:t>
      </w:r>
      <w:r w:rsidRPr="000B2536">
        <w:rPr>
          <w:rFonts w:eastAsia="仿宋_GB2312" w:hint="eastAsia"/>
          <w:snapToGrid w:val="0"/>
          <w:color w:val="000000" w:themeColor="text1"/>
          <w:kern w:val="0"/>
          <w:sz w:val="32"/>
          <w:szCs w:val="32"/>
        </w:rPr>
        <w:t>。</w:t>
      </w:r>
    </w:p>
    <w:p w14:paraId="51B36FEF" w14:textId="3635F246" w:rsidR="001D6E30" w:rsidRPr="000B2536" w:rsidRDefault="004C432B"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snapToGrid w:val="0"/>
          <w:color w:val="000000" w:themeColor="text1"/>
          <w:kern w:val="0"/>
          <w:sz w:val="32"/>
          <w:szCs w:val="32"/>
        </w:rPr>
        <w:t>此外，由于眼底图像拍摄质量的差异是影响转诊提示准确性的重要风险因素，在临床试验中</w:t>
      </w:r>
      <w:r w:rsidRPr="000B2536">
        <w:rPr>
          <w:rFonts w:eastAsia="仿宋_GB2312" w:hint="eastAsia"/>
          <w:snapToGrid w:val="0"/>
          <w:color w:val="000000" w:themeColor="text1"/>
          <w:kern w:val="0"/>
          <w:sz w:val="32"/>
          <w:szCs w:val="32"/>
        </w:rPr>
        <w:t>需要</w:t>
      </w:r>
      <w:r w:rsidRPr="000B2536">
        <w:rPr>
          <w:rFonts w:eastAsia="仿宋_GB2312"/>
          <w:snapToGrid w:val="0"/>
          <w:color w:val="000000" w:themeColor="text1"/>
          <w:kern w:val="0"/>
          <w:sz w:val="32"/>
          <w:szCs w:val="32"/>
        </w:rPr>
        <w:t>同时考察图像拍摄质量对</w:t>
      </w:r>
      <w:r w:rsidRPr="000B2536">
        <w:rPr>
          <w:rFonts w:eastAsia="仿宋_GB2312" w:hint="eastAsia"/>
          <w:snapToGrid w:val="0"/>
          <w:color w:val="000000" w:themeColor="text1"/>
          <w:kern w:val="0"/>
          <w:sz w:val="32"/>
          <w:szCs w:val="32"/>
        </w:rPr>
        <w:t>数据有效使用率</w:t>
      </w:r>
      <w:r w:rsidRPr="000B2536">
        <w:rPr>
          <w:rFonts w:eastAsia="仿宋_GB2312"/>
          <w:snapToGrid w:val="0"/>
          <w:color w:val="000000" w:themeColor="text1"/>
          <w:kern w:val="0"/>
          <w:sz w:val="32"/>
          <w:szCs w:val="32"/>
        </w:rPr>
        <w:t>以及诊断准确度的影响。</w:t>
      </w:r>
      <w:r w:rsidR="00E91CE4" w:rsidRPr="000B2536">
        <w:rPr>
          <w:rFonts w:eastAsia="仿宋_GB2312" w:hint="eastAsia"/>
          <w:snapToGrid w:val="0"/>
          <w:color w:val="000000" w:themeColor="text1"/>
          <w:kern w:val="0"/>
          <w:sz w:val="32"/>
          <w:szCs w:val="32"/>
        </w:rPr>
        <w:t>例如由于</w:t>
      </w:r>
      <w:r w:rsidR="00E91CE4" w:rsidRPr="000B2536">
        <w:rPr>
          <w:rFonts w:eastAsia="仿宋_GB2312"/>
          <w:snapToGrid w:val="0"/>
          <w:color w:val="000000" w:themeColor="text1"/>
          <w:kern w:val="0"/>
          <w:sz w:val="32"/>
          <w:szCs w:val="32"/>
        </w:rPr>
        <w:t>图像拍摄质量的影响</w:t>
      </w:r>
      <w:r w:rsidR="00E91CE4" w:rsidRPr="000B2536">
        <w:rPr>
          <w:rFonts w:eastAsia="仿宋_GB2312" w:hint="eastAsia"/>
          <w:snapToGrid w:val="0"/>
          <w:color w:val="000000" w:themeColor="text1"/>
          <w:kern w:val="0"/>
          <w:sz w:val="32"/>
          <w:szCs w:val="32"/>
        </w:rPr>
        <w:t>，</w:t>
      </w:r>
      <w:r w:rsidR="00E91CE4" w:rsidRPr="000B2536">
        <w:rPr>
          <w:rFonts w:eastAsia="仿宋_GB2312"/>
          <w:snapToGrid w:val="0"/>
          <w:color w:val="000000" w:themeColor="text1"/>
          <w:kern w:val="0"/>
          <w:sz w:val="32"/>
          <w:szCs w:val="32"/>
        </w:rPr>
        <w:t>导致无法正常给出辅助诊断结果，在统计结果时需分析未能够提供转诊建议的患者中</w:t>
      </w:r>
      <w:r w:rsidR="000631A4" w:rsidRPr="000B2536">
        <w:rPr>
          <w:rFonts w:eastAsia="仿宋_GB2312" w:hint="eastAsia"/>
          <w:snapToGrid w:val="0"/>
          <w:color w:val="000000" w:themeColor="text1"/>
          <w:kern w:val="0"/>
          <w:sz w:val="32"/>
          <w:szCs w:val="32"/>
        </w:rPr>
        <w:t>临床参考标准</w:t>
      </w:r>
      <w:r w:rsidR="00E91CE4" w:rsidRPr="000B2536">
        <w:rPr>
          <w:rFonts w:eastAsia="仿宋_GB2312"/>
          <w:snapToGrid w:val="0"/>
          <w:color w:val="000000" w:themeColor="text1"/>
          <w:kern w:val="0"/>
          <w:sz w:val="32"/>
          <w:szCs w:val="32"/>
        </w:rPr>
        <w:t>判定需转诊的比例，以评估</w:t>
      </w:r>
      <w:r w:rsidR="00E91CE4" w:rsidRPr="000B2536">
        <w:rPr>
          <w:rFonts w:eastAsia="仿宋_GB2312" w:hint="eastAsia"/>
          <w:snapToGrid w:val="0"/>
          <w:color w:val="000000" w:themeColor="text1"/>
          <w:kern w:val="0"/>
          <w:sz w:val="32"/>
          <w:szCs w:val="32"/>
        </w:rPr>
        <w:t>数据有效使用率</w:t>
      </w:r>
      <w:r w:rsidR="00E91CE4" w:rsidRPr="000B2536">
        <w:rPr>
          <w:rFonts w:eastAsia="仿宋_GB2312"/>
          <w:snapToGrid w:val="0"/>
          <w:color w:val="000000" w:themeColor="text1"/>
          <w:kern w:val="0"/>
          <w:sz w:val="32"/>
          <w:szCs w:val="32"/>
        </w:rPr>
        <w:t>引起的漏诊与过度转诊。</w:t>
      </w:r>
    </w:p>
    <w:p w14:paraId="6BD9F7AB" w14:textId="5E11401E" w:rsidR="001D6E30" w:rsidRPr="000B2536" w:rsidRDefault="008B0C3B" w:rsidP="00CC7071">
      <w:pPr>
        <w:overflowPunct w:val="0"/>
        <w:autoSpaceDE w:val="0"/>
        <w:autoSpaceDN w:val="0"/>
        <w:adjustRightInd w:val="0"/>
        <w:snapToGrid w:val="0"/>
        <w:spacing w:line="520" w:lineRule="exact"/>
        <w:ind w:firstLineChars="200" w:firstLine="640"/>
        <w:jc w:val="left"/>
        <w:outlineLvl w:val="1"/>
        <w:rPr>
          <w:rFonts w:eastAsia="楷体_GB2312"/>
          <w:snapToGrid w:val="0"/>
          <w:color w:val="000000" w:themeColor="text1"/>
          <w:kern w:val="0"/>
          <w:sz w:val="32"/>
          <w:szCs w:val="36"/>
        </w:rPr>
      </w:pPr>
      <w:r w:rsidRPr="000B2536">
        <w:rPr>
          <w:rFonts w:eastAsia="楷体_GB2312" w:hint="eastAsia"/>
          <w:snapToGrid w:val="0"/>
          <w:color w:val="000000" w:themeColor="text1"/>
          <w:kern w:val="0"/>
          <w:sz w:val="32"/>
          <w:szCs w:val="36"/>
        </w:rPr>
        <w:lastRenderedPageBreak/>
        <w:t>（三）</w:t>
      </w:r>
      <w:r w:rsidR="000A6623" w:rsidRPr="000B2536">
        <w:rPr>
          <w:rFonts w:eastAsia="楷体_GB2312" w:hint="eastAsia"/>
          <w:snapToGrid w:val="0"/>
          <w:color w:val="000000" w:themeColor="text1"/>
          <w:kern w:val="0"/>
          <w:sz w:val="32"/>
          <w:szCs w:val="36"/>
        </w:rPr>
        <w:t>受试对象及入排</w:t>
      </w:r>
      <w:r w:rsidR="000A6623" w:rsidRPr="000B2536">
        <w:rPr>
          <w:rFonts w:eastAsia="楷体_GB2312"/>
          <w:snapToGrid w:val="0"/>
          <w:color w:val="000000" w:themeColor="text1"/>
          <w:kern w:val="0"/>
          <w:sz w:val="32"/>
          <w:szCs w:val="36"/>
        </w:rPr>
        <w:t>标准</w:t>
      </w:r>
    </w:p>
    <w:p w14:paraId="23FF3EC7" w14:textId="74A5304E"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受试对象为已确诊为糖尿病的患者</w:t>
      </w:r>
      <w:r w:rsidRPr="000B2536">
        <w:rPr>
          <w:rFonts w:eastAsia="仿宋_GB2312"/>
          <w:snapToGrid w:val="0"/>
          <w:color w:val="000000" w:themeColor="text1"/>
          <w:kern w:val="0"/>
          <w:sz w:val="32"/>
          <w:szCs w:val="32"/>
        </w:rPr>
        <w:t>；根据不同的产品预期适用人群，</w:t>
      </w:r>
      <w:r w:rsidRPr="000B2536">
        <w:rPr>
          <w:rFonts w:eastAsia="仿宋_GB2312" w:hint="eastAsia"/>
          <w:snapToGrid w:val="0"/>
          <w:color w:val="000000" w:themeColor="text1"/>
          <w:kern w:val="0"/>
          <w:sz w:val="32"/>
          <w:szCs w:val="32"/>
        </w:rPr>
        <w:t>受试对象</w:t>
      </w:r>
      <w:r w:rsidRPr="000B2536">
        <w:rPr>
          <w:rFonts w:eastAsia="仿宋_GB2312"/>
          <w:snapToGrid w:val="0"/>
          <w:color w:val="000000" w:themeColor="text1"/>
          <w:kern w:val="0"/>
          <w:sz w:val="32"/>
          <w:szCs w:val="32"/>
        </w:rPr>
        <w:t>可能进一步明确为</w:t>
      </w:r>
      <w:r w:rsidR="000A2D26" w:rsidRPr="000B2536">
        <w:rPr>
          <w:rFonts w:eastAsia="仿宋_GB2312" w:hint="eastAsia"/>
          <w:snapToGrid w:val="0"/>
          <w:color w:val="000000" w:themeColor="text1"/>
          <w:kern w:val="0"/>
          <w:sz w:val="32"/>
          <w:szCs w:val="32"/>
        </w:rPr>
        <w:t>是否</w:t>
      </w:r>
      <w:r w:rsidRPr="000B2536">
        <w:rPr>
          <w:rFonts w:eastAsia="仿宋_GB2312"/>
          <w:snapToGrid w:val="0"/>
          <w:color w:val="000000" w:themeColor="text1"/>
          <w:kern w:val="0"/>
          <w:sz w:val="32"/>
          <w:szCs w:val="32"/>
        </w:rPr>
        <w:t>尚未存在视力症状的糖尿病患者。</w:t>
      </w:r>
      <w:r w:rsidRPr="000B2536">
        <w:rPr>
          <w:rFonts w:eastAsia="仿宋_GB2312" w:hint="eastAsia"/>
          <w:snapToGrid w:val="0"/>
          <w:color w:val="000000" w:themeColor="text1"/>
          <w:kern w:val="0"/>
          <w:sz w:val="32"/>
          <w:szCs w:val="32"/>
        </w:rPr>
        <w:t>在此基础上，</w:t>
      </w:r>
      <w:r w:rsidRPr="000B2536">
        <w:rPr>
          <w:rFonts w:eastAsia="仿宋_GB2312"/>
          <w:snapToGrid w:val="0"/>
          <w:color w:val="000000" w:themeColor="text1"/>
          <w:kern w:val="0"/>
          <w:sz w:val="32"/>
          <w:szCs w:val="32"/>
        </w:rPr>
        <w:t>根据产品所定义的目标转诊疾病</w:t>
      </w:r>
      <w:r w:rsidR="00492E22" w:rsidRPr="000B2536">
        <w:rPr>
          <w:rFonts w:eastAsia="仿宋_GB2312" w:hint="eastAsia"/>
          <w:snapToGrid w:val="0"/>
          <w:color w:val="000000" w:themeColor="text1"/>
          <w:kern w:val="0"/>
          <w:sz w:val="32"/>
          <w:szCs w:val="32"/>
        </w:rPr>
        <w:t>分期</w:t>
      </w:r>
      <w:r w:rsidRPr="000B2536">
        <w:rPr>
          <w:rFonts w:eastAsia="仿宋_GB2312" w:hint="eastAsia"/>
          <w:snapToGrid w:val="0"/>
          <w:color w:val="000000" w:themeColor="text1"/>
          <w:kern w:val="0"/>
          <w:sz w:val="32"/>
          <w:szCs w:val="32"/>
        </w:rPr>
        <w:t>应包含一定样本量的阳性病例和阴性病例。</w:t>
      </w:r>
      <w:r w:rsidR="001F0B0D" w:rsidRPr="000B2536">
        <w:rPr>
          <w:rFonts w:eastAsia="仿宋_GB2312"/>
          <w:snapToGrid w:val="0"/>
          <w:color w:val="000000" w:themeColor="text1"/>
          <w:kern w:val="0"/>
          <w:sz w:val="32"/>
          <w:szCs w:val="32"/>
        </w:rPr>
        <w:t>病例入组与金标构建过程中依据</w:t>
      </w:r>
      <w:r w:rsidR="001F0B0D" w:rsidRPr="000B2536">
        <w:rPr>
          <w:rFonts w:eastAsia="仿宋_GB2312" w:hint="eastAsia"/>
          <w:snapToGrid w:val="0"/>
          <w:color w:val="000000" w:themeColor="text1"/>
          <w:kern w:val="0"/>
          <w:sz w:val="32"/>
          <w:szCs w:val="32"/>
        </w:rPr>
        <w:t>糖尿病诊断标准</w:t>
      </w:r>
      <w:r w:rsidR="001F0B0D" w:rsidRPr="000B2536">
        <w:rPr>
          <w:rFonts w:eastAsia="仿宋_GB2312"/>
          <w:snapToGrid w:val="0"/>
          <w:color w:val="000000" w:themeColor="text1"/>
          <w:kern w:val="0"/>
          <w:sz w:val="32"/>
          <w:szCs w:val="32"/>
        </w:rPr>
        <w:t>与</w:t>
      </w:r>
      <w:r w:rsidR="001F0B0D" w:rsidRPr="000B2536">
        <w:rPr>
          <w:rFonts w:eastAsia="仿宋_GB2312" w:hint="eastAsia"/>
          <w:snapToGrid w:val="0"/>
          <w:color w:val="000000" w:themeColor="text1"/>
          <w:kern w:val="0"/>
          <w:sz w:val="32"/>
          <w:szCs w:val="32"/>
        </w:rPr>
        <w:t>糖尿病视网膜病变</w:t>
      </w:r>
      <w:r w:rsidR="00492E22" w:rsidRPr="000B2536">
        <w:rPr>
          <w:rFonts w:eastAsia="仿宋_GB2312" w:hint="eastAsia"/>
          <w:snapToGrid w:val="0"/>
          <w:color w:val="000000" w:themeColor="text1"/>
          <w:kern w:val="0"/>
          <w:sz w:val="32"/>
          <w:szCs w:val="32"/>
        </w:rPr>
        <w:t>分期</w:t>
      </w:r>
      <w:r w:rsidR="001F0B0D" w:rsidRPr="000B2536">
        <w:rPr>
          <w:rFonts w:eastAsia="仿宋_GB2312" w:hint="eastAsia"/>
          <w:snapToGrid w:val="0"/>
          <w:color w:val="000000" w:themeColor="text1"/>
          <w:kern w:val="0"/>
          <w:sz w:val="32"/>
          <w:szCs w:val="32"/>
        </w:rPr>
        <w:t>标准</w:t>
      </w:r>
      <w:r w:rsidR="001F0B0D" w:rsidRPr="000B2536">
        <w:rPr>
          <w:rFonts w:eastAsia="仿宋_GB2312"/>
          <w:snapToGrid w:val="0"/>
          <w:color w:val="000000" w:themeColor="text1"/>
          <w:kern w:val="0"/>
          <w:sz w:val="32"/>
          <w:szCs w:val="32"/>
        </w:rPr>
        <w:t>中相关的要求记录对应的临床检查或观察结果（如，</w:t>
      </w:r>
      <w:r w:rsidR="001F0B0D" w:rsidRPr="000B2536">
        <w:rPr>
          <w:rFonts w:eastAsia="仿宋_GB2312"/>
          <w:snapToGrid w:val="0"/>
          <w:color w:val="000000" w:themeColor="text1"/>
          <w:kern w:val="0"/>
          <w:sz w:val="32"/>
          <w:szCs w:val="32"/>
        </w:rPr>
        <w:t>HbA1c</w:t>
      </w:r>
      <w:r w:rsidR="001F0B0D" w:rsidRPr="000B2536">
        <w:rPr>
          <w:rFonts w:eastAsia="仿宋_GB2312"/>
          <w:snapToGrid w:val="0"/>
          <w:color w:val="000000" w:themeColor="text1"/>
          <w:kern w:val="0"/>
          <w:sz w:val="32"/>
          <w:szCs w:val="32"/>
        </w:rPr>
        <w:t>糖化血红蛋白指标）。</w:t>
      </w:r>
      <w:r w:rsidRPr="000B2536">
        <w:rPr>
          <w:rFonts w:eastAsia="仿宋_GB2312" w:hint="eastAsia"/>
          <w:snapToGrid w:val="0"/>
          <w:color w:val="000000" w:themeColor="text1"/>
          <w:kern w:val="0"/>
          <w:sz w:val="32"/>
          <w:szCs w:val="32"/>
        </w:rPr>
        <w:t>例如，</w:t>
      </w:r>
      <w:r w:rsidRPr="000B2536">
        <w:rPr>
          <w:rFonts w:eastAsia="仿宋_GB2312"/>
          <w:snapToGrid w:val="0"/>
          <w:color w:val="000000" w:themeColor="text1"/>
          <w:kern w:val="0"/>
          <w:sz w:val="32"/>
          <w:szCs w:val="32"/>
        </w:rPr>
        <w:t>预期转诊存在</w:t>
      </w:r>
      <w:r w:rsidRPr="000B2536">
        <w:rPr>
          <w:rFonts w:eastAsia="仿宋_GB2312" w:hint="eastAsia"/>
          <w:snapToGrid w:val="0"/>
          <w:color w:val="000000" w:themeColor="text1"/>
          <w:kern w:val="0"/>
          <w:sz w:val="32"/>
          <w:szCs w:val="32"/>
        </w:rPr>
        <w:t>糖尿病视网膜病变特征病例</w:t>
      </w:r>
      <w:r w:rsidRPr="000B2536">
        <w:rPr>
          <w:rFonts w:eastAsia="仿宋_GB2312"/>
          <w:snapToGrid w:val="0"/>
          <w:color w:val="000000" w:themeColor="text1"/>
          <w:kern w:val="0"/>
          <w:sz w:val="32"/>
          <w:szCs w:val="32"/>
        </w:rPr>
        <w:t>的产品可</w:t>
      </w:r>
      <w:r w:rsidRPr="000B2536">
        <w:rPr>
          <w:rFonts w:eastAsia="仿宋_GB2312" w:hint="eastAsia"/>
          <w:snapToGrid w:val="0"/>
          <w:color w:val="000000" w:themeColor="text1"/>
          <w:kern w:val="0"/>
          <w:sz w:val="32"/>
          <w:szCs w:val="32"/>
        </w:rPr>
        <w:t>按照</w:t>
      </w:r>
      <w:r w:rsidRPr="000B2536">
        <w:rPr>
          <w:rFonts w:eastAsia="仿宋_GB2312"/>
          <w:snapToGrid w:val="0"/>
          <w:color w:val="000000" w:themeColor="text1"/>
          <w:kern w:val="0"/>
          <w:sz w:val="32"/>
          <w:szCs w:val="32"/>
        </w:rPr>
        <w:t>《</w:t>
      </w:r>
      <w:r w:rsidRPr="000B2536">
        <w:rPr>
          <w:rFonts w:eastAsia="仿宋_GB2312" w:hint="eastAsia"/>
          <w:snapToGrid w:val="0"/>
          <w:color w:val="000000" w:themeColor="text1"/>
          <w:kern w:val="0"/>
          <w:sz w:val="32"/>
          <w:szCs w:val="32"/>
        </w:rPr>
        <w:t>我国糖尿病视网膜病变临床诊疗指南</w:t>
      </w:r>
      <w:r w:rsidRPr="000B2536">
        <w:rPr>
          <w:rFonts w:eastAsia="仿宋_GB2312"/>
          <w:snapToGrid w:val="0"/>
          <w:color w:val="000000" w:themeColor="text1"/>
          <w:kern w:val="0"/>
          <w:sz w:val="32"/>
          <w:szCs w:val="32"/>
        </w:rPr>
        <w:t>》将</w:t>
      </w:r>
      <w:r w:rsidRPr="000B2536">
        <w:rPr>
          <w:rFonts w:eastAsia="仿宋_GB2312" w:hint="eastAsia"/>
          <w:snapToGrid w:val="0"/>
          <w:color w:val="000000" w:themeColor="text1"/>
          <w:kern w:val="0"/>
          <w:sz w:val="32"/>
          <w:szCs w:val="32"/>
        </w:rPr>
        <w:t>阳性病例</w:t>
      </w:r>
      <w:r w:rsidRPr="000B2536">
        <w:rPr>
          <w:rFonts w:eastAsia="仿宋_GB2312"/>
          <w:snapToGrid w:val="0"/>
          <w:color w:val="000000" w:themeColor="text1"/>
          <w:kern w:val="0"/>
          <w:sz w:val="32"/>
          <w:szCs w:val="32"/>
        </w:rPr>
        <w:t>定义</w:t>
      </w:r>
      <w:r w:rsidRPr="000B2536">
        <w:rPr>
          <w:rFonts w:eastAsia="仿宋_GB2312" w:hint="eastAsia"/>
          <w:snapToGrid w:val="0"/>
          <w:color w:val="000000" w:themeColor="text1"/>
          <w:kern w:val="0"/>
          <w:sz w:val="32"/>
          <w:szCs w:val="32"/>
        </w:rPr>
        <w:t>为具有糖尿病视网膜病变特征的病例，阴性病例为未见糖尿病视网膜病变特征的病例。此外，病例的选择还需综合考虑以下因素：</w:t>
      </w:r>
    </w:p>
    <w:p w14:paraId="12182240" w14:textId="77777777"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snapToGrid w:val="0"/>
          <w:color w:val="000000" w:themeColor="text1"/>
          <w:kern w:val="0"/>
          <w:sz w:val="32"/>
          <w:szCs w:val="32"/>
        </w:rPr>
        <w:t>1.</w:t>
      </w:r>
      <w:r w:rsidRPr="000B2536">
        <w:rPr>
          <w:rFonts w:eastAsia="仿宋_GB2312" w:hint="eastAsia"/>
          <w:snapToGrid w:val="0"/>
          <w:color w:val="000000" w:themeColor="text1"/>
          <w:kern w:val="0"/>
          <w:sz w:val="32"/>
          <w:szCs w:val="32"/>
        </w:rPr>
        <w:t>临床试验纳入病例应独立于产品开发所用病例；</w:t>
      </w:r>
    </w:p>
    <w:p w14:paraId="42E6AF71" w14:textId="77777777"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snapToGrid w:val="0"/>
          <w:color w:val="000000" w:themeColor="text1"/>
          <w:kern w:val="0"/>
          <w:sz w:val="32"/>
          <w:szCs w:val="32"/>
        </w:rPr>
        <w:t>2.</w:t>
      </w:r>
      <w:r w:rsidRPr="000B2536">
        <w:rPr>
          <w:rFonts w:eastAsia="仿宋_GB2312" w:hint="eastAsia"/>
          <w:snapToGrid w:val="0"/>
          <w:color w:val="000000" w:themeColor="text1"/>
          <w:kern w:val="0"/>
          <w:sz w:val="32"/>
          <w:szCs w:val="32"/>
        </w:rPr>
        <w:t>临床试验纳入病例需来源于不同地域</w:t>
      </w:r>
      <w:r w:rsidRPr="000B2536">
        <w:rPr>
          <w:rFonts w:eastAsia="仿宋_GB2312"/>
          <w:snapToGrid w:val="0"/>
          <w:color w:val="000000" w:themeColor="text1"/>
          <w:kern w:val="0"/>
          <w:sz w:val="32"/>
          <w:szCs w:val="32"/>
        </w:rPr>
        <w:t>的</w:t>
      </w:r>
      <w:r w:rsidRPr="000B2536">
        <w:rPr>
          <w:rFonts w:eastAsia="仿宋_GB2312" w:hint="eastAsia"/>
          <w:snapToGrid w:val="0"/>
          <w:color w:val="000000" w:themeColor="text1"/>
          <w:kern w:val="0"/>
          <w:sz w:val="32"/>
          <w:szCs w:val="32"/>
        </w:rPr>
        <w:t>医疗机构；</w:t>
      </w:r>
    </w:p>
    <w:p w14:paraId="26E552C0" w14:textId="77777777"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3</w:t>
      </w:r>
      <w:r w:rsidRPr="000B2536">
        <w:rPr>
          <w:rFonts w:eastAsia="仿宋_GB2312"/>
          <w:snapToGrid w:val="0"/>
          <w:color w:val="000000" w:themeColor="text1"/>
          <w:kern w:val="0"/>
          <w:sz w:val="32"/>
          <w:szCs w:val="32"/>
        </w:rPr>
        <w:t>.</w:t>
      </w:r>
      <w:r w:rsidRPr="000B2536">
        <w:rPr>
          <w:rFonts w:eastAsia="仿宋_GB2312" w:hint="eastAsia"/>
          <w:snapToGrid w:val="0"/>
          <w:color w:val="000000" w:themeColor="text1"/>
          <w:kern w:val="0"/>
          <w:sz w:val="32"/>
          <w:szCs w:val="32"/>
        </w:rPr>
        <w:t>选择性入组病例、选择性退出病例可能导致研究人群与预期适用人群存在较大差异，建议连续入组符合入排标准的病例，以消除或减小选择性偏倚；</w:t>
      </w:r>
    </w:p>
    <w:p w14:paraId="46A45B47" w14:textId="7EDF9090"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4</w:t>
      </w:r>
      <w:r w:rsidRPr="000B2536">
        <w:rPr>
          <w:rFonts w:eastAsia="仿宋_GB2312"/>
          <w:snapToGrid w:val="0"/>
          <w:color w:val="000000" w:themeColor="text1"/>
          <w:kern w:val="0"/>
          <w:sz w:val="32"/>
          <w:szCs w:val="32"/>
        </w:rPr>
        <w:t>.</w:t>
      </w:r>
      <w:r w:rsidRPr="000B2536">
        <w:rPr>
          <w:rFonts w:eastAsia="仿宋_GB2312" w:hint="eastAsia"/>
          <w:snapToGrid w:val="0"/>
          <w:color w:val="000000" w:themeColor="text1"/>
          <w:kern w:val="0"/>
          <w:sz w:val="32"/>
          <w:szCs w:val="32"/>
        </w:rPr>
        <w:t>需结合流行病学特征，考虑阳性病例中糖尿病视网膜病变</w:t>
      </w:r>
      <w:r w:rsidR="00492E22" w:rsidRPr="000B2536">
        <w:rPr>
          <w:rFonts w:eastAsia="仿宋_GB2312" w:hint="eastAsia"/>
          <w:snapToGrid w:val="0"/>
          <w:color w:val="000000" w:themeColor="text1"/>
          <w:kern w:val="0"/>
          <w:sz w:val="32"/>
          <w:szCs w:val="32"/>
        </w:rPr>
        <w:t>分期</w:t>
      </w:r>
      <w:r w:rsidRPr="000B2536">
        <w:rPr>
          <w:rFonts w:eastAsia="仿宋_GB2312" w:hint="eastAsia"/>
          <w:snapToGrid w:val="0"/>
          <w:color w:val="000000" w:themeColor="text1"/>
          <w:kern w:val="0"/>
          <w:sz w:val="32"/>
          <w:szCs w:val="32"/>
        </w:rPr>
        <w:t>的分布合理性，尤其是转诊分界的病例数和重症病例数。（如采用</w:t>
      </w:r>
      <w:r w:rsidR="0030620A">
        <w:rPr>
          <w:rFonts w:eastAsia="仿宋_GB2312" w:hint="eastAsia"/>
          <w:snapToGrid w:val="0"/>
          <w:color w:val="000000" w:themeColor="text1"/>
          <w:kern w:val="0"/>
          <w:sz w:val="32"/>
          <w:szCs w:val="32"/>
        </w:rPr>
        <w:t>诊疗</w:t>
      </w:r>
      <w:r w:rsidRPr="000B2536">
        <w:rPr>
          <w:rFonts w:eastAsia="仿宋_GB2312" w:hint="eastAsia"/>
          <w:snapToGrid w:val="0"/>
          <w:color w:val="000000" w:themeColor="text1"/>
          <w:kern w:val="0"/>
          <w:sz w:val="32"/>
          <w:szCs w:val="32"/>
        </w:rPr>
        <w:t>指南，糖网</w:t>
      </w:r>
      <w:r w:rsidRPr="000B2536">
        <w:rPr>
          <w:rFonts w:eastAsia="仿宋_GB2312" w:hint="eastAsia"/>
          <w:snapToGrid w:val="0"/>
          <w:color w:val="000000" w:themeColor="text1"/>
          <w:kern w:val="0"/>
          <w:sz w:val="32"/>
          <w:szCs w:val="32"/>
        </w:rPr>
        <w:t>4</w:t>
      </w:r>
      <w:r w:rsidRPr="000B2536">
        <w:rPr>
          <w:rFonts w:eastAsia="仿宋_GB2312" w:hint="eastAsia"/>
          <w:snapToGrid w:val="0"/>
          <w:color w:val="000000" w:themeColor="text1"/>
          <w:kern w:val="0"/>
          <w:sz w:val="32"/>
          <w:szCs w:val="32"/>
        </w:rPr>
        <w:t>期患者建议不低于</w:t>
      </w:r>
      <w:r w:rsidR="000524BE">
        <w:rPr>
          <w:rFonts w:eastAsia="仿宋_GB2312" w:hint="eastAsia"/>
          <w:snapToGrid w:val="0"/>
          <w:color w:val="000000" w:themeColor="text1"/>
          <w:kern w:val="0"/>
          <w:sz w:val="32"/>
          <w:szCs w:val="32"/>
        </w:rPr>
        <w:t>6.96</w:t>
      </w:r>
      <w:r w:rsidRPr="000B2536">
        <w:rPr>
          <w:rFonts w:eastAsia="仿宋_GB2312" w:hint="eastAsia"/>
          <w:snapToGrid w:val="0"/>
          <w:color w:val="000000" w:themeColor="text1"/>
          <w:kern w:val="0"/>
          <w:sz w:val="32"/>
          <w:szCs w:val="32"/>
        </w:rPr>
        <w:t>%</w:t>
      </w:r>
      <w:r w:rsidRPr="000B2536">
        <w:rPr>
          <w:rFonts w:eastAsia="仿宋_GB2312" w:hint="eastAsia"/>
          <w:snapToGrid w:val="0"/>
          <w:color w:val="000000" w:themeColor="text1"/>
          <w:kern w:val="0"/>
          <w:sz w:val="32"/>
          <w:szCs w:val="32"/>
        </w:rPr>
        <w:t>。如采用转诊标准，可考虑增加转诊分界值</w:t>
      </w:r>
      <w:r w:rsidRPr="000B2536">
        <w:rPr>
          <w:rFonts w:eastAsia="仿宋_GB2312" w:hint="eastAsia"/>
          <w:snapToGrid w:val="0"/>
          <w:color w:val="000000" w:themeColor="text1"/>
          <w:kern w:val="0"/>
          <w:sz w:val="32"/>
          <w:szCs w:val="32"/>
        </w:rPr>
        <w:t>1</w:t>
      </w:r>
      <w:r w:rsidR="00492E22" w:rsidRPr="000B2536">
        <w:rPr>
          <w:rFonts w:eastAsia="仿宋_GB2312" w:hint="eastAsia"/>
          <w:snapToGrid w:val="0"/>
          <w:color w:val="000000" w:themeColor="text1"/>
          <w:kern w:val="0"/>
          <w:sz w:val="32"/>
          <w:szCs w:val="32"/>
        </w:rPr>
        <w:t>级</w:t>
      </w:r>
      <w:r w:rsidRPr="000B2536">
        <w:rPr>
          <w:rFonts w:eastAsia="仿宋_GB2312" w:hint="eastAsia"/>
          <w:snapToGrid w:val="0"/>
          <w:color w:val="000000" w:themeColor="text1"/>
          <w:kern w:val="0"/>
          <w:sz w:val="32"/>
          <w:szCs w:val="32"/>
        </w:rPr>
        <w:t>和</w:t>
      </w:r>
      <w:r w:rsidRPr="000B2536">
        <w:rPr>
          <w:rFonts w:eastAsia="仿宋_GB2312" w:hint="eastAsia"/>
          <w:snapToGrid w:val="0"/>
          <w:color w:val="000000" w:themeColor="text1"/>
          <w:kern w:val="0"/>
          <w:sz w:val="32"/>
          <w:szCs w:val="32"/>
        </w:rPr>
        <w:t>2</w:t>
      </w:r>
      <w:r w:rsidRPr="000B2536">
        <w:rPr>
          <w:rFonts w:eastAsia="仿宋_GB2312" w:hint="eastAsia"/>
          <w:snapToGrid w:val="0"/>
          <w:color w:val="000000" w:themeColor="text1"/>
          <w:kern w:val="0"/>
          <w:sz w:val="32"/>
          <w:szCs w:val="32"/>
        </w:rPr>
        <w:t>期的患者比例。）</w:t>
      </w:r>
    </w:p>
    <w:p w14:paraId="20DC5B45" w14:textId="77777777" w:rsidR="004A352D"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5.</w:t>
      </w:r>
      <w:r w:rsidRPr="000B2536">
        <w:rPr>
          <w:rFonts w:eastAsia="仿宋_GB2312" w:hint="eastAsia"/>
          <w:snapToGrid w:val="0"/>
          <w:color w:val="000000" w:themeColor="text1"/>
          <w:kern w:val="0"/>
          <w:sz w:val="32"/>
          <w:szCs w:val="32"/>
        </w:rPr>
        <w:t>可考虑排除</w:t>
      </w:r>
      <w:r w:rsidR="004A352D" w:rsidRPr="000B2536">
        <w:rPr>
          <w:rFonts w:eastAsia="仿宋_GB2312" w:hint="eastAsia"/>
          <w:snapToGrid w:val="0"/>
          <w:color w:val="000000" w:themeColor="text1"/>
          <w:kern w:val="0"/>
          <w:sz w:val="32"/>
          <w:szCs w:val="32"/>
        </w:rPr>
        <w:t>因素包括但不限于以下内容：</w:t>
      </w:r>
    </w:p>
    <w:p w14:paraId="2A4E903B" w14:textId="413703C3" w:rsidR="001D6E30" w:rsidRPr="000B2536" w:rsidRDefault="001058E4"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已诊断为糖尿病视网膜病变并进行过眼底手术的患者</w:t>
      </w:r>
      <w:r w:rsidR="004A352D" w:rsidRPr="000B2536">
        <w:rPr>
          <w:rFonts w:eastAsia="仿宋_GB2312" w:hint="eastAsia"/>
          <w:snapToGrid w:val="0"/>
          <w:color w:val="000000" w:themeColor="text1"/>
          <w:kern w:val="0"/>
          <w:sz w:val="32"/>
          <w:szCs w:val="32"/>
        </w:rPr>
        <w:t>；</w:t>
      </w:r>
      <w:r w:rsidR="000A6623" w:rsidRPr="000B2536">
        <w:rPr>
          <w:rFonts w:eastAsia="仿宋_GB2312" w:hint="eastAsia"/>
          <w:snapToGrid w:val="0"/>
          <w:color w:val="000000" w:themeColor="text1"/>
          <w:kern w:val="0"/>
          <w:sz w:val="32"/>
          <w:szCs w:val="32"/>
        </w:rPr>
        <w:t>容易对目标疾病的判断形成干扰的病症，如</w:t>
      </w:r>
      <w:r w:rsidR="000A6623" w:rsidRPr="000B2536">
        <w:rPr>
          <w:rFonts w:eastAsia="仿宋_GB2312"/>
          <w:snapToGrid w:val="0"/>
          <w:color w:val="000000" w:themeColor="text1"/>
          <w:kern w:val="0"/>
          <w:sz w:val="32"/>
          <w:szCs w:val="32"/>
        </w:rPr>
        <w:t>视网膜激光治疗史</w:t>
      </w:r>
      <w:r w:rsidR="000C18C4" w:rsidRPr="000B2536">
        <w:rPr>
          <w:rFonts w:eastAsia="仿宋_GB2312" w:hint="eastAsia"/>
          <w:snapToGrid w:val="0"/>
          <w:color w:val="000000" w:themeColor="text1"/>
          <w:kern w:val="0"/>
          <w:sz w:val="32"/>
          <w:szCs w:val="32"/>
        </w:rPr>
        <w:t>，</w:t>
      </w:r>
      <w:r w:rsidR="000A6623" w:rsidRPr="000B2536">
        <w:rPr>
          <w:rFonts w:eastAsia="仿宋_GB2312" w:hint="eastAsia"/>
          <w:snapToGrid w:val="0"/>
          <w:color w:val="000000" w:themeColor="text1"/>
          <w:kern w:val="0"/>
          <w:sz w:val="32"/>
          <w:szCs w:val="32"/>
        </w:rPr>
        <w:t>玻璃体注药</w:t>
      </w:r>
      <w:r w:rsidR="000A6623" w:rsidRPr="000B2536">
        <w:rPr>
          <w:rFonts w:eastAsia="仿宋_GB2312"/>
          <w:snapToGrid w:val="0"/>
          <w:color w:val="000000" w:themeColor="text1"/>
          <w:kern w:val="0"/>
          <w:sz w:val="32"/>
          <w:szCs w:val="32"/>
        </w:rPr>
        <w:t>史</w:t>
      </w:r>
      <w:r w:rsidR="000C18C4" w:rsidRPr="000B2536">
        <w:rPr>
          <w:rFonts w:eastAsia="仿宋_GB2312" w:hint="eastAsia"/>
          <w:snapToGrid w:val="0"/>
          <w:color w:val="000000" w:themeColor="text1"/>
          <w:kern w:val="0"/>
          <w:sz w:val="32"/>
          <w:szCs w:val="32"/>
        </w:rPr>
        <w:t>，</w:t>
      </w:r>
      <w:r w:rsidR="000A6623" w:rsidRPr="000B2536">
        <w:rPr>
          <w:rFonts w:eastAsia="仿宋_GB2312"/>
          <w:snapToGrid w:val="0"/>
          <w:color w:val="000000" w:themeColor="text1"/>
          <w:kern w:val="0"/>
          <w:sz w:val="32"/>
          <w:szCs w:val="32"/>
        </w:rPr>
        <w:t>或视网膜手术史</w:t>
      </w:r>
      <w:r w:rsidR="000A6623" w:rsidRPr="000B2536">
        <w:rPr>
          <w:rFonts w:eastAsia="仿宋_GB2312" w:hint="eastAsia"/>
          <w:snapToGrid w:val="0"/>
          <w:color w:val="000000" w:themeColor="text1"/>
          <w:kern w:val="0"/>
          <w:sz w:val="32"/>
          <w:szCs w:val="32"/>
        </w:rPr>
        <w:t>的患者；已</w:t>
      </w:r>
      <w:r w:rsidR="000A6623" w:rsidRPr="000B2536">
        <w:rPr>
          <w:rFonts w:eastAsia="仿宋_GB2312"/>
          <w:snapToGrid w:val="0"/>
          <w:color w:val="000000" w:themeColor="text1"/>
          <w:kern w:val="0"/>
          <w:sz w:val="32"/>
          <w:szCs w:val="32"/>
        </w:rPr>
        <w:t>诊断为</w:t>
      </w:r>
      <w:r w:rsidR="000A6623" w:rsidRPr="000B2536">
        <w:rPr>
          <w:rFonts w:eastAsia="仿宋_GB2312" w:hint="eastAsia"/>
          <w:snapToGrid w:val="0"/>
          <w:color w:val="000000" w:themeColor="text1"/>
          <w:kern w:val="0"/>
          <w:sz w:val="32"/>
          <w:szCs w:val="32"/>
        </w:rPr>
        <w:t>视网</w:t>
      </w:r>
      <w:r w:rsidR="000A6623" w:rsidRPr="000B2536">
        <w:rPr>
          <w:rFonts w:eastAsia="仿宋_GB2312" w:hint="eastAsia"/>
          <w:snapToGrid w:val="0"/>
          <w:color w:val="000000" w:themeColor="text1"/>
          <w:kern w:val="0"/>
          <w:sz w:val="32"/>
          <w:szCs w:val="32"/>
        </w:rPr>
        <w:lastRenderedPageBreak/>
        <w:t>膜脱离，</w:t>
      </w:r>
      <w:r w:rsidR="000A6623" w:rsidRPr="000B2536">
        <w:rPr>
          <w:rFonts w:eastAsia="仿宋_GB2312"/>
          <w:snapToGrid w:val="0"/>
          <w:color w:val="000000" w:themeColor="text1"/>
          <w:kern w:val="0"/>
          <w:sz w:val="32"/>
          <w:szCs w:val="32"/>
        </w:rPr>
        <w:t>增殖性</w:t>
      </w:r>
      <w:r w:rsidR="000A6623" w:rsidRPr="000B2536">
        <w:rPr>
          <w:rFonts w:eastAsia="仿宋_GB2312" w:hint="eastAsia"/>
          <w:snapToGrid w:val="0"/>
          <w:color w:val="000000" w:themeColor="text1"/>
          <w:kern w:val="0"/>
          <w:sz w:val="32"/>
          <w:szCs w:val="32"/>
        </w:rPr>
        <w:t>玻璃体</w:t>
      </w:r>
      <w:r w:rsidR="000A6623" w:rsidRPr="000B2536">
        <w:rPr>
          <w:rFonts w:eastAsia="仿宋_GB2312"/>
          <w:snapToGrid w:val="0"/>
          <w:color w:val="000000" w:themeColor="text1"/>
          <w:kern w:val="0"/>
          <w:sz w:val="32"/>
          <w:szCs w:val="32"/>
        </w:rPr>
        <w:t>视网膜病变，放射性视网膜病变，</w:t>
      </w:r>
      <w:r w:rsidR="000A6623" w:rsidRPr="000B2536">
        <w:rPr>
          <w:rFonts w:eastAsia="仿宋_GB2312" w:hint="eastAsia"/>
          <w:snapToGrid w:val="0"/>
          <w:color w:val="000000" w:themeColor="text1"/>
          <w:kern w:val="0"/>
          <w:sz w:val="32"/>
          <w:szCs w:val="32"/>
        </w:rPr>
        <w:t>视网膜静脉周围炎，</w:t>
      </w:r>
      <w:r w:rsidR="000A6623" w:rsidRPr="000B2536">
        <w:rPr>
          <w:rFonts w:eastAsia="仿宋_GB2312"/>
          <w:snapToGrid w:val="0"/>
          <w:color w:val="000000" w:themeColor="text1"/>
          <w:kern w:val="0"/>
          <w:sz w:val="32"/>
          <w:szCs w:val="32"/>
        </w:rPr>
        <w:t>视网膜静脉阻塞</w:t>
      </w:r>
      <w:r w:rsidR="000A6623" w:rsidRPr="000B2536">
        <w:rPr>
          <w:rFonts w:eastAsia="仿宋_GB2312" w:hint="eastAsia"/>
          <w:snapToGrid w:val="0"/>
          <w:color w:val="000000" w:themeColor="text1"/>
          <w:kern w:val="0"/>
          <w:sz w:val="32"/>
          <w:szCs w:val="32"/>
        </w:rPr>
        <w:t>或患有其他视网膜疾病的患者；屈光介质不清晰的</w:t>
      </w:r>
      <w:r w:rsidR="000C18C4" w:rsidRPr="000B2536">
        <w:rPr>
          <w:rFonts w:eastAsia="仿宋_GB2312" w:hint="eastAsia"/>
          <w:snapToGrid w:val="0"/>
          <w:color w:val="000000" w:themeColor="text1"/>
          <w:kern w:val="0"/>
          <w:sz w:val="32"/>
          <w:szCs w:val="32"/>
        </w:rPr>
        <w:t>患者</w:t>
      </w:r>
      <w:r w:rsidR="000A6623" w:rsidRPr="000B2536">
        <w:rPr>
          <w:rFonts w:eastAsia="仿宋_GB2312" w:hint="eastAsia"/>
          <w:snapToGrid w:val="0"/>
          <w:color w:val="000000" w:themeColor="text1"/>
          <w:kern w:val="0"/>
          <w:sz w:val="32"/>
          <w:szCs w:val="32"/>
        </w:rPr>
        <w:t>。</w:t>
      </w:r>
    </w:p>
    <w:p w14:paraId="560C61BB" w14:textId="664F99D5" w:rsidR="004A352D" w:rsidRPr="000B2536" w:rsidRDefault="000B2536" w:rsidP="00CC7071">
      <w:pPr>
        <w:spacing w:line="520" w:lineRule="exact"/>
        <w:ind w:firstLineChars="200" w:firstLine="640"/>
        <w:rPr>
          <w:rFonts w:eastAsia="仿宋_GB2312"/>
          <w:snapToGrid w:val="0"/>
          <w:color w:val="000000" w:themeColor="text1"/>
          <w:kern w:val="0"/>
          <w:sz w:val="32"/>
          <w:szCs w:val="32"/>
        </w:rPr>
      </w:pPr>
      <w:r>
        <w:rPr>
          <w:rFonts w:eastAsia="仿宋_GB2312"/>
          <w:snapToGrid w:val="0"/>
          <w:color w:val="000000" w:themeColor="text1"/>
          <w:kern w:val="0"/>
          <w:sz w:val="32"/>
          <w:szCs w:val="32"/>
        </w:rPr>
        <w:t>6.</w:t>
      </w:r>
      <w:r w:rsidR="004A352D" w:rsidRPr="000B2536">
        <w:rPr>
          <w:rFonts w:eastAsia="仿宋_GB2312" w:hint="eastAsia"/>
          <w:snapToGrid w:val="0"/>
          <w:color w:val="000000" w:themeColor="text1"/>
          <w:kern w:val="0"/>
          <w:sz w:val="32"/>
          <w:szCs w:val="32"/>
        </w:rPr>
        <w:t>对于受试者存在仅单眼符合纳入标准的情况，应当在方案中明确是否纳入，说明纳入依据及理由，记录另一只眼无法入组的原因。</w:t>
      </w:r>
    </w:p>
    <w:p w14:paraId="4F666CD2" w14:textId="21CEC86F" w:rsidR="001D6E30" w:rsidRPr="000B2536" w:rsidRDefault="008B0C3B" w:rsidP="00CC7071">
      <w:pPr>
        <w:overflowPunct w:val="0"/>
        <w:autoSpaceDE w:val="0"/>
        <w:autoSpaceDN w:val="0"/>
        <w:adjustRightInd w:val="0"/>
        <w:snapToGrid w:val="0"/>
        <w:spacing w:line="520" w:lineRule="exact"/>
        <w:ind w:firstLineChars="200" w:firstLine="640"/>
        <w:jc w:val="left"/>
        <w:outlineLvl w:val="1"/>
        <w:rPr>
          <w:rFonts w:eastAsia="楷体_GB2312"/>
          <w:snapToGrid w:val="0"/>
          <w:color w:val="000000" w:themeColor="text1"/>
          <w:kern w:val="0"/>
          <w:sz w:val="32"/>
          <w:szCs w:val="36"/>
        </w:rPr>
      </w:pPr>
      <w:r w:rsidRPr="000B2536">
        <w:rPr>
          <w:rFonts w:eastAsia="楷体_GB2312" w:hint="eastAsia"/>
          <w:snapToGrid w:val="0"/>
          <w:color w:val="000000" w:themeColor="text1"/>
          <w:kern w:val="0"/>
          <w:sz w:val="32"/>
          <w:szCs w:val="36"/>
        </w:rPr>
        <w:t>（四）</w:t>
      </w:r>
      <w:r w:rsidR="000A6623" w:rsidRPr="000B2536">
        <w:rPr>
          <w:rFonts w:eastAsia="楷体_GB2312" w:hint="eastAsia"/>
          <w:snapToGrid w:val="0"/>
          <w:color w:val="000000" w:themeColor="text1"/>
          <w:kern w:val="0"/>
          <w:sz w:val="32"/>
          <w:szCs w:val="36"/>
        </w:rPr>
        <w:t>评价指标</w:t>
      </w:r>
    </w:p>
    <w:p w14:paraId="27699480" w14:textId="69C70744"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主要评价指标原则上应考虑将病例水平的</w:t>
      </w:r>
      <w:r w:rsidR="00D27B88" w:rsidRPr="000B2536">
        <w:rPr>
          <w:rFonts w:eastAsia="仿宋_GB2312" w:hint="eastAsia"/>
          <w:snapToGrid w:val="0"/>
          <w:color w:val="000000" w:themeColor="text1"/>
          <w:kern w:val="0"/>
          <w:sz w:val="32"/>
          <w:szCs w:val="32"/>
        </w:rPr>
        <w:t>灵敏度</w:t>
      </w:r>
      <w:r w:rsidRPr="000B2536">
        <w:rPr>
          <w:rFonts w:eastAsia="仿宋_GB2312" w:hint="eastAsia"/>
          <w:snapToGrid w:val="0"/>
          <w:color w:val="000000" w:themeColor="text1"/>
          <w:kern w:val="0"/>
          <w:sz w:val="32"/>
          <w:szCs w:val="32"/>
        </w:rPr>
        <w:t>和特异性组成复合终点。</w:t>
      </w:r>
      <w:r w:rsidRPr="000B2536">
        <w:rPr>
          <w:rFonts w:eastAsia="仿宋_GB2312"/>
          <w:snapToGrid w:val="0"/>
          <w:color w:val="000000" w:themeColor="text1"/>
          <w:kern w:val="0"/>
          <w:sz w:val="32"/>
          <w:szCs w:val="32"/>
        </w:rPr>
        <w:t>若</w:t>
      </w:r>
      <w:r w:rsidRPr="000B2536">
        <w:rPr>
          <w:rFonts w:eastAsia="仿宋_GB2312" w:hint="eastAsia"/>
          <w:snapToGrid w:val="0"/>
          <w:color w:val="000000" w:themeColor="text1"/>
          <w:kern w:val="0"/>
          <w:sz w:val="32"/>
          <w:szCs w:val="32"/>
        </w:rPr>
        <w:t>主要评价指标</w:t>
      </w:r>
      <w:r w:rsidRPr="000B2536">
        <w:rPr>
          <w:rFonts w:eastAsia="仿宋_GB2312"/>
          <w:snapToGrid w:val="0"/>
          <w:color w:val="000000" w:themeColor="text1"/>
          <w:kern w:val="0"/>
          <w:sz w:val="32"/>
          <w:szCs w:val="32"/>
        </w:rPr>
        <w:t>以眼或图片水平作为</w:t>
      </w:r>
      <w:r w:rsidR="00D27B88" w:rsidRPr="000B2536">
        <w:rPr>
          <w:rFonts w:eastAsia="仿宋_GB2312" w:hint="eastAsia"/>
          <w:snapToGrid w:val="0"/>
          <w:color w:val="000000" w:themeColor="text1"/>
          <w:kern w:val="0"/>
          <w:sz w:val="32"/>
          <w:szCs w:val="32"/>
        </w:rPr>
        <w:t>灵敏度</w:t>
      </w:r>
      <w:r w:rsidRPr="000B2536">
        <w:rPr>
          <w:rFonts w:eastAsia="仿宋_GB2312" w:hint="eastAsia"/>
          <w:snapToGrid w:val="0"/>
          <w:color w:val="000000" w:themeColor="text1"/>
          <w:kern w:val="0"/>
          <w:sz w:val="32"/>
          <w:szCs w:val="32"/>
        </w:rPr>
        <w:t>和特异性组成复合终点</w:t>
      </w:r>
      <w:r w:rsidRPr="000B2536">
        <w:rPr>
          <w:rFonts w:eastAsia="仿宋_GB2312"/>
          <w:snapToGrid w:val="0"/>
          <w:color w:val="000000" w:themeColor="text1"/>
          <w:kern w:val="0"/>
          <w:sz w:val="32"/>
          <w:szCs w:val="32"/>
        </w:rPr>
        <w:t>，由于此类产品提供的是针对患者的辅助转诊，无论主要指标是否为病例水平，统计报告中都应提供病例水平的统计结果。</w:t>
      </w:r>
    </w:p>
    <w:p w14:paraId="1872AEAC" w14:textId="734C46E7"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次要评价指标可包括</w:t>
      </w:r>
      <w:r w:rsidR="00492E22" w:rsidRPr="000B2536">
        <w:rPr>
          <w:rFonts w:eastAsia="仿宋_GB2312" w:hint="eastAsia"/>
          <w:snapToGrid w:val="0"/>
          <w:color w:val="000000" w:themeColor="text1"/>
          <w:kern w:val="0"/>
          <w:sz w:val="32"/>
          <w:szCs w:val="32"/>
        </w:rPr>
        <w:t>不同</w:t>
      </w:r>
      <w:r w:rsidR="00492E22" w:rsidRPr="000B2536">
        <w:rPr>
          <w:rFonts w:eastAsia="仿宋_GB2312"/>
          <w:snapToGrid w:val="0"/>
          <w:color w:val="000000" w:themeColor="text1"/>
          <w:kern w:val="0"/>
          <w:sz w:val="32"/>
          <w:szCs w:val="32"/>
        </w:rPr>
        <w:t>分期的</w:t>
      </w:r>
      <w:r w:rsidRPr="000B2536">
        <w:rPr>
          <w:rFonts w:eastAsia="仿宋_GB2312" w:hint="eastAsia"/>
          <w:snapToGrid w:val="0"/>
          <w:color w:val="000000" w:themeColor="text1"/>
          <w:kern w:val="0"/>
          <w:sz w:val="32"/>
          <w:szCs w:val="32"/>
        </w:rPr>
        <w:t>准确率、数据有效使用率</w:t>
      </w:r>
      <w:r w:rsidR="00BC4B75" w:rsidRPr="000B2536">
        <w:rPr>
          <w:rFonts w:eastAsia="仿宋_GB2312" w:hint="eastAsia"/>
          <w:snapToGrid w:val="0"/>
          <w:color w:val="000000" w:themeColor="text1"/>
          <w:kern w:val="0"/>
          <w:sz w:val="32"/>
          <w:szCs w:val="32"/>
        </w:rPr>
        <w:t>、</w:t>
      </w:r>
      <w:r w:rsidRPr="000B2536">
        <w:rPr>
          <w:rFonts w:eastAsia="仿宋_GB2312" w:hint="eastAsia"/>
          <w:snapToGrid w:val="0"/>
          <w:color w:val="000000" w:themeColor="text1"/>
          <w:kern w:val="0"/>
          <w:sz w:val="32"/>
          <w:szCs w:val="32"/>
        </w:rPr>
        <w:t>软件易用性或者满意度（可采用主观感受评价，如李克特量表等）和安全性（以不良事件和严重不良事件发生率为主）等。</w:t>
      </w:r>
    </w:p>
    <w:p w14:paraId="02A3AA7F" w14:textId="77777777"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snapToGrid w:val="0"/>
          <w:color w:val="000000" w:themeColor="text1"/>
          <w:kern w:val="0"/>
          <w:sz w:val="32"/>
          <w:szCs w:val="32"/>
        </w:rPr>
        <w:t>考虑到拍摄质量对转诊准确度的影响，在临床评价中可对产品预测结果的重复性、再现性进行验证。其中再现性验证中可以考察拍片人员与</w:t>
      </w:r>
      <w:r w:rsidRPr="000B2536">
        <w:rPr>
          <w:rFonts w:eastAsia="仿宋_GB2312" w:hint="eastAsia"/>
          <w:snapToGrid w:val="0"/>
          <w:color w:val="000000" w:themeColor="text1"/>
          <w:kern w:val="0"/>
          <w:sz w:val="32"/>
          <w:szCs w:val="32"/>
        </w:rPr>
        <w:t>眼底照相机</w:t>
      </w:r>
      <w:r w:rsidRPr="000B2536">
        <w:rPr>
          <w:rFonts w:eastAsia="仿宋_GB2312"/>
          <w:snapToGrid w:val="0"/>
          <w:color w:val="000000" w:themeColor="text1"/>
          <w:kern w:val="0"/>
          <w:sz w:val="32"/>
          <w:szCs w:val="32"/>
        </w:rPr>
        <w:t>的影响。</w:t>
      </w:r>
    </w:p>
    <w:p w14:paraId="5BD06B7A" w14:textId="7EB50146" w:rsidR="001D6E30" w:rsidRPr="000B2536" w:rsidRDefault="008B0C3B" w:rsidP="00CC7071">
      <w:pPr>
        <w:overflowPunct w:val="0"/>
        <w:autoSpaceDE w:val="0"/>
        <w:autoSpaceDN w:val="0"/>
        <w:adjustRightInd w:val="0"/>
        <w:snapToGrid w:val="0"/>
        <w:spacing w:line="520" w:lineRule="exact"/>
        <w:ind w:firstLineChars="200" w:firstLine="640"/>
        <w:jc w:val="left"/>
        <w:outlineLvl w:val="1"/>
        <w:rPr>
          <w:rFonts w:eastAsia="楷体_GB2312"/>
          <w:snapToGrid w:val="0"/>
          <w:color w:val="000000" w:themeColor="text1"/>
          <w:kern w:val="0"/>
          <w:sz w:val="32"/>
          <w:szCs w:val="36"/>
        </w:rPr>
      </w:pPr>
      <w:r w:rsidRPr="000B2536">
        <w:rPr>
          <w:rFonts w:eastAsia="楷体_GB2312" w:hint="eastAsia"/>
          <w:snapToGrid w:val="0"/>
          <w:color w:val="000000" w:themeColor="text1"/>
          <w:kern w:val="0"/>
          <w:sz w:val="32"/>
          <w:szCs w:val="36"/>
        </w:rPr>
        <w:t>（五）</w:t>
      </w:r>
      <w:r w:rsidR="005A63C5" w:rsidRPr="000B2536">
        <w:rPr>
          <w:rFonts w:eastAsia="楷体_GB2312" w:hint="eastAsia"/>
          <w:snapToGrid w:val="0"/>
          <w:color w:val="000000" w:themeColor="text1"/>
          <w:kern w:val="0"/>
          <w:sz w:val="32"/>
          <w:szCs w:val="36"/>
        </w:rPr>
        <w:t>临床参考标准</w:t>
      </w:r>
      <w:r w:rsidR="000A6623" w:rsidRPr="000B2536">
        <w:rPr>
          <w:rFonts w:eastAsia="楷体_GB2312" w:hint="eastAsia"/>
          <w:snapToGrid w:val="0"/>
          <w:color w:val="000000" w:themeColor="text1"/>
          <w:kern w:val="0"/>
          <w:sz w:val="32"/>
          <w:szCs w:val="36"/>
        </w:rPr>
        <w:t>构建</w:t>
      </w:r>
    </w:p>
    <w:p w14:paraId="65B82101" w14:textId="16D26B13" w:rsidR="001D6E30" w:rsidRPr="000B2536" w:rsidRDefault="00276607"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注册申请人</w:t>
      </w:r>
      <w:r w:rsidR="000A6623" w:rsidRPr="000B2536">
        <w:rPr>
          <w:rFonts w:eastAsia="仿宋_GB2312" w:hint="eastAsia"/>
          <w:snapToGrid w:val="0"/>
          <w:color w:val="000000" w:themeColor="text1"/>
          <w:kern w:val="0"/>
          <w:sz w:val="32"/>
          <w:szCs w:val="32"/>
        </w:rPr>
        <w:t>应详述</w:t>
      </w:r>
      <w:r w:rsidR="000631A4" w:rsidRPr="000B2536">
        <w:rPr>
          <w:rFonts w:eastAsia="仿宋_GB2312" w:hint="eastAsia"/>
          <w:snapToGrid w:val="0"/>
          <w:color w:val="000000" w:themeColor="text1"/>
          <w:kern w:val="0"/>
          <w:sz w:val="32"/>
          <w:szCs w:val="32"/>
        </w:rPr>
        <w:t>临床参考标准</w:t>
      </w:r>
      <w:r w:rsidR="000A6623" w:rsidRPr="000B2536">
        <w:rPr>
          <w:rFonts w:eastAsia="仿宋_GB2312" w:hint="eastAsia"/>
          <w:snapToGrid w:val="0"/>
          <w:color w:val="000000" w:themeColor="text1"/>
          <w:kern w:val="0"/>
          <w:sz w:val="32"/>
          <w:szCs w:val="32"/>
        </w:rPr>
        <w:t>的选择、构建方法及理由。可供选择的</w:t>
      </w:r>
      <w:r w:rsidR="000631A4" w:rsidRPr="000B2536">
        <w:rPr>
          <w:rFonts w:eastAsia="仿宋_GB2312" w:hint="eastAsia"/>
          <w:snapToGrid w:val="0"/>
          <w:color w:val="000000" w:themeColor="text1"/>
          <w:kern w:val="0"/>
          <w:sz w:val="32"/>
          <w:szCs w:val="32"/>
        </w:rPr>
        <w:t>临床参考标准</w:t>
      </w:r>
      <w:r w:rsidR="000A6623" w:rsidRPr="000B2536">
        <w:rPr>
          <w:rFonts w:eastAsia="仿宋_GB2312" w:hint="eastAsia"/>
          <w:snapToGrid w:val="0"/>
          <w:color w:val="000000" w:themeColor="text1"/>
          <w:kern w:val="0"/>
          <w:sz w:val="32"/>
          <w:szCs w:val="32"/>
        </w:rPr>
        <w:t>构建方法包括：一是以临床确定结果为</w:t>
      </w:r>
      <w:r w:rsidR="000631A4" w:rsidRPr="000B2536">
        <w:rPr>
          <w:rFonts w:eastAsia="仿宋_GB2312" w:hint="eastAsia"/>
          <w:snapToGrid w:val="0"/>
          <w:color w:val="000000" w:themeColor="text1"/>
          <w:kern w:val="0"/>
          <w:sz w:val="32"/>
          <w:szCs w:val="32"/>
        </w:rPr>
        <w:t>临床参考标准</w:t>
      </w:r>
      <w:r w:rsidR="000A6623" w:rsidRPr="000B2536">
        <w:rPr>
          <w:rFonts w:eastAsia="仿宋_GB2312" w:hint="eastAsia"/>
          <w:snapToGrid w:val="0"/>
          <w:color w:val="000000" w:themeColor="text1"/>
          <w:kern w:val="0"/>
          <w:sz w:val="32"/>
          <w:szCs w:val="32"/>
        </w:rPr>
        <w:t>，即病史、临床症状、临床检查结果（含眼底特征）的综合诊断结果；二是通过专家阅片小组构建</w:t>
      </w:r>
      <w:r w:rsidR="000631A4" w:rsidRPr="000B2536">
        <w:rPr>
          <w:rFonts w:eastAsia="仿宋_GB2312" w:hint="eastAsia"/>
          <w:snapToGrid w:val="0"/>
          <w:color w:val="000000" w:themeColor="text1"/>
          <w:kern w:val="0"/>
          <w:sz w:val="32"/>
          <w:szCs w:val="32"/>
        </w:rPr>
        <w:t>临床参考标准</w:t>
      </w:r>
      <w:r w:rsidR="000A6623" w:rsidRPr="000B2536">
        <w:rPr>
          <w:rFonts w:eastAsia="仿宋_GB2312" w:hint="eastAsia"/>
          <w:snapToGrid w:val="0"/>
          <w:color w:val="000000" w:themeColor="text1"/>
          <w:kern w:val="0"/>
          <w:sz w:val="32"/>
          <w:szCs w:val="32"/>
        </w:rPr>
        <w:t>。</w:t>
      </w:r>
      <w:r w:rsidR="000A6623" w:rsidRPr="000B2536">
        <w:rPr>
          <w:rFonts w:eastAsia="仿宋_GB2312"/>
          <w:snapToGrid w:val="0"/>
          <w:color w:val="000000" w:themeColor="text1"/>
          <w:kern w:val="0"/>
          <w:sz w:val="32"/>
          <w:szCs w:val="32"/>
        </w:rPr>
        <w:t>考虑到评价</w:t>
      </w:r>
      <w:r w:rsidR="000A6623" w:rsidRPr="000B2536">
        <w:rPr>
          <w:rFonts w:eastAsia="仿宋_GB2312" w:hint="eastAsia"/>
          <w:snapToGrid w:val="0"/>
          <w:color w:val="000000" w:themeColor="text1"/>
          <w:kern w:val="0"/>
          <w:sz w:val="32"/>
          <w:szCs w:val="32"/>
        </w:rPr>
        <w:t>数据有效使用率</w:t>
      </w:r>
      <w:r w:rsidR="000A6623" w:rsidRPr="000B2536">
        <w:rPr>
          <w:rFonts w:eastAsia="仿宋_GB2312"/>
          <w:snapToGrid w:val="0"/>
          <w:color w:val="000000" w:themeColor="text1"/>
          <w:kern w:val="0"/>
          <w:sz w:val="32"/>
          <w:szCs w:val="32"/>
        </w:rPr>
        <w:t>的重要性，</w:t>
      </w:r>
      <w:r w:rsidR="000A6623" w:rsidRPr="000B2536">
        <w:rPr>
          <w:rFonts w:eastAsia="仿宋_GB2312" w:hint="eastAsia"/>
          <w:snapToGrid w:val="0"/>
          <w:color w:val="000000" w:themeColor="text1"/>
          <w:kern w:val="0"/>
          <w:sz w:val="32"/>
          <w:szCs w:val="32"/>
        </w:rPr>
        <w:t>专家阅片小组</w:t>
      </w:r>
      <w:r w:rsidR="000A6623" w:rsidRPr="000B2536">
        <w:rPr>
          <w:rFonts w:eastAsia="仿宋_GB2312"/>
          <w:snapToGrid w:val="0"/>
          <w:color w:val="000000" w:themeColor="text1"/>
          <w:kern w:val="0"/>
          <w:sz w:val="32"/>
          <w:szCs w:val="32"/>
        </w:rPr>
        <w:t>除针对病例阴阳性判别提供</w:t>
      </w:r>
      <w:r w:rsidR="000631A4" w:rsidRPr="000B2536">
        <w:rPr>
          <w:rFonts w:eastAsia="仿宋_GB2312"/>
          <w:snapToGrid w:val="0"/>
          <w:color w:val="000000" w:themeColor="text1"/>
          <w:kern w:val="0"/>
          <w:sz w:val="32"/>
          <w:szCs w:val="32"/>
        </w:rPr>
        <w:t>临床参考标准</w:t>
      </w:r>
      <w:r w:rsidR="000A6623" w:rsidRPr="000B2536">
        <w:rPr>
          <w:rFonts w:eastAsia="仿宋_GB2312"/>
          <w:snapToGrid w:val="0"/>
          <w:color w:val="000000" w:themeColor="text1"/>
          <w:kern w:val="0"/>
          <w:sz w:val="32"/>
          <w:szCs w:val="32"/>
        </w:rPr>
        <w:t>外，还</w:t>
      </w:r>
      <w:r w:rsidR="000E686D" w:rsidRPr="000B2536">
        <w:rPr>
          <w:rFonts w:eastAsia="仿宋_GB2312" w:hint="eastAsia"/>
          <w:snapToGrid w:val="0"/>
          <w:color w:val="000000" w:themeColor="text1"/>
          <w:kern w:val="0"/>
          <w:sz w:val="32"/>
          <w:szCs w:val="32"/>
        </w:rPr>
        <w:lastRenderedPageBreak/>
        <w:t>应</w:t>
      </w:r>
      <w:r w:rsidR="000A6623" w:rsidRPr="000B2536">
        <w:rPr>
          <w:rFonts w:eastAsia="仿宋_GB2312"/>
          <w:snapToGrid w:val="0"/>
          <w:color w:val="000000" w:themeColor="text1"/>
          <w:kern w:val="0"/>
          <w:sz w:val="32"/>
          <w:szCs w:val="32"/>
        </w:rPr>
        <w:t>对图像拍摄是否合格进行判定，以评价产品的</w:t>
      </w:r>
      <w:r w:rsidR="000A6623" w:rsidRPr="000B2536">
        <w:rPr>
          <w:rFonts w:eastAsia="仿宋_GB2312" w:hint="eastAsia"/>
          <w:snapToGrid w:val="0"/>
          <w:color w:val="000000" w:themeColor="text1"/>
          <w:kern w:val="0"/>
          <w:sz w:val="32"/>
          <w:szCs w:val="32"/>
        </w:rPr>
        <w:t>数据有效使用率</w:t>
      </w:r>
      <w:r w:rsidR="000A6623" w:rsidRPr="000B2536">
        <w:rPr>
          <w:rFonts w:eastAsia="仿宋_GB2312"/>
          <w:snapToGrid w:val="0"/>
          <w:color w:val="000000" w:themeColor="text1"/>
          <w:kern w:val="0"/>
          <w:sz w:val="32"/>
          <w:szCs w:val="32"/>
        </w:rPr>
        <w:t>。</w:t>
      </w:r>
    </w:p>
    <w:p w14:paraId="63D7139B" w14:textId="2162678F"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若选用</w:t>
      </w:r>
      <w:r w:rsidRPr="000B2536">
        <w:rPr>
          <w:rFonts w:eastAsia="仿宋_GB2312"/>
          <w:snapToGrid w:val="0"/>
          <w:color w:val="000000" w:themeColor="text1"/>
          <w:kern w:val="0"/>
          <w:sz w:val="32"/>
          <w:szCs w:val="32"/>
        </w:rPr>
        <w:t>前者</w:t>
      </w:r>
      <w:r w:rsidR="00630F1E" w:rsidRPr="000B2536">
        <w:rPr>
          <w:rFonts w:eastAsia="仿宋_GB2312" w:hint="eastAsia"/>
          <w:snapToGrid w:val="0"/>
          <w:color w:val="000000" w:themeColor="text1"/>
          <w:kern w:val="0"/>
          <w:sz w:val="32"/>
          <w:szCs w:val="32"/>
        </w:rPr>
        <w:t>，</w:t>
      </w:r>
      <w:r w:rsidRPr="000B2536">
        <w:rPr>
          <w:rFonts w:eastAsia="仿宋_GB2312"/>
          <w:snapToGrid w:val="0"/>
          <w:color w:val="000000" w:themeColor="text1"/>
          <w:kern w:val="0"/>
          <w:sz w:val="32"/>
          <w:szCs w:val="32"/>
        </w:rPr>
        <w:t>在入组患者完成用于主要指标评价的图像拍摄后可对患者进行额外的眼部检查，采集例如</w:t>
      </w:r>
      <w:r w:rsidRPr="000B2536">
        <w:rPr>
          <w:rFonts w:eastAsia="仿宋_GB2312"/>
          <w:snapToGrid w:val="0"/>
          <w:color w:val="000000" w:themeColor="text1"/>
          <w:kern w:val="0"/>
          <w:sz w:val="32"/>
          <w:szCs w:val="32"/>
        </w:rPr>
        <w:t>OCT</w:t>
      </w:r>
      <w:r w:rsidRPr="000B2536">
        <w:rPr>
          <w:rFonts w:eastAsia="仿宋_GB2312"/>
          <w:snapToGrid w:val="0"/>
          <w:color w:val="000000" w:themeColor="text1"/>
          <w:kern w:val="0"/>
          <w:sz w:val="32"/>
          <w:szCs w:val="32"/>
        </w:rPr>
        <w:t>光学相干断层扫描图像、散瞳后的多野眼底图像以供专家组制定</w:t>
      </w:r>
      <w:r w:rsidR="000631A4" w:rsidRPr="000B2536">
        <w:rPr>
          <w:rFonts w:eastAsia="仿宋_GB2312"/>
          <w:snapToGrid w:val="0"/>
          <w:color w:val="000000" w:themeColor="text1"/>
          <w:kern w:val="0"/>
          <w:sz w:val="32"/>
          <w:szCs w:val="32"/>
        </w:rPr>
        <w:t>临床参考标准</w:t>
      </w:r>
      <w:r w:rsidRPr="000B2536">
        <w:rPr>
          <w:rFonts w:eastAsia="仿宋_GB2312"/>
          <w:snapToGrid w:val="0"/>
          <w:color w:val="000000" w:themeColor="text1"/>
          <w:kern w:val="0"/>
          <w:sz w:val="32"/>
          <w:szCs w:val="32"/>
        </w:rPr>
        <w:t>；</w:t>
      </w:r>
    </w:p>
    <w:p w14:paraId="4D17FEE5" w14:textId="572BA081"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若选用后者，需明确专家数量、来源科室、专家资质要求（如职称）、专家相关培训要求、培训效果评测（判定一致性）、结果判定标准、结果判定规则（如少数服从多数，双人背靠背评判，高水平医师仲裁）、专家抽取标准（随机抽取或顺序轮转）等。建议最好选择不同医院的眼底病专业医师进行联合阅片，以减少不完美</w:t>
      </w:r>
      <w:r w:rsidR="000631A4" w:rsidRPr="000B2536">
        <w:rPr>
          <w:rFonts w:eastAsia="仿宋_GB2312" w:hint="eastAsia"/>
          <w:snapToGrid w:val="0"/>
          <w:color w:val="000000" w:themeColor="text1"/>
          <w:kern w:val="0"/>
          <w:sz w:val="32"/>
          <w:szCs w:val="32"/>
        </w:rPr>
        <w:t>临床参考标准</w:t>
      </w:r>
      <w:r w:rsidRPr="000B2536">
        <w:rPr>
          <w:rFonts w:eastAsia="仿宋_GB2312" w:hint="eastAsia"/>
          <w:snapToGrid w:val="0"/>
          <w:color w:val="000000" w:themeColor="text1"/>
          <w:kern w:val="0"/>
          <w:sz w:val="32"/>
          <w:szCs w:val="32"/>
        </w:rPr>
        <w:t>的偏倚。</w:t>
      </w:r>
    </w:p>
    <w:p w14:paraId="2C9A6C03" w14:textId="41A36E2A" w:rsidR="001D6E30" w:rsidRPr="000B2536" w:rsidRDefault="00D1445A" w:rsidP="00CC7071">
      <w:pPr>
        <w:overflowPunct w:val="0"/>
        <w:autoSpaceDE w:val="0"/>
        <w:autoSpaceDN w:val="0"/>
        <w:adjustRightInd w:val="0"/>
        <w:snapToGrid w:val="0"/>
        <w:spacing w:line="520" w:lineRule="exact"/>
        <w:ind w:firstLineChars="200" w:firstLine="640"/>
        <w:jc w:val="left"/>
        <w:outlineLvl w:val="1"/>
        <w:rPr>
          <w:rFonts w:eastAsia="楷体_GB2312"/>
          <w:snapToGrid w:val="0"/>
          <w:color w:val="000000" w:themeColor="text1"/>
          <w:kern w:val="0"/>
          <w:sz w:val="32"/>
          <w:szCs w:val="36"/>
        </w:rPr>
      </w:pPr>
      <w:r w:rsidRPr="000B2536">
        <w:rPr>
          <w:rFonts w:eastAsia="楷体_GB2312" w:hint="eastAsia"/>
          <w:snapToGrid w:val="0"/>
          <w:color w:val="000000" w:themeColor="text1"/>
          <w:kern w:val="0"/>
          <w:sz w:val="32"/>
          <w:szCs w:val="36"/>
        </w:rPr>
        <w:t>（六）</w:t>
      </w:r>
      <w:r w:rsidR="000A6623" w:rsidRPr="000B2536">
        <w:rPr>
          <w:rFonts w:eastAsia="楷体_GB2312" w:hint="eastAsia"/>
          <w:snapToGrid w:val="0"/>
          <w:color w:val="000000" w:themeColor="text1"/>
          <w:kern w:val="0"/>
          <w:sz w:val="32"/>
          <w:szCs w:val="36"/>
        </w:rPr>
        <w:t>样本量</w:t>
      </w:r>
    </w:p>
    <w:p w14:paraId="3B2E7A3E" w14:textId="1FEBAB7B"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样本量估算需综合考虑临床试验设计、主要评价指标和统计学要求。</w:t>
      </w:r>
      <w:r w:rsidRPr="000B2536">
        <w:rPr>
          <w:rFonts w:eastAsia="仿宋_GB2312"/>
          <w:snapToGrid w:val="0"/>
          <w:color w:val="000000" w:themeColor="text1"/>
          <w:kern w:val="0"/>
          <w:sz w:val="32"/>
          <w:szCs w:val="32"/>
        </w:rPr>
        <w:t>前瞻性试验在估算样本量时还需参考目标患者人群上的阳性率。</w:t>
      </w:r>
      <w:r w:rsidR="00276607" w:rsidRPr="000B2536">
        <w:rPr>
          <w:rFonts w:eastAsia="仿宋_GB2312" w:hint="eastAsia"/>
          <w:snapToGrid w:val="0"/>
          <w:color w:val="000000" w:themeColor="text1"/>
          <w:kern w:val="0"/>
          <w:sz w:val="32"/>
          <w:szCs w:val="32"/>
        </w:rPr>
        <w:t>注册申请人</w:t>
      </w:r>
      <w:r w:rsidRPr="000B2536">
        <w:rPr>
          <w:rFonts w:eastAsia="仿宋_GB2312" w:hint="eastAsia"/>
          <w:snapToGrid w:val="0"/>
          <w:color w:val="000000" w:themeColor="text1"/>
          <w:kern w:val="0"/>
          <w:sz w:val="32"/>
          <w:szCs w:val="32"/>
        </w:rPr>
        <w:t>需明确</w:t>
      </w:r>
      <w:r w:rsidRPr="000B2536">
        <w:rPr>
          <w:rFonts w:eastAsia="仿宋_GB2312"/>
          <w:snapToGrid w:val="0"/>
          <w:color w:val="000000" w:themeColor="text1"/>
          <w:kern w:val="0"/>
          <w:sz w:val="32"/>
          <w:szCs w:val="32"/>
        </w:rPr>
        <w:t>样本量</w:t>
      </w:r>
      <w:r w:rsidRPr="000B2536">
        <w:rPr>
          <w:rFonts w:eastAsia="仿宋_GB2312" w:hint="eastAsia"/>
          <w:snapToGrid w:val="0"/>
          <w:color w:val="000000" w:themeColor="text1"/>
          <w:kern w:val="0"/>
          <w:sz w:val="32"/>
          <w:szCs w:val="32"/>
        </w:rPr>
        <w:t>计算公式、相应参数及确定理由，以及所用的统计软件。</w:t>
      </w:r>
    </w:p>
    <w:p w14:paraId="01147D7C" w14:textId="18935752"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对于复合终点，样本量估算需考虑满足所有单项指标的假设检验的样本量需求。假设软件</w:t>
      </w:r>
      <w:r w:rsidRPr="000B2536">
        <w:rPr>
          <w:rFonts w:eastAsia="仿宋_GB2312"/>
          <w:snapToGrid w:val="0"/>
          <w:color w:val="000000" w:themeColor="text1"/>
          <w:kern w:val="0"/>
          <w:sz w:val="32"/>
          <w:szCs w:val="32"/>
        </w:rPr>
        <w:t>的</w:t>
      </w:r>
      <w:r w:rsidR="00D27B88" w:rsidRPr="000B2536">
        <w:rPr>
          <w:rFonts w:eastAsia="仿宋_GB2312" w:hint="eastAsia"/>
          <w:snapToGrid w:val="0"/>
          <w:color w:val="000000" w:themeColor="text1"/>
          <w:kern w:val="0"/>
          <w:sz w:val="32"/>
          <w:szCs w:val="32"/>
        </w:rPr>
        <w:t>灵敏度</w:t>
      </w:r>
      <w:r w:rsidRPr="000B2536">
        <w:rPr>
          <w:rFonts w:eastAsia="仿宋_GB2312"/>
          <w:snapToGrid w:val="0"/>
          <w:color w:val="000000" w:themeColor="text1"/>
          <w:kern w:val="0"/>
          <w:sz w:val="32"/>
          <w:szCs w:val="32"/>
        </w:rPr>
        <w:t>为</w:t>
      </w:r>
      <w:r w:rsidRPr="000B2536">
        <w:rPr>
          <w:rFonts w:eastAsia="仿宋_GB2312"/>
          <w:snapToGrid w:val="0"/>
          <w:color w:val="000000" w:themeColor="text1"/>
          <w:kern w:val="0"/>
          <w:sz w:val="32"/>
          <w:szCs w:val="32"/>
        </w:rPr>
        <w:t>9</w:t>
      </w:r>
      <w:r w:rsidRPr="000B2536">
        <w:rPr>
          <w:rFonts w:eastAsia="仿宋_GB2312" w:hint="eastAsia"/>
          <w:snapToGrid w:val="0"/>
          <w:color w:val="000000" w:themeColor="text1"/>
          <w:kern w:val="0"/>
          <w:sz w:val="32"/>
          <w:szCs w:val="32"/>
        </w:rPr>
        <w:t>5</w:t>
      </w:r>
      <w:r w:rsidRPr="000B2536">
        <w:rPr>
          <w:rFonts w:eastAsia="仿宋_GB2312"/>
          <w:snapToGrid w:val="0"/>
          <w:color w:val="000000" w:themeColor="text1"/>
          <w:kern w:val="0"/>
          <w:sz w:val="32"/>
          <w:szCs w:val="32"/>
        </w:rPr>
        <w:t>%</w:t>
      </w:r>
      <w:r w:rsidRPr="000B2536">
        <w:rPr>
          <w:rFonts w:eastAsia="仿宋_GB2312"/>
          <w:snapToGrid w:val="0"/>
          <w:color w:val="000000" w:themeColor="text1"/>
          <w:kern w:val="0"/>
          <w:sz w:val="32"/>
          <w:szCs w:val="32"/>
        </w:rPr>
        <w:t>，临床认可的目标值为</w:t>
      </w:r>
      <w:r w:rsidRPr="000B2536">
        <w:rPr>
          <w:rFonts w:eastAsia="仿宋_GB2312" w:hint="eastAsia"/>
          <w:snapToGrid w:val="0"/>
          <w:color w:val="000000" w:themeColor="text1"/>
          <w:kern w:val="0"/>
          <w:sz w:val="32"/>
          <w:szCs w:val="32"/>
        </w:rPr>
        <w:t>90</w:t>
      </w:r>
      <w:r w:rsidRPr="000B2536">
        <w:rPr>
          <w:rFonts w:eastAsia="仿宋_GB2312"/>
          <w:snapToGrid w:val="0"/>
          <w:color w:val="000000" w:themeColor="text1"/>
          <w:kern w:val="0"/>
          <w:sz w:val="32"/>
          <w:szCs w:val="32"/>
        </w:rPr>
        <w:t>%</w:t>
      </w:r>
      <w:r w:rsidRPr="000B2536">
        <w:rPr>
          <w:rFonts w:eastAsia="仿宋_GB2312"/>
          <w:snapToGrid w:val="0"/>
          <w:color w:val="000000" w:themeColor="text1"/>
          <w:kern w:val="0"/>
          <w:sz w:val="32"/>
          <w:szCs w:val="32"/>
        </w:rPr>
        <w:t>，则在双侧显著性水平</w:t>
      </w:r>
      <w:r w:rsidRPr="000B2536">
        <w:rPr>
          <w:rFonts w:eastAsia="仿宋_GB2312"/>
          <w:snapToGrid w:val="0"/>
          <w:color w:val="000000" w:themeColor="text1"/>
          <w:kern w:val="0"/>
          <w:sz w:val="32"/>
          <w:szCs w:val="32"/>
        </w:rPr>
        <w:t>0.05</w:t>
      </w:r>
      <w:r w:rsidRPr="000B2536">
        <w:rPr>
          <w:rFonts w:eastAsia="仿宋_GB2312"/>
          <w:snapToGrid w:val="0"/>
          <w:color w:val="000000" w:themeColor="text1"/>
          <w:kern w:val="0"/>
          <w:sz w:val="32"/>
          <w:szCs w:val="32"/>
        </w:rPr>
        <w:t>、把握度</w:t>
      </w:r>
      <w:r w:rsidRPr="000B2536">
        <w:rPr>
          <w:rFonts w:eastAsia="仿宋_GB2312"/>
          <w:snapToGrid w:val="0"/>
          <w:color w:val="000000" w:themeColor="text1"/>
          <w:kern w:val="0"/>
          <w:sz w:val="32"/>
          <w:szCs w:val="32"/>
        </w:rPr>
        <w:t>80%</w:t>
      </w:r>
      <w:r w:rsidRPr="000B2536">
        <w:rPr>
          <w:rFonts w:eastAsia="仿宋_GB2312"/>
          <w:snapToGrid w:val="0"/>
          <w:color w:val="000000" w:themeColor="text1"/>
          <w:kern w:val="0"/>
          <w:sz w:val="32"/>
          <w:szCs w:val="32"/>
        </w:rPr>
        <w:t>，</w:t>
      </w:r>
      <w:r w:rsidRPr="000B2536">
        <w:rPr>
          <w:rFonts w:eastAsia="仿宋_GB2312" w:hint="eastAsia"/>
          <w:snapToGrid w:val="0"/>
          <w:color w:val="000000" w:themeColor="text1"/>
          <w:kern w:val="0"/>
          <w:sz w:val="32"/>
          <w:szCs w:val="32"/>
        </w:rPr>
        <w:t>至少</w:t>
      </w:r>
      <w:r w:rsidRPr="000B2536">
        <w:rPr>
          <w:rFonts w:eastAsia="仿宋_GB2312"/>
          <w:snapToGrid w:val="0"/>
          <w:color w:val="000000" w:themeColor="text1"/>
          <w:kern w:val="0"/>
          <w:sz w:val="32"/>
          <w:szCs w:val="32"/>
        </w:rPr>
        <w:t>需</w:t>
      </w:r>
      <w:r w:rsidRPr="000B2536">
        <w:rPr>
          <w:rFonts w:eastAsia="仿宋_GB2312" w:hint="eastAsia"/>
          <w:snapToGrid w:val="0"/>
          <w:color w:val="000000" w:themeColor="text1"/>
          <w:kern w:val="0"/>
          <w:sz w:val="32"/>
          <w:szCs w:val="32"/>
        </w:rPr>
        <w:t>231</w:t>
      </w:r>
      <w:r w:rsidRPr="000B2536">
        <w:rPr>
          <w:rFonts w:eastAsia="仿宋_GB2312" w:hint="eastAsia"/>
          <w:snapToGrid w:val="0"/>
          <w:color w:val="000000" w:themeColor="text1"/>
          <w:kern w:val="0"/>
          <w:sz w:val="32"/>
          <w:szCs w:val="32"/>
        </w:rPr>
        <w:t>例阳性病例</w:t>
      </w:r>
      <w:r w:rsidRPr="000B2536">
        <w:rPr>
          <w:rFonts w:eastAsia="仿宋_GB2312"/>
          <w:snapToGrid w:val="0"/>
          <w:color w:val="000000" w:themeColor="text1"/>
          <w:kern w:val="0"/>
          <w:sz w:val="32"/>
          <w:szCs w:val="32"/>
        </w:rPr>
        <w:t>。</w:t>
      </w:r>
      <w:r w:rsidRPr="000B2536">
        <w:rPr>
          <w:rFonts w:eastAsia="仿宋_GB2312" w:hint="eastAsia"/>
          <w:snapToGrid w:val="0"/>
          <w:color w:val="000000" w:themeColor="text1"/>
          <w:kern w:val="0"/>
          <w:sz w:val="32"/>
          <w:szCs w:val="32"/>
        </w:rPr>
        <w:t>假设软件</w:t>
      </w:r>
      <w:r w:rsidRPr="000B2536">
        <w:rPr>
          <w:rFonts w:eastAsia="仿宋_GB2312"/>
          <w:snapToGrid w:val="0"/>
          <w:color w:val="000000" w:themeColor="text1"/>
          <w:kern w:val="0"/>
          <w:sz w:val="32"/>
          <w:szCs w:val="32"/>
        </w:rPr>
        <w:t>的</w:t>
      </w:r>
      <w:r w:rsidRPr="000B2536">
        <w:rPr>
          <w:rFonts w:eastAsia="仿宋_GB2312" w:hint="eastAsia"/>
          <w:snapToGrid w:val="0"/>
          <w:color w:val="000000" w:themeColor="text1"/>
          <w:kern w:val="0"/>
          <w:sz w:val="32"/>
          <w:szCs w:val="32"/>
        </w:rPr>
        <w:t>特异性</w:t>
      </w:r>
      <w:r w:rsidRPr="000B2536">
        <w:rPr>
          <w:rFonts w:eastAsia="仿宋_GB2312"/>
          <w:snapToGrid w:val="0"/>
          <w:color w:val="000000" w:themeColor="text1"/>
          <w:kern w:val="0"/>
          <w:sz w:val="32"/>
          <w:szCs w:val="32"/>
        </w:rPr>
        <w:t>为</w:t>
      </w:r>
      <w:r w:rsidRPr="000B2536">
        <w:rPr>
          <w:rFonts w:eastAsia="仿宋_GB2312" w:hint="eastAsia"/>
          <w:snapToGrid w:val="0"/>
          <w:color w:val="000000" w:themeColor="text1"/>
          <w:kern w:val="0"/>
          <w:sz w:val="32"/>
          <w:szCs w:val="32"/>
        </w:rPr>
        <w:t>85</w:t>
      </w:r>
      <w:r w:rsidRPr="000B2536">
        <w:rPr>
          <w:rFonts w:eastAsia="仿宋_GB2312"/>
          <w:snapToGrid w:val="0"/>
          <w:color w:val="000000" w:themeColor="text1"/>
          <w:kern w:val="0"/>
          <w:sz w:val="32"/>
          <w:szCs w:val="32"/>
        </w:rPr>
        <w:t>%</w:t>
      </w:r>
      <w:r w:rsidRPr="000B2536">
        <w:rPr>
          <w:rFonts w:eastAsia="仿宋_GB2312"/>
          <w:snapToGrid w:val="0"/>
          <w:color w:val="000000" w:themeColor="text1"/>
          <w:kern w:val="0"/>
          <w:sz w:val="32"/>
          <w:szCs w:val="32"/>
        </w:rPr>
        <w:t>，临床认可的目标值为</w:t>
      </w:r>
      <w:r w:rsidRPr="000B2536">
        <w:rPr>
          <w:rFonts w:eastAsia="仿宋_GB2312"/>
          <w:snapToGrid w:val="0"/>
          <w:color w:val="000000" w:themeColor="text1"/>
          <w:kern w:val="0"/>
          <w:sz w:val="32"/>
          <w:szCs w:val="32"/>
        </w:rPr>
        <w:t>80%</w:t>
      </w:r>
      <w:r w:rsidRPr="000B2536">
        <w:rPr>
          <w:rFonts w:eastAsia="仿宋_GB2312"/>
          <w:snapToGrid w:val="0"/>
          <w:color w:val="000000" w:themeColor="text1"/>
          <w:kern w:val="0"/>
          <w:sz w:val="32"/>
          <w:szCs w:val="32"/>
        </w:rPr>
        <w:t>，则在双侧显著性水平</w:t>
      </w:r>
      <w:r w:rsidRPr="000B2536">
        <w:rPr>
          <w:rFonts w:eastAsia="仿宋_GB2312"/>
          <w:snapToGrid w:val="0"/>
          <w:color w:val="000000" w:themeColor="text1"/>
          <w:kern w:val="0"/>
          <w:sz w:val="32"/>
          <w:szCs w:val="32"/>
        </w:rPr>
        <w:t>0.05</w:t>
      </w:r>
      <w:r w:rsidRPr="000B2536">
        <w:rPr>
          <w:rFonts w:eastAsia="仿宋_GB2312"/>
          <w:snapToGrid w:val="0"/>
          <w:color w:val="000000" w:themeColor="text1"/>
          <w:kern w:val="0"/>
          <w:sz w:val="32"/>
          <w:szCs w:val="32"/>
        </w:rPr>
        <w:t>、把握度</w:t>
      </w:r>
      <w:r w:rsidRPr="000B2536">
        <w:rPr>
          <w:rFonts w:eastAsia="仿宋_GB2312"/>
          <w:snapToGrid w:val="0"/>
          <w:color w:val="000000" w:themeColor="text1"/>
          <w:kern w:val="0"/>
          <w:sz w:val="32"/>
          <w:szCs w:val="32"/>
        </w:rPr>
        <w:t>80%</w:t>
      </w:r>
      <w:r w:rsidRPr="000B2536">
        <w:rPr>
          <w:rFonts w:eastAsia="仿宋_GB2312"/>
          <w:snapToGrid w:val="0"/>
          <w:color w:val="000000" w:themeColor="text1"/>
          <w:kern w:val="0"/>
          <w:sz w:val="32"/>
          <w:szCs w:val="32"/>
        </w:rPr>
        <w:t>，</w:t>
      </w:r>
      <w:r w:rsidRPr="000B2536">
        <w:rPr>
          <w:rFonts w:eastAsia="仿宋_GB2312" w:hint="eastAsia"/>
          <w:snapToGrid w:val="0"/>
          <w:color w:val="000000" w:themeColor="text1"/>
          <w:kern w:val="0"/>
          <w:sz w:val="32"/>
          <w:szCs w:val="32"/>
        </w:rPr>
        <w:t>至少</w:t>
      </w:r>
      <w:r w:rsidRPr="000B2536">
        <w:rPr>
          <w:rFonts w:eastAsia="仿宋_GB2312"/>
          <w:snapToGrid w:val="0"/>
          <w:color w:val="000000" w:themeColor="text1"/>
          <w:kern w:val="0"/>
          <w:sz w:val="32"/>
          <w:szCs w:val="32"/>
        </w:rPr>
        <w:t>需</w:t>
      </w:r>
      <w:r w:rsidRPr="000B2536">
        <w:rPr>
          <w:rFonts w:eastAsia="仿宋_GB2312" w:hint="eastAsia"/>
          <w:snapToGrid w:val="0"/>
          <w:color w:val="000000" w:themeColor="text1"/>
          <w:kern w:val="0"/>
          <w:sz w:val="32"/>
          <w:szCs w:val="32"/>
        </w:rPr>
        <w:t>466</w:t>
      </w:r>
      <w:r w:rsidRPr="000B2536">
        <w:rPr>
          <w:rFonts w:eastAsia="仿宋_GB2312"/>
          <w:snapToGrid w:val="0"/>
          <w:color w:val="000000" w:themeColor="text1"/>
          <w:kern w:val="0"/>
          <w:sz w:val="32"/>
          <w:szCs w:val="32"/>
        </w:rPr>
        <w:t>例</w:t>
      </w:r>
      <w:r w:rsidRPr="000B2536">
        <w:rPr>
          <w:rFonts w:eastAsia="仿宋_GB2312" w:hint="eastAsia"/>
          <w:snapToGrid w:val="0"/>
          <w:color w:val="000000" w:themeColor="text1"/>
          <w:kern w:val="0"/>
          <w:sz w:val="32"/>
          <w:szCs w:val="32"/>
        </w:rPr>
        <w:t>阴性</w:t>
      </w:r>
      <w:r w:rsidRPr="000B2536">
        <w:rPr>
          <w:rFonts w:eastAsia="仿宋_GB2312"/>
          <w:snapToGrid w:val="0"/>
          <w:color w:val="000000" w:themeColor="text1"/>
          <w:kern w:val="0"/>
          <w:sz w:val="32"/>
          <w:szCs w:val="32"/>
        </w:rPr>
        <w:t>病例。</w:t>
      </w:r>
      <w:r w:rsidRPr="000B2536">
        <w:rPr>
          <w:rFonts w:eastAsia="仿宋_GB2312" w:hint="eastAsia"/>
          <w:snapToGrid w:val="0"/>
          <w:color w:val="000000" w:themeColor="text1"/>
          <w:kern w:val="0"/>
          <w:sz w:val="32"/>
          <w:szCs w:val="32"/>
        </w:rPr>
        <w:t>在此基础上考虑</w:t>
      </w:r>
      <w:r w:rsidRPr="000B2536">
        <w:rPr>
          <w:rFonts w:eastAsia="仿宋_GB2312" w:hint="eastAsia"/>
          <w:snapToGrid w:val="0"/>
          <w:color w:val="000000" w:themeColor="text1"/>
          <w:kern w:val="0"/>
          <w:sz w:val="32"/>
          <w:szCs w:val="32"/>
        </w:rPr>
        <w:t>5%-10</w:t>
      </w:r>
      <w:r w:rsidRPr="000B2536">
        <w:rPr>
          <w:rFonts w:eastAsia="仿宋_GB2312"/>
          <w:snapToGrid w:val="0"/>
          <w:color w:val="000000" w:themeColor="text1"/>
          <w:kern w:val="0"/>
          <w:sz w:val="32"/>
          <w:szCs w:val="32"/>
        </w:rPr>
        <w:t>%</w:t>
      </w:r>
      <w:r w:rsidRPr="000B2536">
        <w:rPr>
          <w:rFonts w:eastAsia="仿宋_GB2312"/>
          <w:snapToGrid w:val="0"/>
          <w:color w:val="000000" w:themeColor="text1"/>
          <w:kern w:val="0"/>
          <w:sz w:val="32"/>
          <w:szCs w:val="32"/>
        </w:rPr>
        <w:t>脱落率</w:t>
      </w:r>
      <w:r w:rsidRPr="000B2536">
        <w:rPr>
          <w:rFonts w:eastAsia="仿宋_GB2312" w:hint="eastAsia"/>
          <w:snapToGrid w:val="0"/>
          <w:color w:val="000000" w:themeColor="text1"/>
          <w:kern w:val="0"/>
          <w:sz w:val="32"/>
          <w:szCs w:val="32"/>
        </w:rPr>
        <w:t>确定</w:t>
      </w:r>
      <w:r w:rsidRPr="000B2536">
        <w:rPr>
          <w:rFonts w:eastAsia="仿宋_GB2312"/>
          <w:snapToGrid w:val="0"/>
          <w:color w:val="000000" w:themeColor="text1"/>
          <w:kern w:val="0"/>
          <w:sz w:val="32"/>
          <w:szCs w:val="32"/>
        </w:rPr>
        <w:t>最终样本量</w:t>
      </w:r>
      <w:r w:rsidRPr="000B2536">
        <w:rPr>
          <w:rFonts w:eastAsia="仿宋_GB2312" w:hint="eastAsia"/>
          <w:snapToGrid w:val="0"/>
          <w:color w:val="000000" w:themeColor="text1"/>
          <w:kern w:val="0"/>
          <w:sz w:val="32"/>
          <w:szCs w:val="32"/>
        </w:rPr>
        <w:t>（也需考虑本产品不能识别图片的患者样本量）。</w:t>
      </w:r>
    </w:p>
    <w:p w14:paraId="0A1EB32D" w14:textId="1EFC7164" w:rsidR="001D6E30" w:rsidRPr="000B2536" w:rsidRDefault="00D1445A" w:rsidP="00CC7071">
      <w:pPr>
        <w:overflowPunct w:val="0"/>
        <w:autoSpaceDE w:val="0"/>
        <w:autoSpaceDN w:val="0"/>
        <w:adjustRightInd w:val="0"/>
        <w:snapToGrid w:val="0"/>
        <w:spacing w:line="520" w:lineRule="exact"/>
        <w:ind w:firstLineChars="200" w:firstLine="640"/>
        <w:jc w:val="left"/>
        <w:outlineLvl w:val="1"/>
        <w:rPr>
          <w:rFonts w:eastAsia="楷体_GB2312"/>
          <w:snapToGrid w:val="0"/>
          <w:color w:val="000000" w:themeColor="text1"/>
          <w:kern w:val="0"/>
          <w:sz w:val="32"/>
          <w:szCs w:val="36"/>
        </w:rPr>
      </w:pPr>
      <w:r w:rsidRPr="000B2536">
        <w:rPr>
          <w:rFonts w:eastAsia="楷体_GB2312" w:hint="eastAsia"/>
          <w:snapToGrid w:val="0"/>
          <w:color w:val="000000" w:themeColor="text1"/>
          <w:kern w:val="0"/>
          <w:sz w:val="32"/>
          <w:szCs w:val="36"/>
        </w:rPr>
        <w:t>（七）</w:t>
      </w:r>
      <w:r w:rsidR="000A6623" w:rsidRPr="000B2536">
        <w:rPr>
          <w:rFonts w:eastAsia="楷体_GB2312" w:hint="eastAsia"/>
          <w:snapToGrid w:val="0"/>
          <w:color w:val="000000" w:themeColor="text1"/>
          <w:kern w:val="0"/>
          <w:sz w:val="32"/>
          <w:szCs w:val="36"/>
        </w:rPr>
        <w:t>其他</w:t>
      </w:r>
    </w:p>
    <w:p w14:paraId="56CC7082" w14:textId="77777777"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lastRenderedPageBreak/>
        <w:t>临床试验资料需明确以下信息：</w:t>
      </w:r>
    </w:p>
    <w:p w14:paraId="673183DD" w14:textId="351321A6" w:rsidR="001D6E30" w:rsidRPr="000B2536" w:rsidRDefault="00D1445A"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snapToGrid w:val="0"/>
          <w:color w:val="000000" w:themeColor="text1"/>
          <w:kern w:val="0"/>
          <w:sz w:val="32"/>
          <w:szCs w:val="32"/>
        </w:rPr>
        <w:t>1.</w:t>
      </w:r>
      <w:r w:rsidR="000A6623" w:rsidRPr="000B2536">
        <w:rPr>
          <w:rFonts w:eastAsia="仿宋_GB2312" w:hint="eastAsia"/>
          <w:snapToGrid w:val="0"/>
          <w:color w:val="000000" w:themeColor="text1"/>
          <w:kern w:val="0"/>
          <w:sz w:val="32"/>
          <w:szCs w:val="32"/>
        </w:rPr>
        <w:t>病例基线情况统计学描述，</w:t>
      </w:r>
      <w:r w:rsidR="000A6623" w:rsidRPr="000B2536">
        <w:rPr>
          <w:rFonts w:eastAsia="仿宋_GB2312"/>
          <w:snapToGrid w:val="0"/>
          <w:color w:val="000000" w:themeColor="text1"/>
          <w:kern w:val="0"/>
          <w:sz w:val="32"/>
          <w:szCs w:val="32"/>
        </w:rPr>
        <w:t>例如</w:t>
      </w:r>
      <w:r w:rsidR="000A6623" w:rsidRPr="000B2536">
        <w:rPr>
          <w:rFonts w:eastAsia="仿宋_GB2312" w:hint="eastAsia"/>
          <w:snapToGrid w:val="0"/>
          <w:color w:val="000000" w:themeColor="text1"/>
          <w:kern w:val="0"/>
          <w:sz w:val="32"/>
          <w:szCs w:val="32"/>
        </w:rPr>
        <w:t>年龄、性别、身高、体重、流行病学特征、病例数（阳性病例数、阴性病例数</w:t>
      </w:r>
      <w:r w:rsidR="000A6623" w:rsidRPr="000B2536">
        <w:rPr>
          <w:rFonts w:eastAsia="仿宋_GB2312"/>
          <w:snapToGrid w:val="0"/>
          <w:color w:val="000000" w:themeColor="text1"/>
          <w:kern w:val="0"/>
          <w:sz w:val="32"/>
          <w:szCs w:val="32"/>
        </w:rPr>
        <w:t>；</w:t>
      </w:r>
      <w:r w:rsidR="000A6623" w:rsidRPr="000B2536">
        <w:rPr>
          <w:rFonts w:eastAsia="仿宋_GB2312" w:hint="eastAsia"/>
          <w:snapToGrid w:val="0"/>
          <w:color w:val="000000" w:themeColor="text1"/>
          <w:kern w:val="0"/>
          <w:sz w:val="32"/>
          <w:szCs w:val="32"/>
        </w:rPr>
        <w:t>糖尿病视网膜病变</w:t>
      </w:r>
      <w:r w:rsidR="00492E22" w:rsidRPr="000B2536">
        <w:rPr>
          <w:rFonts w:eastAsia="仿宋_GB2312" w:hint="eastAsia"/>
          <w:snapToGrid w:val="0"/>
          <w:color w:val="000000" w:themeColor="text1"/>
          <w:kern w:val="0"/>
          <w:sz w:val="32"/>
          <w:szCs w:val="32"/>
        </w:rPr>
        <w:t>分期类型</w:t>
      </w:r>
      <w:r w:rsidR="000A6623" w:rsidRPr="000B2536">
        <w:rPr>
          <w:rFonts w:eastAsia="仿宋_GB2312" w:hint="eastAsia"/>
          <w:snapToGrid w:val="0"/>
          <w:color w:val="000000" w:themeColor="text1"/>
          <w:kern w:val="0"/>
          <w:sz w:val="32"/>
          <w:szCs w:val="32"/>
        </w:rPr>
        <w:t>）</w:t>
      </w:r>
      <w:r w:rsidR="000A6623" w:rsidRPr="000B2536">
        <w:rPr>
          <w:rFonts w:eastAsia="仿宋_GB2312"/>
          <w:snapToGrid w:val="0"/>
          <w:color w:val="000000" w:themeColor="text1"/>
          <w:kern w:val="0"/>
          <w:sz w:val="32"/>
          <w:szCs w:val="32"/>
        </w:rPr>
        <w:t>、</w:t>
      </w:r>
      <w:r w:rsidR="000A6623" w:rsidRPr="000B2536">
        <w:rPr>
          <w:rFonts w:eastAsia="仿宋_GB2312"/>
          <w:snapToGrid w:val="0"/>
          <w:color w:val="000000" w:themeColor="text1"/>
          <w:kern w:val="0"/>
          <w:sz w:val="32"/>
          <w:szCs w:val="32"/>
        </w:rPr>
        <w:t>HbA1c</w:t>
      </w:r>
      <w:r w:rsidR="000A6623" w:rsidRPr="000B2536">
        <w:rPr>
          <w:rFonts w:eastAsia="仿宋_GB2312"/>
          <w:snapToGrid w:val="0"/>
          <w:color w:val="000000" w:themeColor="text1"/>
          <w:kern w:val="0"/>
          <w:sz w:val="32"/>
          <w:szCs w:val="32"/>
        </w:rPr>
        <w:t>糖化血红蛋白指标、患者中散瞳的比例（如有）</w:t>
      </w:r>
      <w:r w:rsidR="000A6623" w:rsidRPr="000B2536">
        <w:rPr>
          <w:rFonts w:eastAsia="仿宋_GB2312" w:hint="eastAsia"/>
          <w:snapToGrid w:val="0"/>
          <w:color w:val="000000" w:themeColor="text1"/>
          <w:kern w:val="0"/>
          <w:sz w:val="32"/>
          <w:szCs w:val="32"/>
        </w:rPr>
        <w:t>。</w:t>
      </w:r>
    </w:p>
    <w:p w14:paraId="719C9783" w14:textId="77777777"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snapToGrid w:val="0"/>
          <w:color w:val="000000" w:themeColor="text1"/>
          <w:kern w:val="0"/>
          <w:sz w:val="32"/>
          <w:szCs w:val="32"/>
        </w:rPr>
        <w:t>对患者的图像采集完成情况进行统计描述，计算例数和构成比。对没有完成采集的原因进行列表说明。</w:t>
      </w:r>
    </w:p>
    <w:p w14:paraId="1F6D81D1" w14:textId="2607AA57"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snapToGrid w:val="0"/>
          <w:color w:val="000000" w:themeColor="text1"/>
          <w:kern w:val="0"/>
          <w:sz w:val="32"/>
          <w:szCs w:val="32"/>
        </w:rPr>
        <w:t>除</w:t>
      </w:r>
      <w:r w:rsidR="00D27B88" w:rsidRPr="000B2536">
        <w:rPr>
          <w:rFonts w:eastAsia="仿宋_GB2312"/>
          <w:snapToGrid w:val="0"/>
          <w:color w:val="000000" w:themeColor="text1"/>
          <w:kern w:val="0"/>
          <w:sz w:val="32"/>
          <w:szCs w:val="32"/>
        </w:rPr>
        <w:t>灵敏度</w:t>
      </w:r>
      <w:r w:rsidRPr="000B2536">
        <w:rPr>
          <w:rFonts w:eastAsia="仿宋_GB2312"/>
          <w:snapToGrid w:val="0"/>
          <w:color w:val="000000" w:themeColor="text1"/>
          <w:kern w:val="0"/>
          <w:sz w:val="32"/>
          <w:szCs w:val="32"/>
        </w:rPr>
        <w:t>、特异性外，需补充统计阳性预测值和阴性预测值的结果</w:t>
      </w:r>
      <w:r w:rsidR="00D27B88" w:rsidRPr="000B2536">
        <w:rPr>
          <w:rFonts w:eastAsia="仿宋_GB2312" w:hint="eastAsia"/>
          <w:snapToGrid w:val="0"/>
          <w:color w:val="000000" w:themeColor="text1"/>
          <w:kern w:val="0"/>
          <w:sz w:val="32"/>
          <w:szCs w:val="32"/>
        </w:rPr>
        <w:t>，以及总体符合率</w:t>
      </w:r>
      <w:r w:rsidRPr="000B2536">
        <w:rPr>
          <w:rFonts w:eastAsia="仿宋_GB2312"/>
          <w:snapToGrid w:val="0"/>
          <w:color w:val="000000" w:themeColor="text1"/>
          <w:kern w:val="0"/>
          <w:sz w:val="32"/>
          <w:szCs w:val="32"/>
        </w:rPr>
        <w:t>。点估计需伴随</w:t>
      </w:r>
      <w:r w:rsidRPr="000B2536">
        <w:rPr>
          <w:rFonts w:eastAsia="仿宋_GB2312"/>
          <w:snapToGrid w:val="0"/>
          <w:color w:val="000000" w:themeColor="text1"/>
          <w:kern w:val="0"/>
          <w:sz w:val="32"/>
          <w:szCs w:val="32"/>
        </w:rPr>
        <w:t>95%</w:t>
      </w:r>
      <w:r w:rsidRPr="000B2536">
        <w:rPr>
          <w:rFonts w:eastAsia="仿宋_GB2312"/>
          <w:snapToGrid w:val="0"/>
          <w:color w:val="000000" w:themeColor="text1"/>
          <w:kern w:val="0"/>
          <w:sz w:val="32"/>
          <w:szCs w:val="32"/>
        </w:rPr>
        <w:t>置信区间的估算，并说明计算置信区间的方法。</w:t>
      </w:r>
    </w:p>
    <w:p w14:paraId="4719E0E7" w14:textId="5F745206" w:rsidR="001D6E30" w:rsidRPr="000B2536" w:rsidRDefault="00D1445A"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snapToGrid w:val="0"/>
          <w:color w:val="000000" w:themeColor="text1"/>
          <w:kern w:val="0"/>
          <w:sz w:val="32"/>
          <w:szCs w:val="32"/>
        </w:rPr>
        <w:t>2</w:t>
      </w:r>
      <w:r w:rsidR="000A6623" w:rsidRPr="000B2536">
        <w:rPr>
          <w:rFonts w:eastAsia="仿宋_GB2312" w:hint="eastAsia"/>
          <w:snapToGrid w:val="0"/>
          <w:color w:val="000000" w:themeColor="text1"/>
          <w:kern w:val="0"/>
          <w:sz w:val="32"/>
          <w:szCs w:val="32"/>
        </w:rPr>
        <w:t>.</w:t>
      </w:r>
      <w:r w:rsidR="000A6623" w:rsidRPr="000B2536">
        <w:rPr>
          <w:rFonts w:eastAsia="仿宋_GB2312" w:hint="eastAsia"/>
          <w:snapToGrid w:val="0"/>
          <w:color w:val="000000" w:themeColor="text1"/>
          <w:kern w:val="0"/>
          <w:sz w:val="32"/>
          <w:szCs w:val="32"/>
        </w:rPr>
        <w:t>疾病</w:t>
      </w:r>
      <w:r w:rsidR="00492E22" w:rsidRPr="000B2536">
        <w:rPr>
          <w:rFonts w:eastAsia="仿宋_GB2312" w:hint="eastAsia"/>
          <w:snapToGrid w:val="0"/>
          <w:color w:val="000000" w:themeColor="text1"/>
          <w:kern w:val="0"/>
          <w:sz w:val="32"/>
          <w:szCs w:val="32"/>
        </w:rPr>
        <w:t>分期</w:t>
      </w:r>
      <w:r w:rsidR="000A6623" w:rsidRPr="000B2536">
        <w:rPr>
          <w:rFonts w:eastAsia="仿宋_GB2312" w:hint="eastAsia"/>
          <w:snapToGrid w:val="0"/>
          <w:color w:val="000000" w:themeColor="text1"/>
          <w:kern w:val="0"/>
          <w:sz w:val="32"/>
          <w:szCs w:val="32"/>
        </w:rPr>
        <w:t>标准，如中华医学会眼科分会、国际眼科学会通用的</w:t>
      </w:r>
      <w:r w:rsidR="000A6623" w:rsidRPr="000B2536">
        <w:rPr>
          <w:rFonts w:eastAsia="仿宋_GB2312" w:hint="eastAsia"/>
          <w:snapToGrid w:val="0"/>
          <w:color w:val="000000" w:themeColor="text1"/>
          <w:kern w:val="0"/>
          <w:sz w:val="32"/>
          <w:szCs w:val="32"/>
        </w:rPr>
        <w:t>5</w:t>
      </w:r>
      <w:r w:rsidR="000A6623" w:rsidRPr="000B2536">
        <w:rPr>
          <w:rFonts w:eastAsia="仿宋_GB2312" w:hint="eastAsia"/>
          <w:snapToGrid w:val="0"/>
          <w:color w:val="000000" w:themeColor="text1"/>
          <w:kern w:val="0"/>
          <w:sz w:val="32"/>
          <w:szCs w:val="32"/>
        </w:rPr>
        <w:t>级</w:t>
      </w:r>
      <w:r w:rsidR="00492E22" w:rsidRPr="000B2536">
        <w:rPr>
          <w:rFonts w:eastAsia="仿宋_GB2312" w:hint="eastAsia"/>
          <w:snapToGrid w:val="0"/>
          <w:color w:val="000000" w:themeColor="text1"/>
          <w:kern w:val="0"/>
          <w:sz w:val="32"/>
          <w:szCs w:val="32"/>
        </w:rPr>
        <w:t>分期</w:t>
      </w:r>
      <w:r w:rsidR="000A6623" w:rsidRPr="000B2536">
        <w:rPr>
          <w:rFonts w:eastAsia="仿宋_GB2312" w:hint="eastAsia"/>
          <w:snapToGrid w:val="0"/>
          <w:color w:val="000000" w:themeColor="text1"/>
          <w:kern w:val="0"/>
          <w:sz w:val="32"/>
          <w:szCs w:val="32"/>
        </w:rPr>
        <w:t>体系（</w:t>
      </w:r>
      <w:r w:rsidR="000A6623" w:rsidRPr="000B2536">
        <w:rPr>
          <w:rFonts w:eastAsia="仿宋_GB2312" w:hint="eastAsia"/>
          <w:snapToGrid w:val="0"/>
          <w:color w:val="000000" w:themeColor="text1"/>
          <w:kern w:val="0"/>
          <w:sz w:val="32"/>
          <w:szCs w:val="32"/>
        </w:rPr>
        <w:t>I</w:t>
      </w:r>
      <w:r w:rsidR="000A6623" w:rsidRPr="000B2536">
        <w:rPr>
          <w:rFonts w:eastAsia="仿宋_GB2312"/>
          <w:snapToGrid w:val="0"/>
          <w:color w:val="000000" w:themeColor="text1"/>
          <w:kern w:val="0"/>
          <w:sz w:val="32"/>
          <w:szCs w:val="32"/>
        </w:rPr>
        <w:t>CO</w:t>
      </w:r>
      <w:r w:rsidR="000A6623" w:rsidRPr="000B2536">
        <w:rPr>
          <w:rFonts w:eastAsia="仿宋_GB2312" w:hint="eastAsia"/>
          <w:snapToGrid w:val="0"/>
          <w:color w:val="000000" w:themeColor="text1"/>
          <w:kern w:val="0"/>
          <w:sz w:val="32"/>
          <w:szCs w:val="32"/>
        </w:rPr>
        <w:t>），美国眼科学会</w:t>
      </w:r>
      <w:r w:rsidR="000A6623" w:rsidRPr="000B2536">
        <w:rPr>
          <w:rFonts w:eastAsia="仿宋_GB2312"/>
          <w:snapToGrid w:val="0"/>
          <w:color w:val="000000" w:themeColor="text1"/>
          <w:kern w:val="0"/>
          <w:sz w:val="32"/>
          <w:szCs w:val="32"/>
        </w:rPr>
        <w:t>糖尿病视网膜病变早期治疗研究等级划分标准</w:t>
      </w:r>
      <w:r w:rsidR="000A6623" w:rsidRPr="000B2536">
        <w:rPr>
          <w:rFonts w:eastAsia="仿宋_GB2312" w:hint="eastAsia"/>
          <w:snapToGrid w:val="0"/>
          <w:color w:val="000000" w:themeColor="text1"/>
          <w:kern w:val="0"/>
          <w:sz w:val="32"/>
          <w:szCs w:val="32"/>
        </w:rPr>
        <w:t>（</w:t>
      </w:r>
      <w:r w:rsidR="000A6623" w:rsidRPr="000B2536">
        <w:rPr>
          <w:rFonts w:eastAsia="仿宋_GB2312"/>
          <w:snapToGrid w:val="0"/>
          <w:color w:val="000000" w:themeColor="text1"/>
          <w:kern w:val="0"/>
          <w:sz w:val="32"/>
          <w:szCs w:val="32"/>
        </w:rPr>
        <w:t>ETDRS</w:t>
      </w:r>
      <w:r w:rsidR="000A6623" w:rsidRPr="000B2536">
        <w:rPr>
          <w:rFonts w:eastAsia="仿宋_GB2312" w:hint="eastAsia"/>
          <w:snapToGrid w:val="0"/>
          <w:color w:val="000000" w:themeColor="text1"/>
          <w:kern w:val="0"/>
          <w:sz w:val="32"/>
          <w:szCs w:val="32"/>
        </w:rPr>
        <w:t>）或者其他</w:t>
      </w:r>
      <w:r w:rsidR="00492E22" w:rsidRPr="000B2536">
        <w:rPr>
          <w:rFonts w:eastAsia="仿宋_GB2312" w:hint="eastAsia"/>
          <w:snapToGrid w:val="0"/>
          <w:color w:val="000000" w:themeColor="text1"/>
          <w:kern w:val="0"/>
          <w:sz w:val="32"/>
          <w:szCs w:val="32"/>
        </w:rPr>
        <w:t>分期</w:t>
      </w:r>
      <w:r w:rsidR="000A6623" w:rsidRPr="000B2536">
        <w:rPr>
          <w:rFonts w:eastAsia="仿宋_GB2312" w:hint="eastAsia"/>
          <w:snapToGrid w:val="0"/>
          <w:color w:val="000000" w:themeColor="text1"/>
          <w:kern w:val="0"/>
          <w:sz w:val="32"/>
          <w:szCs w:val="32"/>
        </w:rPr>
        <w:t>标准。</w:t>
      </w:r>
    </w:p>
    <w:p w14:paraId="46D5DDAD" w14:textId="77777777" w:rsidR="001D6E30" w:rsidRPr="000B2536" w:rsidRDefault="000A6623"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hint="eastAsia"/>
          <w:snapToGrid w:val="0"/>
          <w:color w:val="000000" w:themeColor="text1"/>
          <w:kern w:val="0"/>
          <w:sz w:val="32"/>
          <w:szCs w:val="32"/>
        </w:rPr>
        <w:t>4.</w:t>
      </w:r>
      <w:r w:rsidRPr="000B2536">
        <w:rPr>
          <w:rFonts w:eastAsia="仿宋_GB2312" w:hint="eastAsia"/>
          <w:snapToGrid w:val="0"/>
          <w:color w:val="000000" w:themeColor="text1"/>
          <w:kern w:val="0"/>
          <w:sz w:val="32"/>
          <w:szCs w:val="32"/>
        </w:rPr>
        <w:t>眼底照片采集情况统计学描述，包括数据来源机构的种类、等级和地域以及相机操作人员资质或者培训考核结果，眼底照相机厂商、型号规格和操作模式</w:t>
      </w:r>
      <w:r w:rsidRPr="000B2536">
        <w:rPr>
          <w:rFonts w:eastAsia="仿宋_GB2312"/>
          <w:snapToGrid w:val="0"/>
          <w:color w:val="000000" w:themeColor="text1"/>
          <w:kern w:val="0"/>
          <w:sz w:val="32"/>
          <w:szCs w:val="32"/>
        </w:rPr>
        <w:t>、图片相关参数</w:t>
      </w:r>
      <w:r w:rsidRPr="000B2536">
        <w:rPr>
          <w:rFonts w:eastAsia="仿宋_GB2312" w:hint="eastAsia"/>
          <w:snapToGrid w:val="0"/>
          <w:color w:val="000000" w:themeColor="text1"/>
          <w:kern w:val="0"/>
          <w:sz w:val="32"/>
          <w:szCs w:val="32"/>
        </w:rPr>
        <w:t>。</w:t>
      </w:r>
    </w:p>
    <w:p w14:paraId="15E6292B" w14:textId="77777777" w:rsidR="00402E04" w:rsidRPr="000B2536" w:rsidRDefault="000F7BA0"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snapToGrid w:val="0"/>
          <w:color w:val="000000" w:themeColor="text1"/>
          <w:kern w:val="0"/>
          <w:sz w:val="32"/>
          <w:szCs w:val="32"/>
        </w:rPr>
        <w:t>5</w:t>
      </w:r>
      <w:r w:rsidR="000A6623" w:rsidRPr="000B2536">
        <w:rPr>
          <w:rFonts w:eastAsia="仿宋_GB2312" w:hint="eastAsia"/>
          <w:snapToGrid w:val="0"/>
          <w:color w:val="000000" w:themeColor="text1"/>
          <w:kern w:val="0"/>
          <w:sz w:val="32"/>
          <w:szCs w:val="32"/>
        </w:rPr>
        <w:t>.</w:t>
      </w:r>
      <w:r w:rsidR="000A6623" w:rsidRPr="000B2536">
        <w:rPr>
          <w:rFonts w:eastAsia="仿宋_GB2312" w:hint="eastAsia"/>
          <w:snapToGrid w:val="0"/>
          <w:color w:val="000000" w:themeColor="text1"/>
          <w:kern w:val="0"/>
          <w:sz w:val="32"/>
          <w:szCs w:val="32"/>
        </w:rPr>
        <w:t>进口软件还应当考虑中外人种和临床诊疗准则差异的影响及其风险。</w:t>
      </w:r>
    </w:p>
    <w:p w14:paraId="5F77A860" w14:textId="7ABE19C2" w:rsidR="00402E04" w:rsidRPr="000B2536" w:rsidRDefault="00541422" w:rsidP="00CC7071">
      <w:pPr>
        <w:spacing w:line="520" w:lineRule="exact"/>
        <w:ind w:firstLineChars="200" w:firstLine="640"/>
        <w:rPr>
          <w:rFonts w:eastAsia="仿宋_GB2312"/>
          <w:snapToGrid w:val="0"/>
          <w:color w:val="000000" w:themeColor="text1"/>
          <w:kern w:val="0"/>
          <w:sz w:val="32"/>
          <w:szCs w:val="32"/>
        </w:rPr>
      </w:pPr>
      <w:r w:rsidRPr="000B2536">
        <w:rPr>
          <w:rFonts w:eastAsia="仿宋_GB2312"/>
          <w:snapToGrid w:val="0"/>
          <w:color w:val="000000" w:themeColor="text1"/>
          <w:kern w:val="0"/>
          <w:sz w:val="32"/>
          <w:szCs w:val="32"/>
        </w:rPr>
        <w:t>6.</w:t>
      </w:r>
      <w:r w:rsidR="001041C9" w:rsidRPr="000B2536">
        <w:rPr>
          <w:rFonts w:eastAsia="仿宋_GB2312" w:hint="eastAsia"/>
          <w:snapToGrid w:val="0"/>
          <w:color w:val="000000" w:themeColor="text1"/>
          <w:kern w:val="0"/>
          <w:sz w:val="32"/>
          <w:szCs w:val="32"/>
        </w:rPr>
        <w:t>禁忌</w:t>
      </w:r>
      <w:r w:rsidR="00AD1085">
        <w:rPr>
          <w:rFonts w:eastAsia="仿宋_GB2312" w:hint="eastAsia"/>
          <w:snapToGrid w:val="0"/>
          <w:color w:val="000000" w:themeColor="text1"/>
          <w:kern w:val="0"/>
          <w:sz w:val="32"/>
          <w:szCs w:val="32"/>
        </w:rPr>
        <w:t>证</w:t>
      </w:r>
      <w:r w:rsidR="001041C9" w:rsidRPr="000B2536">
        <w:rPr>
          <w:rFonts w:eastAsia="仿宋_GB2312" w:hint="eastAsia"/>
          <w:snapToGrid w:val="0"/>
          <w:color w:val="000000" w:themeColor="text1"/>
          <w:kern w:val="0"/>
          <w:sz w:val="32"/>
          <w:szCs w:val="32"/>
        </w:rPr>
        <w:t>（如某些不能或不适合实施眼底照相的病症）</w:t>
      </w:r>
      <w:r w:rsidR="00402E04" w:rsidRPr="000B2536">
        <w:rPr>
          <w:rFonts w:eastAsia="仿宋_GB2312" w:hint="eastAsia"/>
          <w:snapToGrid w:val="0"/>
          <w:color w:val="000000" w:themeColor="text1"/>
          <w:kern w:val="0"/>
          <w:sz w:val="32"/>
          <w:szCs w:val="32"/>
        </w:rPr>
        <w:t>。</w:t>
      </w:r>
    </w:p>
    <w:p w14:paraId="481F3502" w14:textId="7263068B" w:rsidR="00402E04" w:rsidRPr="000B2536" w:rsidRDefault="00CB7341" w:rsidP="00CC7071">
      <w:pPr>
        <w:overflowPunct w:val="0"/>
        <w:autoSpaceDE w:val="0"/>
        <w:autoSpaceDN w:val="0"/>
        <w:adjustRightInd w:val="0"/>
        <w:snapToGrid w:val="0"/>
        <w:spacing w:line="520" w:lineRule="exact"/>
        <w:ind w:firstLineChars="200" w:firstLine="640"/>
        <w:jc w:val="left"/>
        <w:outlineLvl w:val="1"/>
        <w:rPr>
          <w:rFonts w:eastAsia="黑体"/>
          <w:snapToGrid w:val="0"/>
          <w:color w:val="000000" w:themeColor="text1"/>
          <w:kern w:val="0"/>
          <w:sz w:val="32"/>
          <w:szCs w:val="32"/>
        </w:rPr>
      </w:pPr>
      <w:r w:rsidRPr="000B2536">
        <w:rPr>
          <w:rFonts w:eastAsia="黑体"/>
          <w:snapToGrid w:val="0"/>
          <w:color w:val="000000" w:themeColor="text1"/>
          <w:kern w:val="0"/>
          <w:sz w:val="32"/>
          <w:szCs w:val="32"/>
        </w:rPr>
        <w:t>四、参考文献</w:t>
      </w:r>
    </w:p>
    <w:p w14:paraId="049A0E82" w14:textId="240EDD6A" w:rsidR="006A1B55" w:rsidRDefault="00DA433B" w:rsidP="00CC7071">
      <w:pPr>
        <w:overflowPunct w:val="0"/>
        <w:autoSpaceDE w:val="0"/>
        <w:autoSpaceDN w:val="0"/>
        <w:adjustRightInd w:val="0"/>
        <w:snapToGrid w:val="0"/>
        <w:spacing w:line="520" w:lineRule="exact"/>
        <w:ind w:firstLineChars="200" w:firstLine="640"/>
        <w:outlineLvl w:val="2"/>
        <w:rPr>
          <w:rFonts w:eastAsia="仿宋_GB2312"/>
          <w:snapToGrid w:val="0"/>
          <w:color w:val="000000" w:themeColor="text1"/>
          <w:kern w:val="0"/>
          <w:sz w:val="32"/>
          <w:szCs w:val="32"/>
        </w:rPr>
      </w:pPr>
      <w:r>
        <w:rPr>
          <w:rFonts w:eastAsia="仿宋_GB2312"/>
          <w:snapToGrid w:val="0"/>
          <w:color w:val="000000" w:themeColor="text1"/>
          <w:kern w:val="0"/>
          <w:sz w:val="32"/>
          <w:szCs w:val="32"/>
        </w:rPr>
        <w:t>[1]</w:t>
      </w:r>
      <w:r w:rsidR="006A1B55">
        <w:rPr>
          <w:rFonts w:eastAsia="仿宋_GB2312" w:hint="eastAsia"/>
          <w:snapToGrid w:val="0"/>
          <w:color w:val="000000" w:themeColor="text1"/>
          <w:kern w:val="0"/>
          <w:sz w:val="32"/>
          <w:szCs w:val="32"/>
        </w:rPr>
        <w:t>国家</w:t>
      </w:r>
      <w:r w:rsidR="006A1B55">
        <w:rPr>
          <w:rFonts w:eastAsia="仿宋_GB2312"/>
          <w:snapToGrid w:val="0"/>
          <w:color w:val="000000" w:themeColor="text1"/>
          <w:kern w:val="0"/>
          <w:sz w:val="32"/>
          <w:szCs w:val="32"/>
        </w:rPr>
        <w:t>药品监督管理局</w:t>
      </w:r>
      <w:r w:rsidR="006A1B55">
        <w:rPr>
          <w:rFonts w:eastAsia="仿宋_GB2312" w:hint="eastAsia"/>
          <w:snapToGrid w:val="0"/>
          <w:color w:val="000000" w:themeColor="text1"/>
          <w:kern w:val="0"/>
          <w:sz w:val="32"/>
          <w:szCs w:val="32"/>
        </w:rPr>
        <w:t>.</w:t>
      </w:r>
      <w:r w:rsidR="006A1B55" w:rsidRPr="000B2536">
        <w:rPr>
          <w:rFonts w:eastAsia="仿宋_GB2312"/>
          <w:snapToGrid w:val="0"/>
          <w:color w:val="000000" w:themeColor="text1"/>
          <w:kern w:val="0"/>
          <w:sz w:val="32"/>
          <w:szCs w:val="32"/>
        </w:rPr>
        <w:t>医疗器械临床评价技术指导原则</w:t>
      </w:r>
      <w:r w:rsidR="006A1B55">
        <w:rPr>
          <w:rFonts w:eastAsia="仿宋_GB2312" w:hint="eastAsia"/>
          <w:snapToGrid w:val="0"/>
          <w:color w:val="000000" w:themeColor="text1"/>
          <w:kern w:val="0"/>
          <w:sz w:val="32"/>
          <w:szCs w:val="32"/>
        </w:rPr>
        <w:t>:</w:t>
      </w:r>
      <w:r w:rsidR="006A1B55">
        <w:rPr>
          <w:rFonts w:eastAsia="仿宋_GB2312" w:hint="eastAsia"/>
          <w:snapToGrid w:val="0"/>
          <w:color w:val="000000" w:themeColor="text1"/>
          <w:kern w:val="0"/>
          <w:sz w:val="32"/>
          <w:szCs w:val="32"/>
        </w:rPr>
        <w:t>国家</w:t>
      </w:r>
      <w:r w:rsidR="006A1B55">
        <w:rPr>
          <w:rFonts w:eastAsia="仿宋_GB2312"/>
          <w:snapToGrid w:val="0"/>
          <w:color w:val="000000" w:themeColor="text1"/>
          <w:kern w:val="0"/>
          <w:sz w:val="32"/>
          <w:szCs w:val="32"/>
        </w:rPr>
        <w:t>药品监督管理局通告</w:t>
      </w:r>
      <w:r w:rsidR="006A1B55">
        <w:rPr>
          <w:rFonts w:eastAsia="仿宋_GB2312" w:hint="eastAsia"/>
          <w:snapToGrid w:val="0"/>
          <w:color w:val="000000" w:themeColor="text1"/>
          <w:kern w:val="0"/>
          <w:sz w:val="32"/>
          <w:szCs w:val="32"/>
        </w:rPr>
        <w:t>2021</w:t>
      </w:r>
      <w:r w:rsidR="006A1B55">
        <w:rPr>
          <w:rFonts w:eastAsia="仿宋_GB2312" w:hint="eastAsia"/>
          <w:snapToGrid w:val="0"/>
          <w:color w:val="000000" w:themeColor="text1"/>
          <w:kern w:val="0"/>
          <w:sz w:val="32"/>
          <w:szCs w:val="32"/>
        </w:rPr>
        <w:t>年第</w:t>
      </w:r>
      <w:r w:rsidR="006A1B55">
        <w:rPr>
          <w:rFonts w:eastAsia="仿宋_GB2312" w:hint="eastAsia"/>
          <w:snapToGrid w:val="0"/>
          <w:color w:val="000000" w:themeColor="text1"/>
          <w:kern w:val="0"/>
          <w:sz w:val="32"/>
          <w:szCs w:val="32"/>
        </w:rPr>
        <w:t>73</w:t>
      </w:r>
      <w:r w:rsidR="006A1B55">
        <w:rPr>
          <w:rFonts w:eastAsia="仿宋_GB2312" w:hint="eastAsia"/>
          <w:snapToGrid w:val="0"/>
          <w:color w:val="000000" w:themeColor="text1"/>
          <w:kern w:val="0"/>
          <w:sz w:val="32"/>
          <w:szCs w:val="32"/>
        </w:rPr>
        <w:t>号</w:t>
      </w:r>
      <w:r w:rsidR="006A1B55">
        <w:rPr>
          <w:rFonts w:eastAsia="仿宋_GB2312" w:hint="eastAsia"/>
          <w:snapToGrid w:val="0"/>
          <w:color w:val="000000" w:themeColor="text1"/>
          <w:kern w:val="0"/>
          <w:sz w:val="32"/>
          <w:szCs w:val="32"/>
        </w:rPr>
        <w:t>[</w:t>
      </w:r>
      <w:r w:rsidR="006A1B55">
        <w:rPr>
          <w:rFonts w:eastAsia="仿宋_GB2312"/>
          <w:snapToGrid w:val="0"/>
          <w:color w:val="000000" w:themeColor="text1"/>
          <w:kern w:val="0"/>
          <w:sz w:val="32"/>
          <w:szCs w:val="32"/>
        </w:rPr>
        <w:t>Z</w:t>
      </w:r>
      <w:r w:rsidR="006A1B55">
        <w:rPr>
          <w:rFonts w:eastAsia="仿宋_GB2312" w:hint="eastAsia"/>
          <w:snapToGrid w:val="0"/>
          <w:color w:val="000000" w:themeColor="text1"/>
          <w:kern w:val="0"/>
          <w:sz w:val="32"/>
          <w:szCs w:val="32"/>
        </w:rPr>
        <w:t>].</w:t>
      </w:r>
    </w:p>
    <w:p w14:paraId="6950E068" w14:textId="4979A5AF" w:rsidR="006A1B55" w:rsidRDefault="006A1B55" w:rsidP="00CC7071">
      <w:pPr>
        <w:overflowPunct w:val="0"/>
        <w:autoSpaceDE w:val="0"/>
        <w:autoSpaceDN w:val="0"/>
        <w:adjustRightInd w:val="0"/>
        <w:snapToGrid w:val="0"/>
        <w:spacing w:line="520" w:lineRule="exact"/>
        <w:ind w:firstLineChars="200" w:firstLine="640"/>
        <w:outlineLvl w:val="2"/>
        <w:rPr>
          <w:rFonts w:eastAsia="仿宋_GB2312"/>
          <w:snapToGrid w:val="0"/>
          <w:color w:val="000000" w:themeColor="text1"/>
          <w:kern w:val="0"/>
          <w:sz w:val="32"/>
          <w:szCs w:val="32"/>
        </w:rPr>
      </w:pPr>
      <w:r>
        <w:rPr>
          <w:rFonts w:eastAsia="仿宋_GB2312"/>
          <w:snapToGrid w:val="0"/>
          <w:color w:val="000000" w:themeColor="text1"/>
          <w:kern w:val="0"/>
          <w:sz w:val="32"/>
          <w:szCs w:val="32"/>
        </w:rPr>
        <w:t>[2]</w:t>
      </w:r>
      <w:r>
        <w:rPr>
          <w:rFonts w:eastAsia="仿宋_GB2312" w:hint="eastAsia"/>
          <w:snapToGrid w:val="0"/>
          <w:color w:val="000000" w:themeColor="text1"/>
          <w:kern w:val="0"/>
          <w:sz w:val="32"/>
          <w:szCs w:val="32"/>
        </w:rPr>
        <w:t>国家食品</w:t>
      </w:r>
      <w:r>
        <w:rPr>
          <w:rFonts w:eastAsia="仿宋_GB2312"/>
          <w:snapToGrid w:val="0"/>
          <w:color w:val="000000" w:themeColor="text1"/>
          <w:kern w:val="0"/>
          <w:sz w:val="32"/>
          <w:szCs w:val="32"/>
        </w:rPr>
        <w:t>药品监督管理</w:t>
      </w:r>
      <w:r>
        <w:rPr>
          <w:rFonts w:eastAsia="仿宋_GB2312" w:hint="eastAsia"/>
          <w:snapToGrid w:val="0"/>
          <w:color w:val="000000" w:themeColor="text1"/>
          <w:kern w:val="0"/>
          <w:sz w:val="32"/>
          <w:szCs w:val="32"/>
        </w:rPr>
        <w:t>总</w:t>
      </w:r>
      <w:r>
        <w:rPr>
          <w:rFonts w:eastAsia="仿宋_GB2312"/>
          <w:snapToGrid w:val="0"/>
          <w:color w:val="000000" w:themeColor="text1"/>
          <w:kern w:val="0"/>
          <w:sz w:val="32"/>
          <w:szCs w:val="32"/>
        </w:rPr>
        <w:t>局</w:t>
      </w:r>
      <w:r>
        <w:rPr>
          <w:rFonts w:eastAsia="仿宋_GB2312" w:hint="eastAsia"/>
          <w:snapToGrid w:val="0"/>
          <w:color w:val="000000" w:themeColor="text1"/>
          <w:kern w:val="0"/>
          <w:sz w:val="32"/>
          <w:szCs w:val="32"/>
        </w:rPr>
        <w:t>.</w:t>
      </w:r>
      <w:r w:rsidRPr="000B2536">
        <w:rPr>
          <w:rFonts w:eastAsia="仿宋_GB2312"/>
          <w:snapToGrid w:val="0"/>
          <w:color w:val="000000" w:themeColor="text1"/>
          <w:kern w:val="0"/>
          <w:sz w:val="32"/>
          <w:szCs w:val="32"/>
        </w:rPr>
        <w:t>医疗器械临床</w:t>
      </w:r>
      <w:r>
        <w:rPr>
          <w:rFonts w:eastAsia="仿宋_GB2312" w:hint="eastAsia"/>
          <w:snapToGrid w:val="0"/>
          <w:color w:val="000000" w:themeColor="text1"/>
          <w:kern w:val="0"/>
          <w:sz w:val="32"/>
          <w:szCs w:val="32"/>
        </w:rPr>
        <w:t>试验</w:t>
      </w:r>
      <w:r>
        <w:rPr>
          <w:rFonts w:eastAsia="仿宋_GB2312"/>
          <w:snapToGrid w:val="0"/>
          <w:color w:val="000000" w:themeColor="text1"/>
          <w:kern w:val="0"/>
          <w:sz w:val="32"/>
          <w:szCs w:val="32"/>
        </w:rPr>
        <w:t>设计指导原则</w:t>
      </w:r>
      <w:r>
        <w:rPr>
          <w:rFonts w:eastAsia="仿宋_GB2312" w:hint="eastAsia"/>
          <w:snapToGrid w:val="0"/>
          <w:color w:val="000000" w:themeColor="text1"/>
          <w:kern w:val="0"/>
          <w:sz w:val="32"/>
          <w:szCs w:val="32"/>
        </w:rPr>
        <w:t>:</w:t>
      </w:r>
      <w:r>
        <w:rPr>
          <w:rFonts w:eastAsia="仿宋_GB2312" w:hint="eastAsia"/>
          <w:snapToGrid w:val="0"/>
          <w:color w:val="000000" w:themeColor="text1"/>
          <w:kern w:val="0"/>
          <w:sz w:val="32"/>
          <w:szCs w:val="32"/>
        </w:rPr>
        <w:t>食品</w:t>
      </w:r>
      <w:r>
        <w:rPr>
          <w:rFonts w:eastAsia="仿宋_GB2312"/>
          <w:snapToGrid w:val="0"/>
          <w:color w:val="000000" w:themeColor="text1"/>
          <w:kern w:val="0"/>
          <w:sz w:val="32"/>
          <w:szCs w:val="32"/>
        </w:rPr>
        <w:t>药品监管总局通告</w:t>
      </w:r>
      <w:r>
        <w:rPr>
          <w:rFonts w:eastAsia="仿宋_GB2312" w:hint="eastAsia"/>
          <w:snapToGrid w:val="0"/>
          <w:color w:val="000000" w:themeColor="text1"/>
          <w:kern w:val="0"/>
          <w:sz w:val="32"/>
          <w:szCs w:val="32"/>
        </w:rPr>
        <w:t>2018</w:t>
      </w:r>
      <w:r>
        <w:rPr>
          <w:rFonts w:eastAsia="仿宋_GB2312" w:hint="eastAsia"/>
          <w:snapToGrid w:val="0"/>
          <w:color w:val="000000" w:themeColor="text1"/>
          <w:kern w:val="0"/>
          <w:sz w:val="32"/>
          <w:szCs w:val="32"/>
        </w:rPr>
        <w:t>年</w:t>
      </w:r>
      <w:r>
        <w:rPr>
          <w:rFonts w:eastAsia="仿宋_GB2312"/>
          <w:snapToGrid w:val="0"/>
          <w:color w:val="000000" w:themeColor="text1"/>
          <w:kern w:val="0"/>
          <w:sz w:val="32"/>
          <w:szCs w:val="32"/>
        </w:rPr>
        <w:t>第</w:t>
      </w:r>
      <w:r>
        <w:rPr>
          <w:rFonts w:eastAsia="仿宋_GB2312" w:hint="eastAsia"/>
          <w:snapToGrid w:val="0"/>
          <w:color w:val="000000" w:themeColor="text1"/>
          <w:kern w:val="0"/>
          <w:sz w:val="32"/>
          <w:szCs w:val="32"/>
        </w:rPr>
        <w:t>6</w:t>
      </w:r>
      <w:r>
        <w:rPr>
          <w:rFonts w:eastAsia="仿宋_GB2312" w:hint="eastAsia"/>
          <w:snapToGrid w:val="0"/>
          <w:color w:val="000000" w:themeColor="text1"/>
          <w:kern w:val="0"/>
          <w:sz w:val="32"/>
          <w:szCs w:val="32"/>
        </w:rPr>
        <w:t>号</w:t>
      </w:r>
      <w:r>
        <w:rPr>
          <w:rFonts w:eastAsia="仿宋_GB2312" w:hint="eastAsia"/>
          <w:snapToGrid w:val="0"/>
          <w:color w:val="000000" w:themeColor="text1"/>
          <w:kern w:val="0"/>
          <w:sz w:val="32"/>
          <w:szCs w:val="32"/>
        </w:rPr>
        <w:t>[</w:t>
      </w:r>
      <w:r>
        <w:rPr>
          <w:rFonts w:eastAsia="仿宋_GB2312"/>
          <w:snapToGrid w:val="0"/>
          <w:color w:val="000000" w:themeColor="text1"/>
          <w:kern w:val="0"/>
          <w:sz w:val="32"/>
          <w:szCs w:val="32"/>
        </w:rPr>
        <w:t>Z</w:t>
      </w:r>
      <w:r>
        <w:rPr>
          <w:rFonts w:eastAsia="仿宋_GB2312" w:hint="eastAsia"/>
          <w:snapToGrid w:val="0"/>
          <w:color w:val="000000" w:themeColor="text1"/>
          <w:kern w:val="0"/>
          <w:sz w:val="32"/>
          <w:szCs w:val="32"/>
        </w:rPr>
        <w:t>].</w:t>
      </w:r>
    </w:p>
    <w:p w14:paraId="7A5C1C57" w14:textId="7006AB56" w:rsidR="00402E04" w:rsidRPr="000B2536" w:rsidRDefault="00DA433B" w:rsidP="00CC7071">
      <w:pPr>
        <w:overflowPunct w:val="0"/>
        <w:autoSpaceDE w:val="0"/>
        <w:autoSpaceDN w:val="0"/>
        <w:adjustRightInd w:val="0"/>
        <w:snapToGrid w:val="0"/>
        <w:spacing w:line="520" w:lineRule="exact"/>
        <w:ind w:firstLineChars="200" w:firstLine="640"/>
        <w:outlineLvl w:val="2"/>
        <w:rPr>
          <w:rFonts w:eastAsia="仿宋_GB2312"/>
          <w:snapToGrid w:val="0"/>
          <w:color w:val="000000" w:themeColor="text1"/>
          <w:kern w:val="0"/>
          <w:sz w:val="32"/>
          <w:szCs w:val="32"/>
        </w:rPr>
      </w:pPr>
      <w:r>
        <w:rPr>
          <w:rFonts w:eastAsia="仿宋_GB2312"/>
          <w:snapToGrid w:val="0"/>
          <w:color w:val="000000" w:themeColor="text1"/>
          <w:kern w:val="0"/>
          <w:sz w:val="32"/>
          <w:szCs w:val="32"/>
        </w:rPr>
        <w:t>[</w:t>
      </w:r>
      <w:r w:rsidR="00515ADB" w:rsidRPr="000B2536">
        <w:rPr>
          <w:rFonts w:eastAsia="仿宋_GB2312"/>
          <w:snapToGrid w:val="0"/>
          <w:color w:val="000000" w:themeColor="text1"/>
          <w:kern w:val="0"/>
          <w:sz w:val="32"/>
          <w:szCs w:val="32"/>
        </w:rPr>
        <w:t>3</w:t>
      </w:r>
      <w:r>
        <w:rPr>
          <w:rFonts w:eastAsia="仿宋_GB2312"/>
          <w:snapToGrid w:val="0"/>
          <w:color w:val="000000" w:themeColor="text1"/>
          <w:kern w:val="0"/>
          <w:sz w:val="32"/>
          <w:szCs w:val="32"/>
        </w:rPr>
        <w:t>]</w:t>
      </w:r>
      <w:r w:rsidR="00FF4000" w:rsidRPr="00FF4000">
        <w:rPr>
          <w:rFonts w:eastAsia="仿宋_GB2312" w:hint="eastAsia"/>
          <w:snapToGrid w:val="0"/>
          <w:color w:val="000000" w:themeColor="text1"/>
          <w:kern w:val="0"/>
          <w:sz w:val="32"/>
          <w:szCs w:val="32"/>
        </w:rPr>
        <w:t>中华医学会眼科学分会眼底病学组</w:t>
      </w:r>
      <w:r w:rsidR="00FF4000" w:rsidRPr="00FF4000">
        <w:rPr>
          <w:rFonts w:eastAsia="仿宋_GB2312" w:hint="eastAsia"/>
          <w:snapToGrid w:val="0"/>
          <w:color w:val="000000" w:themeColor="text1"/>
          <w:kern w:val="0"/>
          <w:sz w:val="32"/>
          <w:szCs w:val="32"/>
        </w:rPr>
        <w:t>,</w:t>
      </w:r>
      <w:r w:rsidR="00FF4000" w:rsidRPr="00FF4000">
        <w:rPr>
          <w:rFonts w:eastAsia="仿宋_GB2312" w:hint="eastAsia"/>
          <w:snapToGrid w:val="0"/>
          <w:color w:val="000000" w:themeColor="text1"/>
          <w:kern w:val="0"/>
          <w:sz w:val="32"/>
          <w:szCs w:val="32"/>
        </w:rPr>
        <w:t>中国医师协会眼</w:t>
      </w:r>
      <w:r w:rsidR="00FF4000" w:rsidRPr="00FF4000">
        <w:rPr>
          <w:rFonts w:eastAsia="仿宋_GB2312" w:hint="eastAsia"/>
          <w:snapToGrid w:val="0"/>
          <w:color w:val="000000" w:themeColor="text1"/>
          <w:kern w:val="0"/>
          <w:sz w:val="32"/>
          <w:szCs w:val="32"/>
        </w:rPr>
        <w:lastRenderedPageBreak/>
        <w:t>科医师分会眼底病学组</w:t>
      </w:r>
      <w:r w:rsidR="00FF4000" w:rsidRPr="00FF4000">
        <w:rPr>
          <w:rFonts w:eastAsia="仿宋_GB2312" w:hint="eastAsia"/>
          <w:snapToGrid w:val="0"/>
          <w:color w:val="000000" w:themeColor="text1"/>
          <w:kern w:val="0"/>
          <w:sz w:val="32"/>
          <w:szCs w:val="32"/>
        </w:rPr>
        <w:t>.</w:t>
      </w:r>
      <w:r w:rsidR="00FF4000" w:rsidRPr="00FF4000">
        <w:rPr>
          <w:rFonts w:eastAsia="仿宋_GB2312" w:hint="eastAsia"/>
          <w:snapToGrid w:val="0"/>
          <w:color w:val="000000" w:themeColor="text1"/>
          <w:kern w:val="0"/>
          <w:sz w:val="32"/>
          <w:szCs w:val="32"/>
        </w:rPr>
        <w:t>我国糖尿病视网膜病变临床诊疗指南</w:t>
      </w:r>
      <w:r w:rsidR="00FF4000" w:rsidRPr="00FF4000">
        <w:rPr>
          <w:rFonts w:eastAsia="仿宋_GB2312" w:hint="eastAsia"/>
          <w:snapToGrid w:val="0"/>
          <w:color w:val="000000" w:themeColor="text1"/>
          <w:kern w:val="0"/>
          <w:sz w:val="32"/>
          <w:szCs w:val="32"/>
        </w:rPr>
        <w:t>(2022</w:t>
      </w:r>
      <w:r w:rsidR="00FF4000" w:rsidRPr="00FF4000">
        <w:rPr>
          <w:rFonts w:eastAsia="仿宋_GB2312" w:hint="eastAsia"/>
          <w:snapToGrid w:val="0"/>
          <w:color w:val="000000" w:themeColor="text1"/>
          <w:kern w:val="0"/>
          <w:sz w:val="32"/>
          <w:szCs w:val="32"/>
        </w:rPr>
        <w:t>年</w:t>
      </w:r>
      <w:r w:rsidR="00FF4000" w:rsidRPr="00FF4000">
        <w:rPr>
          <w:rFonts w:eastAsia="仿宋_GB2312" w:hint="eastAsia"/>
          <w:snapToGrid w:val="0"/>
          <w:color w:val="000000" w:themeColor="text1"/>
          <w:kern w:val="0"/>
          <w:sz w:val="32"/>
          <w:szCs w:val="32"/>
        </w:rPr>
        <w:t>)</w:t>
      </w:r>
      <w:r w:rsidR="00FF4000" w:rsidRPr="00FF4000">
        <w:rPr>
          <w:rFonts w:eastAsia="仿宋_GB2312" w:hint="eastAsia"/>
          <w:snapToGrid w:val="0"/>
          <w:color w:val="000000" w:themeColor="text1"/>
          <w:kern w:val="0"/>
          <w:sz w:val="32"/>
          <w:szCs w:val="32"/>
        </w:rPr>
        <w:t>—基于循证医学修订</w:t>
      </w:r>
      <w:r w:rsidR="00FF4000" w:rsidRPr="00FF4000">
        <w:rPr>
          <w:rFonts w:eastAsia="仿宋_GB2312" w:hint="eastAsia"/>
          <w:snapToGrid w:val="0"/>
          <w:color w:val="000000" w:themeColor="text1"/>
          <w:kern w:val="0"/>
          <w:sz w:val="32"/>
          <w:szCs w:val="32"/>
        </w:rPr>
        <w:t>[J].</w:t>
      </w:r>
      <w:r w:rsidR="00FF4000" w:rsidRPr="00FF4000">
        <w:rPr>
          <w:rFonts w:eastAsia="仿宋_GB2312" w:hint="eastAsia"/>
          <w:snapToGrid w:val="0"/>
          <w:color w:val="000000" w:themeColor="text1"/>
          <w:kern w:val="0"/>
          <w:sz w:val="32"/>
          <w:szCs w:val="32"/>
        </w:rPr>
        <w:t>中华眼底病杂志</w:t>
      </w:r>
      <w:r w:rsidR="00FF4000" w:rsidRPr="00FF4000">
        <w:rPr>
          <w:rFonts w:eastAsia="仿宋_GB2312" w:hint="eastAsia"/>
          <w:snapToGrid w:val="0"/>
          <w:color w:val="000000" w:themeColor="text1"/>
          <w:kern w:val="0"/>
          <w:sz w:val="32"/>
          <w:szCs w:val="32"/>
        </w:rPr>
        <w:t>, 2023(2).</w:t>
      </w:r>
    </w:p>
    <w:p w14:paraId="294620D3" w14:textId="52433F39" w:rsidR="007A2EB3" w:rsidRPr="007A2EB3" w:rsidRDefault="007A2EB3" w:rsidP="00CC7071">
      <w:pPr>
        <w:overflowPunct w:val="0"/>
        <w:autoSpaceDE w:val="0"/>
        <w:autoSpaceDN w:val="0"/>
        <w:adjustRightInd w:val="0"/>
        <w:snapToGrid w:val="0"/>
        <w:spacing w:line="520" w:lineRule="exact"/>
        <w:ind w:firstLineChars="200" w:firstLine="640"/>
        <w:outlineLvl w:val="2"/>
        <w:rPr>
          <w:rFonts w:eastAsia="仿宋_GB2312"/>
          <w:snapToGrid w:val="0"/>
          <w:color w:val="000000" w:themeColor="text1"/>
          <w:kern w:val="0"/>
          <w:sz w:val="32"/>
          <w:szCs w:val="32"/>
        </w:rPr>
      </w:pPr>
      <w:r w:rsidRPr="007A2EB3">
        <w:rPr>
          <w:rFonts w:eastAsia="仿宋_GB2312" w:hint="eastAsia"/>
          <w:snapToGrid w:val="0"/>
          <w:color w:val="000000" w:themeColor="text1"/>
          <w:kern w:val="0"/>
          <w:sz w:val="32"/>
          <w:szCs w:val="32"/>
        </w:rPr>
        <w:t>[</w:t>
      </w:r>
      <w:r w:rsidR="00AD1085">
        <w:rPr>
          <w:rFonts w:eastAsia="仿宋_GB2312"/>
          <w:snapToGrid w:val="0"/>
          <w:color w:val="000000" w:themeColor="text1"/>
          <w:kern w:val="0"/>
          <w:sz w:val="32"/>
          <w:szCs w:val="32"/>
        </w:rPr>
        <w:t>4</w:t>
      </w:r>
      <w:r w:rsidRPr="007A2EB3">
        <w:rPr>
          <w:rFonts w:eastAsia="仿宋_GB2312" w:hint="eastAsia"/>
          <w:snapToGrid w:val="0"/>
          <w:color w:val="000000" w:themeColor="text1"/>
          <w:kern w:val="0"/>
          <w:sz w:val="32"/>
          <w:szCs w:val="32"/>
        </w:rPr>
        <w:t>]</w:t>
      </w:r>
      <w:r w:rsidRPr="007A2EB3">
        <w:rPr>
          <w:rFonts w:eastAsia="仿宋_GB2312" w:hint="eastAsia"/>
          <w:snapToGrid w:val="0"/>
          <w:color w:val="000000" w:themeColor="text1"/>
          <w:kern w:val="0"/>
          <w:sz w:val="32"/>
          <w:szCs w:val="32"/>
        </w:rPr>
        <w:t>中华医学会糖尿病学分会视网膜病变学组</w:t>
      </w:r>
      <w:r w:rsidRPr="007A2EB3">
        <w:rPr>
          <w:rFonts w:eastAsia="仿宋_GB2312" w:hint="eastAsia"/>
          <w:snapToGrid w:val="0"/>
          <w:color w:val="000000" w:themeColor="text1"/>
          <w:kern w:val="0"/>
          <w:sz w:val="32"/>
          <w:szCs w:val="32"/>
        </w:rPr>
        <w:t>.</w:t>
      </w:r>
      <w:r w:rsidRPr="007A2EB3">
        <w:rPr>
          <w:rFonts w:eastAsia="仿宋_GB2312" w:hint="eastAsia"/>
          <w:snapToGrid w:val="0"/>
          <w:color w:val="000000" w:themeColor="text1"/>
          <w:kern w:val="0"/>
          <w:sz w:val="32"/>
          <w:szCs w:val="32"/>
        </w:rPr>
        <w:t>糖尿病相关眼病防治多学科中国专家共识</w:t>
      </w:r>
      <w:r w:rsidRPr="007A2EB3">
        <w:rPr>
          <w:rFonts w:eastAsia="仿宋_GB2312" w:hint="eastAsia"/>
          <w:snapToGrid w:val="0"/>
          <w:color w:val="000000" w:themeColor="text1"/>
          <w:kern w:val="0"/>
          <w:sz w:val="32"/>
          <w:szCs w:val="32"/>
        </w:rPr>
        <w:t>(2021</w:t>
      </w:r>
      <w:r w:rsidRPr="007A2EB3">
        <w:rPr>
          <w:rFonts w:eastAsia="仿宋_GB2312" w:hint="eastAsia"/>
          <w:snapToGrid w:val="0"/>
          <w:color w:val="000000" w:themeColor="text1"/>
          <w:kern w:val="0"/>
          <w:sz w:val="32"/>
          <w:szCs w:val="32"/>
        </w:rPr>
        <w:t>年版</w:t>
      </w:r>
      <w:r w:rsidRPr="007A2EB3">
        <w:rPr>
          <w:rFonts w:eastAsia="仿宋_GB2312" w:hint="eastAsia"/>
          <w:snapToGrid w:val="0"/>
          <w:color w:val="000000" w:themeColor="text1"/>
          <w:kern w:val="0"/>
          <w:sz w:val="32"/>
          <w:szCs w:val="32"/>
        </w:rPr>
        <w:t>)[J].</w:t>
      </w:r>
      <w:r w:rsidRPr="007A2EB3">
        <w:rPr>
          <w:rFonts w:eastAsia="仿宋_GB2312" w:hint="eastAsia"/>
          <w:snapToGrid w:val="0"/>
          <w:color w:val="000000" w:themeColor="text1"/>
          <w:kern w:val="0"/>
          <w:sz w:val="32"/>
          <w:szCs w:val="32"/>
        </w:rPr>
        <w:t>中华糖尿病杂志</w:t>
      </w:r>
      <w:r w:rsidRPr="007A2EB3">
        <w:rPr>
          <w:rFonts w:eastAsia="仿宋_GB2312" w:hint="eastAsia"/>
          <w:snapToGrid w:val="0"/>
          <w:color w:val="000000" w:themeColor="text1"/>
          <w:kern w:val="0"/>
          <w:sz w:val="32"/>
          <w:szCs w:val="32"/>
        </w:rPr>
        <w:t>, 2021, 13(11):17.DOI:10.3760/cma.j.cn115791-20211006-00534.</w:t>
      </w:r>
    </w:p>
    <w:sectPr w:rsidR="007A2EB3" w:rsidRPr="007A2EB3" w:rsidSect="00F3061D">
      <w:footerReference w:type="default" r:id="rId9"/>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AA02" w14:textId="77777777" w:rsidR="006D74EE" w:rsidRDefault="006D74EE" w:rsidP="00FA5804">
      <w:r>
        <w:separator/>
      </w:r>
    </w:p>
  </w:endnote>
  <w:endnote w:type="continuationSeparator" w:id="0">
    <w:p w14:paraId="5C6CB429" w14:textId="77777777" w:rsidR="006D74EE" w:rsidRDefault="006D74EE" w:rsidP="00FA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521768"/>
      <w:docPartObj>
        <w:docPartGallery w:val="Page Numbers (Bottom of Page)"/>
        <w:docPartUnique/>
      </w:docPartObj>
    </w:sdtPr>
    <w:sdtContent>
      <w:sdt>
        <w:sdtPr>
          <w:id w:val="1728636285"/>
          <w:docPartObj>
            <w:docPartGallery w:val="Page Numbers (Top of Page)"/>
            <w:docPartUnique/>
          </w:docPartObj>
        </w:sdtPr>
        <w:sdtContent>
          <w:p w14:paraId="3CE9A6E6" w14:textId="701DBEC7" w:rsidR="00A25B4D" w:rsidRDefault="00A25B4D">
            <w:pPr>
              <w:pStyle w:val="a7"/>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sidR="00AD1085">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D1085">
              <w:rPr>
                <w:b/>
                <w:bCs/>
                <w:noProof/>
              </w:rPr>
              <w:t>8</w:t>
            </w:r>
            <w:r>
              <w:rPr>
                <w:b/>
                <w:bCs/>
                <w:sz w:val="24"/>
                <w:szCs w:val="24"/>
              </w:rPr>
              <w:fldChar w:fldCharType="end"/>
            </w:r>
          </w:p>
        </w:sdtContent>
      </w:sdt>
    </w:sdtContent>
  </w:sdt>
  <w:p w14:paraId="1BA938AF" w14:textId="77777777" w:rsidR="00A25B4D" w:rsidRDefault="00A25B4D">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93F3" w14:textId="77777777" w:rsidR="006D74EE" w:rsidRDefault="006D74EE" w:rsidP="00FA5804">
      <w:r>
        <w:separator/>
      </w:r>
    </w:p>
  </w:footnote>
  <w:footnote w:type="continuationSeparator" w:id="0">
    <w:p w14:paraId="2270D40B" w14:textId="77777777" w:rsidR="006D74EE" w:rsidRDefault="006D74EE" w:rsidP="00FA5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24CE"/>
    <w:multiLevelType w:val="hybridMultilevel"/>
    <w:tmpl w:val="510C9304"/>
    <w:lvl w:ilvl="0" w:tplc="8DF0A9D8">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F72153"/>
    <w:multiLevelType w:val="hybridMultilevel"/>
    <w:tmpl w:val="BB3C7338"/>
    <w:lvl w:ilvl="0" w:tplc="14F2CE5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2123959928">
    <w:abstractNumId w:val="1"/>
  </w:num>
  <w:num w:numId="2" w16cid:durableId="18286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96"/>
    <w:rsid w:val="00013639"/>
    <w:rsid w:val="00017FBF"/>
    <w:rsid w:val="0002445F"/>
    <w:rsid w:val="000524BE"/>
    <w:rsid w:val="000631A4"/>
    <w:rsid w:val="00092A22"/>
    <w:rsid w:val="00094332"/>
    <w:rsid w:val="000A2D26"/>
    <w:rsid w:val="000A6623"/>
    <w:rsid w:val="000B2536"/>
    <w:rsid w:val="000C18C4"/>
    <w:rsid w:val="000E686D"/>
    <w:rsid w:val="000F515F"/>
    <w:rsid w:val="000F7BA0"/>
    <w:rsid w:val="001041C9"/>
    <w:rsid w:val="001058E4"/>
    <w:rsid w:val="0010753F"/>
    <w:rsid w:val="00142B03"/>
    <w:rsid w:val="00146561"/>
    <w:rsid w:val="00191F66"/>
    <w:rsid w:val="001C1517"/>
    <w:rsid w:val="001C7BAE"/>
    <w:rsid w:val="001D60E4"/>
    <w:rsid w:val="001D6E30"/>
    <w:rsid w:val="001E09C7"/>
    <w:rsid w:val="001F0B0D"/>
    <w:rsid w:val="00224217"/>
    <w:rsid w:val="00234C40"/>
    <w:rsid w:val="002474D1"/>
    <w:rsid w:val="00262571"/>
    <w:rsid w:val="00276607"/>
    <w:rsid w:val="00284395"/>
    <w:rsid w:val="00287C75"/>
    <w:rsid w:val="002A5AD4"/>
    <w:rsid w:val="002B1D14"/>
    <w:rsid w:val="002E2328"/>
    <w:rsid w:val="002E5FF2"/>
    <w:rsid w:val="002F34F5"/>
    <w:rsid w:val="002F5815"/>
    <w:rsid w:val="0030620A"/>
    <w:rsid w:val="0034226C"/>
    <w:rsid w:val="003658C7"/>
    <w:rsid w:val="0037028D"/>
    <w:rsid w:val="00376225"/>
    <w:rsid w:val="003A11F4"/>
    <w:rsid w:val="003B56BC"/>
    <w:rsid w:val="003D6792"/>
    <w:rsid w:val="00402E04"/>
    <w:rsid w:val="00421A69"/>
    <w:rsid w:val="00433256"/>
    <w:rsid w:val="004336AE"/>
    <w:rsid w:val="004411DD"/>
    <w:rsid w:val="00466900"/>
    <w:rsid w:val="00480001"/>
    <w:rsid w:val="00492E22"/>
    <w:rsid w:val="004A09E7"/>
    <w:rsid w:val="004A2DC4"/>
    <w:rsid w:val="004A352D"/>
    <w:rsid w:val="004A437D"/>
    <w:rsid w:val="004A49F6"/>
    <w:rsid w:val="004A7CCA"/>
    <w:rsid w:val="004B5CEF"/>
    <w:rsid w:val="004C432B"/>
    <w:rsid w:val="004C5FA8"/>
    <w:rsid w:val="004C63BB"/>
    <w:rsid w:val="00502A7A"/>
    <w:rsid w:val="00515ADB"/>
    <w:rsid w:val="005222CC"/>
    <w:rsid w:val="00534D0F"/>
    <w:rsid w:val="00541422"/>
    <w:rsid w:val="005452B8"/>
    <w:rsid w:val="00546AA7"/>
    <w:rsid w:val="00556502"/>
    <w:rsid w:val="00581504"/>
    <w:rsid w:val="005A63C5"/>
    <w:rsid w:val="005B376F"/>
    <w:rsid w:val="005D2F8C"/>
    <w:rsid w:val="005E0F94"/>
    <w:rsid w:val="00605E0D"/>
    <w:rsid w:val="006117F3"/>
    <w:rsid w:val="0062015E"/>
    <w:rsid w:val="00630F1E"/>
    <w:rsid w:val="0063599F"/>
    <w:rsid w:val="00640DC6"/>
    <w:rsid w:val="0065641D"/>
    <w:rsid w:val="00670057"/>
    <w:rsid w:val="006940E0"/>
    <w:rsid w:val="006A1B55"/>
    <w:rsid w:val="006A26C1"/>
    <w:rsid w:val="006C0AE3"/>
    <w:rsid w:val="006D74EE"/>
    <w:rsid w:val="006E18F6"/>
    <w:rsid w:val="006F0D12"/>
    <w:rsid w:val="00706F96"/>
    <w:rsid w:val="00716FAE"/>
    <w:rsid w:val="00727069"/>
    <w:rsid w:val="00737956"/>
    <w:rsid w:val="00752565"/>
    <w:rsid w:val="00755C54"/>
    <w:rsid w:val="00761D1C"/>
    <w:rsid w:val="00761DFC"/>
    <w:rsid w:val="00765C24"/>
    <w:rsid w:val="007842CC"/>
    <w:rsid w:val="007A2EB3"/>
    <w:rsid w:val="007A7EEA"/>
    <w:rsid w:val="007D121B"/>
    <w:rsid w:val="007D3B3E"/>
    <w:rsid w:val="007E0E53"/>
    <w:rsid w:val="008233A0"/>
    <w:rsid w:val="008A79AC"/>
    <w:rsid w:val="008B0C3B"/>
    <w:rsid w:val="0092583B"/>
    <w:rsid w:val="00946F59"/>
    <w:rsid w:val="009D5C42"/>
    <w:rsid w:val="009E04AA"/>
    <w:rsid w:val="009F6A94"/>
    <w:rsid w:val="00A00CE9"/>
    <w:rsid w:val="00A038CD"/>
    <w:rsid w:val="00A235CD"/>
    <w:rsid w:val="00A25B4D"/>
    <w:rsid w:val="00A6472F"/>
    <w:rsid w:val="00A9496F"/>
    <w:rsid w:val="00AA2F0B"/>
    <w:rsid w:val="00AD1085"/>
    <w:rsid w:val="00AE1120"/>
    <w:rsid w:val="00AF09D3"/>
    <w:rsid w:val="00B172FF"/>
    <w:rsid w:val="00B36966"/>
    <w:rsid w:val="00B46544"/>
    <w:rsid w:val="00BB43C0"/>
    <w:rsid w:val="00BC19A9"/>
    <w:rsid w:val="00BC4B75"/>
    <w:rsid w:val="00BE356D"/>
    <w:rsid w:val="00C03483"/>
    <w:rsid w:val="00C11467"/>
    <w:rsid w:val="00C253EE"/>
    <w:rsid w:val="00C32CB7"/>
    <w:rsid w:val="00C4386D"/>
    <w:rsid w:val="00C916B5"/>
    <w:rsid w:val="00C91E6E"/>
    <w:rsid w:val="00CA3B6E"/>
    <w:rsid w:val="00CB0167"/>
    <w:rsid w:val="00CB2D03"/>
    <w:rsid w:val="00CB7341"/>
    <w:rsid w:val="00CC7071"/>
    <w:rsid w:val="00CE114B"/>
    <w:rsid w:val="00D05863"/>
    <w:rsid w:val="00D1445A"/>
    <w:rsid w:val="00D27B88"/>
    <w:rsid w:val="00D57B6C"/>
    <w:rsid w:val="00D654F9"/>
    <w:rsid w:val="00D92735"/>
    <w:rsid w:val="00DA433B"/>
    <w:rsid w:val="00DB1A10"/>
    <w:rsid w:val="00DB35F8"/>
    <w:rsid w:val="00DB763B"/>
    <w:rsid w:val="00DC2517"/>
    <w:rsid w:val="00DC6CED"/>
    <w:rsid w:val="00DD1EB6"/>
    <w:rsid w:val="00DF5900"/>
    <w:rsid w:val="00E50642"/>
    <w:rsid w:val="00E54529"/>
    <w:rsid w:val="00E91CE4"/>
    <w:rsid w:val="00ED4657"/>
    <w:rsid w:val="00F03539"/>
    <w:rsid w:val="00F259AF"/>
    <w:rsid w:val="00F2654D"/>
    <w:rsid w:val="00F26C0D"/>
    <w:rsid w:val="00F3061D"/>
    <w:rsid w:val="00F31CB8"/>
    <w:rsid w:val="00F36031"/>
    <w:rsid w:val="00F429D2"/>
    <w:rsid w:val="00F469B2"/>
    <w:rsid w:val="00F73010"/>
    <w:rsid w:val="00F77168"/>
    <w:rsid w:val="00F81724"/>
    <w:rsid w:val="00F84C2D"/>
    <w:rsid w:val="00FA5804"/>
    <w:rsid w:val="00FB01E1"/>
    <w:rsid w:val="00FD16AF"/>
    <w:rsid w:val="00FF0339"/>
    <w:rsid w:val="00FF4000"/>
    <w:rsid w:val="00FF6F9E"/>
    <w:rsid w:val="4D6F5A3F"/>
    <w:rsid w:val="5F6B2E20"/>
    <w:rsid w:val="6CB7D97A"/>
    <w:rsid w:val="6FFB4469"/>
    <w:rsid w:val="9EFB1B46"/>
    <w:rsid w:val="F7F3D40A"/>
    <w:rsid w:val="FCFAE1D5"/>
    <w:rsid w:val="FFFF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8A6CD"/>
  <w15:docId w15:val="{0CCD2D88-1911-4842-BD41-EE208773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F3061D"/>
    <w:pPr>
      <w:widowControl/>
      <w:spacing w:before="100" w:beforeAutospacing="1" w:after="100" w:afterAutospacing="1" w:line="300" w:lineRule="auto"/>
      <w:ind w:firstLineChars="200" w:firstLine="200"/>
      <w:jc w:val="left"/>
      <w:outlineLvl w:val="0"/>
    </w:pPr>
    <w:rPr>
      <w:rFonts w:ascii="宋体" w:eastAsia="仿宋_GB2312" w:hAnsi="宋体" w:cs="宋体"/>
      <w:b/>
      <w:bCs/>
      <w:snapToGrid w:val="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annotation text"/>
    <w:basedOn w:val="a"/>
    <w:link w:val="a6"/>
    <w:uiPriority w:val="99"/>
    <w:unhideWhenUsed/>
    <w:qFormat/>
    <w:pPr>
      <w:jc w:val="left"/>
    </w:p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b">
    <w:name w:val="Hyperlink"/>
    <w:basedOn w:val="a0"/>
    <w:uiPriority w:val="99"/>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styleId="ac">
    <w:name w:val="annotation reference"/>
    <w:basedOn w:val="a0"/>
    <w:uiPriority w:val="99"/>
    <w:semiHidden/>
    <w:unhideWhenUsed/>
    <w:rsid w:val="00A235CD"/>
    <w:rPr>
      <w:sz w:val="21"/>
      <w:szCs w:val="21"/>
    </w:rPr>
  </w:style>
  <w:style w:type="paragraph" w:styleId="ad">
    <w:name w:val="annotation subject"/>
    <w:basedOn w:val="a5"/>
    <w:next w:val="a5"/>
    <w:link w:val="ae"/>
    <w:uiPriority w:val="99"/>
    <w:semiHidden/>
    <w:unhideWhenUsed/>
    <w:rsid w:val="00A235CD"/>
    <w:rPr>
      <w:b/>
      <w:bCs/>
    </w:rPr>
  </w:style>
  <w:style w:type="character" w:customStyle="1" w:styleId="a6">
    <w:name w:val="批注文字 字符"/>
    <w:basedOn w:val="a0"/>
    <w:link w:val="a5"/>
    <w:uiPriority w:val="99"/>
    <w:rsid w:val="00A235CD"/>
    <w:rPr>
      <w:kern w:val="2"/>
      <w:sz w:val="21"/>
      <w:szCs w:val="24"/>
    </w:rPr>
  </w:style>
  <w:style w:type="character" w:customStyle="1" w:styleId="ae">
    <w:name w:val="批注主题 字符"/>
    <w:basedOn w:val="a6"/>
    <w:link w:val="ad"/>
    <w:uiPriority w:val="99"/>
    <w:semiHidden/>
    <w:rsid w:val="00A235CD"/>
    <w:rPr>
      <w:b/>
      <w:bCs/>
      <w:kern w:val="2"/>
      <w:sz w:val="21"/>
      <w:szCs w:val="24"/>
    </w:rPr>
  </w:style>
  <w:style w:type="paragraph" w:styleId="af">
    <w:name w:val="List Paragraph"/>
    <w:basedOn w:val="a"/>
    <w:uiPriority w:val="34"/>
    <w:qFormat/>
    <w:rsid w:val="00D05863"/>
    <w:pPr>
      <w:widowControl/>
      <w:ind w:firstLine="420"/>
      <w:jc w:val="left"/>
    </w:pPr>
    <w:rPr>
      <w:rFonts w:ascii="Calibri" w:hAnsi="Calibri" w:cs="宋体"/>
      <w:kern w:val="0"/>
      <w:sz w:val="22"/>
      <w:szCs w:val="22"/>
    </w:rPr>
  </w:style>
  <w:style w:type="paragraph" w:styleId="af0">
    <w:name w:val="Revision"/>
    <w:hidden/>
    <w:uiPriority w:val="99"/>
    <w:semiHidden/>
    <w:rsid w:val="006F0D12"/>
    <w:rPr>
      <w:kern w:val="2"/>
      <w:sz w:val="21"/>
      <w:szCs w:val="24"/>
    </w:rPr>
  </w:style>
  <w:style w:type="character" w:customStyle="1" w:styleId="10">
    <w:name w:val="标题 1 字符"/>
    <w:basedOn w:val="a0"/>
    <w:link w:val="1"/>
    <w:uiPriority w:val="9"/>
    <w:rsid w:val="00F3061D"/>
    <w:rPr>
      <w:rFonts w:ascii="宋体" w:eastAsia="仿宋_GB2312" w:hAnsi="宋体" w:cs="宋体"/>
      <w:b/>
      <w:bCs/>
      <w:snapToGrid w:val="0"/>
      <w:kern w:val="36"/>
      <w:sz w:val="48"/>
      <w:szCs w:val="48"/>
    </w:rPr>
  </w:style>
  <w:style w:type="character" w:styleId="af1">
    <w:name w:val="line number"/>
    <w:basedOn w:val="a0"/>
    <w:uiPriority w:val="99"/>
    <w:semiHidden/>
    <w:unhideWhenUsed/>
    <w:rsid w:val="00F30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5AF81-9479-4F6E-9E9F-43927358E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8</Pages>
  <Words>2049</Words>
  <Characters>2131</Characters>
  <Application>Microsoft Office Word</Application>
  <DocSecurity>0</DocSecurity>
  <Lines>101</Lines>
  <Paragraphs>56</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张庆</dc:creator>
  <cp:keywords/>
  <dc:description/>
  <cp:lastModifiedBy>张庆</cp:lastModifiedBy>
  <cp:revision>62</cp:revision>
  <cp:lastPrinted>2021-11-11T02:39:00Z</cp:lastPrinted>
  <dcterms:created xsi:type="dcterms:W3CDTF">2020-08-28T22:10:00Z</dcterms:created>
  <dcterms:modified xsi:type="dcterms:W3CDTF">2026-06-09T05:48:00Z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1033-1.9.1.2994</vt:lpwstr>
  </property>
</Properties>
</file>