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56331B" w14:textId="60D6412C" w:rsidR="00174830" w:rsidRPr="00457E5C" w:rsidRDefault="0008409F" w:rsidP="00B441AD">
      <w:pPr>
        <w:spacing w:line="520" w:lineRule="exact"/>
        <w:ind w:rightChars="-32" w:right="-67"/>
        <w:jc w:val="center"/>
        <w:rPr>
          <w:rFonts w:eastAsia="方正小标宋简体"/>
          <w:color w:val="000000"/>
          <w:sz w:val="44"/>
          <w:szCs w:val="44"/>
        </w:rPr>
      </w:pPr>
      <w:r w:rsidRPr="00457E5C">
        <w:rPr>
          <w:rFonts w:eastAsia="方正小标宋简体" w:hint="eastAsia"/>
          <w:color w:val="000000"/>
          <w:sz w:val="44"/>
          <w:szCs w:val="44"/>
        </w:rPr>
        <w:t>血管内冲击波治疗设备</w:t>
      </w:r>
      <w:r w:rsidR="001C6307" w:rsidRPr="00457E5C">
        <w:rPr>
          <w:rFonts w:eastAsia="方正小标宋简体" w:hint="eastAsia"/>
          <w:color w:val="000000"/>
          <w:sz w:val="44"/>
          <w:szCs w:val="44"/>
        </w:rPr>
        <w:t>技术</w:t>
      </w:r>
      <w:r w:rsidRPr="00457E5C">
        <w:rPr>
          <w:rFonts w:eastAsia="方正小标宋简体" w:hint="eastAsia"/>
          <w:color w:val="000000"/>
          <w:sz w:val="44"/>
          <w:szCs w:val="44"/>
        </w:rPr>
        <w:t>审评</w:t>
      </w:r>
      <w:r w:rsidR="00B441AD" w:rsidRPr="00457E5C">
        <w:rPr>
          <w:rFonts w:eastAsia="方正小标宋简体" w:hint="eastAsia"/>
          <w:color w:val="000000"/>
          <w:sz w:val="44"/>
          <w:szCs w:val="44"/>
        </w:rPr>
        <w:t>要点</w:t>
      </w:r>
    </w:p>
    <w:p w14:paraId="36F38945" w14:textId="77777777" w:rsidR="00174830" w:rsidRPr="00457E5C" w:rsidRDefault="0008409F">
      <w:pPr>
        <w:spacing w:line="520" w:lineRule="exact"/>
        <w:ind w:rightChars="-32" w:right="-67"/>
        <w:jc w:val="center"/>
        <w:rPr>
          <w:rFonts w:eastAsia="方正小标宋简体"/>
          <w:color w:val="000000"/>
          <w:sz w:val="44"/>
          <w:szCs w:val="44"/>
        </w:rPr>
      </w:pPr>
      <w:r w:rsidRPr="00457E5C">
        <w:rPr>
          <w:rFonts w:eastAsia="方正小标宋简体" w:hint="eastAsia"/>
          <w:color w:val="000000"/>
          <w:sz w:val="44"/>
          <w:szCs w:val="44"/>
        </w:rPr>
        <w:t>（征求意见稿）</w:t>
      </w:r>
    </w:p>
    <w:p w14:paraId="37E5FC93" w14:textId="77777777" w:rsidR="00B441AD" w:rsidRPr="00457E5C" w:rsidRDefault="00B441AD">
      <w:pPr>
        <w:spacing w:line="520" w:lineRule="exact"/>
        <w:ind w:firstLineChars="200" w:firstLine="640"/>
        <w:jc w:val="left"/>
        <w:rPr>
          <w:rFonts w:eastAsia="仿宋_GB2312"/>
          <w:color w:val="000000"/>
          <w:sz w:val="32"/>
          <w:szCs w:val="32"/>
        </w:rPr>
      </w:pPr>
    </w:p>
    <w:p w14:paraId="6855B44F" w14:textId="2795EB76" w:rsidR="001C6307" w:rsidRPr="00457E5C" w:rsidRDefault="001C6307" w:rsidP="001C6307">
      <w:pPr>
        <w:spacing w:line="520" w:lineRule="exact"/>
        <w:ind w:firstLineChars="200" w:firstLine="640"/>
        <w:jc w:val="left"/>
        <w:rPr>
          <w:rFonts w:eastAsia="仿宋_GB2312"/>
          <w:color w:val="000000"/>
          <w:sz w:val="32"/>
          <w:szCs w:val="32"/>
        </w:rPr>
      </w:pPr>
      <w:r w:rsidRPr="00457E5C">
        <w:rPr>
          <w:rFonts w:eastAsia="仿宋_GB2312" w:hint="eastAsia"/>
          <w:color w:val="000000"/>
          <w:sz w:val="32"/>
          <w:szCs w:val="32"/>
        </w:rPr>
        <w:t>本审评要点是血管内冲击波治疗设备安全性、有效性和质量控制方面有重要影响的技术要求</w:t>
      </w:r>
      <w:r w:rsidRPr="00457E5C">
        <w:rPr>
          <w:rFonts w:eastAsia="仿宋_GB2312" w:hint="eastAsia"/>
          <w:color w:val="000000"/>
          <w:sz w:val="32"/>
          <w:szCs w:val="32"/>
        </w:rPr>
        <w:t>/</w:t>
      </w:r>
      <w:r w:rsidRPr="00457E5C">
        <w:rPr>
          <w:rFonts w:eastAsia="仿宋_GB2312" w:hint="eastAsia"/>
          <w:color w:val="000000"/>
          <w:sz w:val="32"/>
          <w:szCs w:val="32"/>
        </w:rPr>
        <w:t>审评共识的文件，通过综合分析血管内冲击波治疗设备的风险和受益信息和</w:t>
      </w:r>
      <w:r w:rsidRPr="00457E5C">
        <w:rPr>
          <w:rFonts w:eastAsia="仿宋_GB2312" w:hint="eastAsia"/>
          <w:color w:val="000000"/>
          <w:sz w:val="32"/>
          <w:szCs w:val="32"/>
        </w:rPr>
        <w:t>/</w:t>
      </w:r>
      <w:r w:rsidRPr="00457E5C">
        <w:rPr>
          <w:rFonts w:eastAsia="仿宋_GB2312" w:hint="eastAsia"/>
          <w:color w:val="000000"/>
          <w:sz w:val="32"/>
          <w:szCs w:val="32"/>
        </w:rPr>
        <w:t>或血管内冲击波治疗设备领域的科学研究，提炼汇总为本文件，用于规范技术审评工作，统一技术审评尺度。</w:t>
      </w:r>
    </w:p>
    <w:p w14:paraId="3AF32626" w14:textId="3EF32B8A" w:rsidR="001C6307" w:rsidRPr="00457E5C" w:rsidRDefault="001C6307" w:rsidP="001C6307">
      <w:pPr>
        <w:spacing w:line="520" w:lineRule="exact"/>
        <w:ind w:firstLineChars="200" w:firstLine="640"/>
        <w:jc w:val="left"/>
        <w:rPr>
          <w:rFonts w:eastAsia="仿宋_GB2312"/>
          <w:color w:val="000000"/>
          <w:sz w:val="32"/>
          <w:szCs w:val="32"/>
        </w:rPr>
      </w:pPr>
      <w:r w:rsidRPr="00457E5C">
        <w:rPr>
          <w:rFonts w:eastAsia="仿宋_GB2312" w:hint="eastAsia"/>
          <w:color w:val="000000"/>
          <w:sz w:val="32"/>
          <w:szCs w:val="32"/>
        </w:rPr>
        <w:t>本审评要点是对血管内冲击波治疗设备预期能达到安全和性能指标的验证</w:t>
      </w:r>
      <w:r w:rsidRPr="00457E5C">
        <w:rPr>
          <w:rFonts w:eastAsia="仿宋_GB2312" w:hint="eastAsia"/>
          <w:color w:val="000000"/>
          <w:sz w:val="32"/>
          <w:szCs w:val="32"/>
        </w:rPr>
        <w:t>/</w:t>
      </w:r>
      <w:r w:rsidRPr="00457E5C">
        <w:rPr>
          <w:rFonts w:eastAsia="仿宋_GB2312" w:hint="eastAsia"/>
          <w:color w:val="000000"/>
          <w:sz w:val="32"/>
          <w:szCs w:val="32"/>
        </w:rPr>
        <w:t>确认要求，供注册申请人准备注册申报资料的指导性文件，但不包括注册审批所涉及的行政事项，亦不作为法规强制执行，需在遵循法律规章、规范性文件和强制性医疗器械标准的前提下，结合产品的具体特性，使用本审评要点。</w:t>
      </w:r>
    </w:p>
    <w:p w14:paraId="3EEBF78A" w14:textId="1D0B456A" w:rsidR="001C6307" w:rsidRPr="00457E5C" w:rsidRDefault="001C6307" w:rsidP="001C6307">
      <w:pPr>
        <w:spacing w:line="520" w:lineRule="exact"/>
        <w:ind w:firstLineChars="200" w:firstLine="640"/>
        <w:jc w:val="left"/>
        <w:rPr>
          <w:rFonts w:eastAsia="仿宋_GB2312"/>
          <w:color w:val="000000"/>
          <w:sz w:val="32"/>
          <w:szCs w:val="32"/>
        </w:rPr>
      </w:pPr>
      <w:r w:rsidRPr="00457E5C">
        <w:rPr>
          <w:rFonts w:eastAsia="仿宋_GB2312" w:hint="eastAsia"/>
          <w:color w:val="000000"/>
          <w:sz w:val="32"/>
          <w:szCs w:val="32"/>
        </w:rPr>
        <w:t>本审评要点是在当前认知水平下制定的。随着技术审评经验的积累和科学技术的不断发展，本审评要点的相关内容也将适时地调整或及时转化为注册审查指导原则。</w:t>
      </w:r>
    </w:p>
    <w:p w14:paraId="49882B2D" w14:textId="77777777" w:rsidR="00174830" w:rsidRPr="00457E5C" w:rsidRDefault="0008409F">
      <w:pPr>
        <w:spacing w:line="520" w:lineRule="exact"/>
        <w:ind w:firstLineChars="200" w:firstLine="640"/>
        <w:jc w:val="left"/>
        <w:rPr>
          <w:rFonts w:eastAsia="黑体"/>
          <w:color w:val="000000"/>
          <w:sz w:val="32"/>
          <w:szCs w:val="32"/>
        </w:rPr>
      </w:pPr>
      <w:r w:rsidRPr="00457E5C">
        <w:rPr>
          <w:rFonts w:eastAsia="黑体"/>
          <w:color w:val="000000"/>
          <w:sz w:val="32"/>
          <w:szCs w:val="32"/>
        </w:rPr>
        <w:t>一、适用范围</w:t>
      </w:r>
    </w:p>
    <w:p w14:paraId="6A98C93F" w14:textId="60303E49" w:rsidR="001C6307" w:rsidRPr="00457E5C" w:rsidRDefault="001C6307">
      <w:pPr>
        <w:spacing w:line="520" w:lineRule="exact"/>
        <w:ind w:firstLineChars="200" w:firstLine="640"/>
        <w:jc w:val="left"/>
        <w:rPr>
          <w:rFonts w:eastAsia="仿宋_GB2312"/>
          <w:color w:val="000000"/>
          <w:sz w:val="32"/>
          <w:szCs w:val="32"/>
        </w:rPr>
      </w:pPr>
      <w:r w:rsidRPr="00457E5C">
        <w:rPr>
          <w:rFonts w:eastAsia="仿宋_GB2312" w:hint="eastAsia"/>
          <w:color w:val="000000"/>
          <w:sz w:val="32"/>
          <w:szCs w:val="32"/>
        </w:rPr>
        <w:t>本审评要点适用于血管内冲击波治疗设备的注册申报，包含血管内冲击波治疗设备及一次性使用血管内冲击波导管。该类产品分类编码为</w:t>
      </w:r>
      <w:r w:rsidR="000B1F63" w:rsidRPr="00457E5C">
        <w:rPr>
          <w:rFonts w:eastAsia="仿宋_GB2312"/>
          <w:color w:val="000000"/>
          <w:sz w:val="32"/>
          <w:szCs w:val="32"/>
        </w:rPr>
        <w:t>01-06-00</w:t>
      </w:r>
      <w:r w:rsidRPr="00457E5C">
        <w:rPr>
          <w:rFonts w:eastAsia="仿宋_GB2312" w:hint="eastAsia"/>
          <w:color w:val="000000"/>
          <w:sz w:val="32"/>
          <w:szCs w:val="32"/>
        </w:rPr>
        <w:t>，管理类别为Ⅲ类。</w:t>
      </w:r>
    </w:p>
    <w:p w14:paraId="1B230F99" w14:textId="1BC0FDBE" w:rsidR="00174830" w:rsidRPr="00457E5C" w:rsidRDefault="0008409F">
      <w:pPr>
        <w:spacing w:line="520" w:lineRule="exact"/>
        <w:ind w:rightChars="-32" w:right="-67" w:firstLineChars="200" w:firstLine="640"/>
        <w:rPr>
          <w:rFonts w:eastAsia="楷体_GB2312"/>
          <w:color w:val="000000"/>
          <w:sz w:val="32"/>
          <w:szCs w:val="32"/>
        </w:rPr>
      </w:pPr>
      <w:r w:rsidRPr="00457E5C">
        <w:rPr>
          <w:rFonts w:eastAsia="黑体"/>
          <w:color w:val="000000"/>
          <w:sz w:val="32"/>
          <w:szCs w:val="32"/>
        </w:rPr>
        <w:t>二、</w:t>
      </w:r>
      <w:r w:rsidR="00180141" w:rsidRPr="00457E5C">
        <w:rPr>
          <w:rFonts w:eastAsia="黑体" w:hint="eastAsia"/>
          <w:color w:val="000000"/>
          <w:sz w:val="32"/>
          <w:szCs w:val="32"/>
        </w:rPr>
        <w:t>产品特性描述</w:t>
      </w:r>
    </w:p>
    <w:p w14:paraId="0CFA508B" w14:textId="693B45BA" w:rsidR="00174830" w:rsidRPr="00457E5C" w:rsidRDefault="00180141" w:rsidP="00180141">
      <w:pPr>
        <w:spacing w:line="520" w:lineRule="exact"/>
        <w:ind w:rightChars="-32" w:right="-67" w:firstLineChars="200" w:firstLine="640"/>
        <w:rPr>
          <w:rFonts w:eastAsia="楷体"/>
          <w:color w:val="000000"/>
          <w:sz w:val="32"/>
          <w:szCs w:val="32"/>
        </w:rPr>
      </w:pPr>
      <w:r w:rsidRPr="00457E5C">
        <w:rPr>
          <w:rFonts w:eastAsia="楷体"/>
          <w:color w:val="000000"/>
          <w:sz w:val="32"/>
          <w:szCs w:val="32"/>
        </w:rPr>
        <w:t>（一）</w:t>
      </w:r>
      <w:r w:rsidR="00AE45EB" w:rsidRPr="00457E5C">
        <w:rPr>
          <w:rFonts w:eastAsia="楷体" w:hint="eastAsia"/>
          <w:color w:val="000000"/>
          <w:sz w:val="32"/>
          <w:szCs w:val="32"/>
        </w:rPr>
        <w:t>工作原理</w:t>
      </w:r>
    </w:p>
    <w:p w14:paraId="4FFBB7A8" w14:textId="77777777" w:rsidR="00AE45EB" w:rsidRPr="00457E5C" w:rsidRDefault="00AE45EB" w:rsidP="00AE45EB">
      <w:pPr>
        <w:spacing w:line="520" w:lineRule="exact"/>
        <w:ind w:rightChars="-32" w:right="-67" w:firstLineChars="200" w:firstLine="640"/>
        <w:rPr>
          <w:rFonts w:eastAsia="仿宋_GB2312"/>
          <w:color w:val="000000"/>
          <w:sz w:val="32"/>
          <w:szCs w:val="32"/>
        </w:rPr>
      </w:pPr>
      <w:r w:rsidRPr="00457E5C">
        <w:rPr>
          <w:rFonts w:eastAsia="仿宋_GB2312" w:hint="eastAsia"/>
          <w:color w:val="000000"/>
          <w:sz w:val="32"/>
          <w:szCs w:val="32"/>
        </w:rPr>
        <w:t>血管内钙化病变属于高阻力病变，普通球囊难以充分扩张，若无预处理措施，通常需要高压球囊进行扩张，容易发生血管夹层、穿孔、破裂、无复流等不良事件。且在未充分扩张的钙化病</w:t>
      </w:r>
      <w:r w:rsidRPr="00457E5C">
        <w:rPr>
          <w:rFonts w:eastAsia="仿宋_GB2312" w:hint="eastAsia"/>
          <w:color w:val="000000"/>
          <w:sz w:val="32"/>
          <w:szCs w:val="32"/>
        </w:rPr>
        <w:lastRenderedPageBreak/>
        <w:t>变段内置入支架，容易发生支架膨胀不全、贴壁不良、支架不规则变形，从而导致支架内血栓形成、支架内再狭窄等风险增加。</w:t>
      </w:r>
    </w:p>
    <w:p w14:paraId="06C1974E" w14:textId="77777777" w:rsidR="00AE45EB" w:rsidRPr="00457E5C" w:rsidRDefault="00AE45EB" w:rsidP="00AE45EB">
      <w:pPr>
        <w:spacing w:line="520" w:lineRule="exact"/>
        <w:ind w:rightChars="-32" w:right="-67" w:firstLineChars="200" w:firstLine="640"/>
        <w:rPr>
          <w:rFonts w:eastAsia="仿宋_GB2312"/>
          <w:color w:val="000000"/>
          <w:sz w:val="32"/>
          <w:szCs w:val="32"/>
        </w:rPr>
      </w:pPr>
      <w:r w:rsidRPr="00457E5C">
        <w:rPr>
          <w:rFonts w:eastAsia="仿宋_GB2312" w:hint="eastAsia"/>
          <w:color w:val="000000"/>
          <w:sz w:val="32"/>
          <w:szCs w:val="32"/>
        </w:rPr>
        <w:t>一次性使用血管内冲击波导管（以下简称导管）通过连接器电缆与血管内冲击波治疗设备（以下简称设备）连接使用，导管内的脉冲发射器将设备的电能转换为机械能向外输出冲击波能量，主要通过在球囊低压扩张时向病变部位提供未聚焦、圆周和脉冲式的机械能破坏浅表及深层钙化，用于对钙化病变进行松解，以缓解血管狭窄程度或便于后续治疗。导管头端含有球囊，与球囊加压装置配合使用可用于扩张狭窄部位血管。</w:t>
      </w:r>
    </w:p>
    <w:p w14:paraId="4BD634B2" w14:textId="77777777" w:rsidR="00AE45EB" w:rsidRPr="00457E5C" w:rsidRDefault="00AE45EB" w:rsidP="00AE45EB">
      <w:pPr>
        <w:spacing w:line="520" w:lineRule="exact"/>
        <w:ind w:rightChars="-32" w:right="-67" w:firstLineChars="200" w:firstLine="640"/>
        <w:rPr>
          <w:rFonts w:eastAsia="仿宋_GB2312"/>
          <w:color w:val="000000"/>
          <w:sz w:val="32"/>
          <w:szCs w:val="32"/>
        </w:rPr>
      </w:pPr>
      <w:r w:rsidRPr="00457E5C">
        <w:rPr>
          <w:rFonts w:eastAsia="仿宋_GB2312" w:hint="eastAsia"/>
          <w:color w:val="000000"/>
          <w:sz w:val="32"/>
          <w:szCs w:val="32"/>
        </w:rPr>
        <w:t>在使用时，导管与血管内冲击波治疗设备相连，导管经皮穿刺进入人体并沿血管到达病变部位（通常为冠状动脉或外周血管）。使用生理盐水和造影剂的混合液（通常为</w:t>
      </w:r>
      <w:r w:rsidRPr="00457E5C">
        <w:rPr>
          <w:rFonts w:eastAsia="仿宋_GB2312" w:hint="eastAsia"/>
          <w:color w:val="000000"/>
          <w:sz w:val="32"/>
          <w:szCs w:val="32"/>
        </w:rPr>
        <w:t>1</w:t>
      </w:r>
      <w:r w:rsidRPr="00457E5C">
        <w:rPr>
          <w:rFonts w:eastAsia="仿宋_GB2312" w:hint="eastAsia"/>
          <w:color w:val="000000"/>
          <w:sz w:val="32"/>
          <w:szCs w:val="32"/>
        </w:rPr>
        <w:t>：</w:t>
      </w:r>
      <w:r w:rsidRPr="00457E5C">
        <w:rPr>
          <w:rFonts w:eastAsia="仿宋_GB2312" w:hint="eastAsia"/>
          <w:color w:val="000000"/>
          <w:sz w:val="32"/>
          <w:szCs w:val="32"/>
        </w:rPr>
        <w:t>1</w:t>
      </w:r>
      <w:r w:rsidRPr="00457E5C">
        <w:rPr>
          <w:rFonts w:eastAsia="仿宋_GB2312" w:hint="eastAsia"/>
          <w:color w:val="000000"/>
          <w:sz w:val="32"/>
          <w:szCs w:val="32"/>
        </w:rPr>
        <w:t>）对导管的球囊进行充盈，用于传递冲击波能量。导管内的脉冲发生器通过液电效应将治疗设备发出的高压电能转化为声能量，声能量通过冲击波的形式释放并作用到病变区域，利用冲击波传播的声阻抗不匹配性，实现选择性地作用于钙化斑块而不损伤正常血管。</w:t>
      </w:r>
    </w:p>
    <w:p w14:paraId="1E7BB7B3" w14:textId="7B93B4DD" w:rsidR="00174830" w:rsidRPr="00457E5C" w:rsidRDefault="00180141">
      <w:pPr>
        <w:spacing w:line="520" w:lineRule="exact"/>
        <w:ind w:rightChars="-32" w:right="-67" w:firstLineChars="200" w:firstLine="640"/>
        <w:rPr>
          <w:rFonts w:eastAsia="楷体"/>
          <w:color w:val="000000"/>
          <w:sz w:val="32"/>
          <w:szCs w:val="32"/>
        </w:rPr>
      </w:pPr>
      <w:r w:rsidRPr="00457E5C">
        <w:rPr>
          <w:rFonts w:eastAsia="楷体" w:hint="eastAsia"/>
          <w:color w:val="000000"/>
          <w:sz w:val="32"/>
          <w:szCs w:val="32"/>
        </w:rPr>
        <w:t>（二）</w:t>
      </w:r>
      <w:r w:rsidR="0008409F" w:rsidRPr="00457E5C">
        <w:rPr>
          <w:rFonts w:eastAsia="楷体" w:hint="eastAsia"/>
          <w:color w:val="000000"/>
          <w:sz w:val="32"/>
          <w:szCs w:val="32"/>
        </w:rPr>
        <w:t>产品名称</w:t>
      </w:r>
    </w:p>
    <w:p w14:paraId="0B4313CA" w14:textId="77777777" w:rsidR="00174830" w:rsidRPr="00457E5C" w:rsidRDefault="0008409F">
      <w:pPr>
        <w:spacing w:line="520" w:lineRule="exact"/>
        <w:ind w:rightChars="-32" w:right="-67" w:firstLineChars="200" w:firstLine="640"/>
        <w:rPr>
          <w:rFonts w:eastAsia="仿宋_GB2312"/>
          <w:color w:val="000000"/>
          <w:sz w:val="32"/>
          <w:szCs w:val="32"/>
        </w:rPr>
      </w:pPr>
      <w:r w:rsidRPr="00457E5C">
        <w:rPr>
          <w:rFonts w:eastAsia="仿宋_GB2312" w:hint="eastAsia"/>
          <w:color w:val="000000"/>
          <w:sz w:val="32"/>
          <w:szCs w:val="32"/>
        </w:rPr>
        <w:t>血管内冲击波导管一般为一次性使用，产品名称应体现“一次性使用”。产品名称一般应体现血管类型，如“外周”、“冠脉”等。产品名称示例：一次性使用冠脉血管内冲击波导管、一次性使用外周血管内冲击波导管。</w:t>
      </w:r>
    </w:p>
    <w:p w14:paraId="275AE3FB" w14:textId="4067B67A" w:rsidR="00174830" w:rsidRPr="00457E5C" w:rsidRDefault="00180141">
      <w:pPr>
        <w:spacing w:line="520" w:lineRule="exact"/>
        <w:ind w:rightChars="-32" w:right="-67" w:firstLineChars="200" w:firstLine="640"/>
        <w:rPr>
          <w:rFonts w:eastAsia="楷体"/>
          <w:color w:val="000000"/>
          <w:sz w:val="32"/>
          <w:szCs w:val="32"/>
        </w:rPr>
      </w:pPr>
      <w:r w:rsidRPr="00457E5C">
        <w:rPr>
          <w:rFonts w:eastAsia="楷体" w:hint="eastAsia"/>
          <w:color w:val="000000"/>
          <w:sz w:val="32"/>
          <w:szCs w:val="32"/>
        </w:rPr>
        <w:t>（三）</w:t>
      </w:r>
      <w:r w:rsidR="0008409F" w:rsidRPr="00457E5C">
        <w:rPr>
          <w:rFonts w:eastAsia="楷体" w:hint="eastAsia"/>
          <w:color w:val="000000"/>
          <w:sz w:val="32"/>
          <w:szCs w:val="32"/>
        </w:rPr>
        <w:t>结构及组成</w:t>
      </w:r>
    </w:p>
    <w:p w14:paraId="64E8E57B" w14:textId="77777777" w:rsidR="00174830" w:rsidRPr="00457E5C" w:rsidRDefault="0008409F">
      <w:pPr>
        <w:spacing w:line="520" w:lineRule="exact"/>
        <w:ind w:rightChars="-32" w:right="-67" w:firstLineChars="200" w:firstLine="640"/>
        <w:rPr>
          <w:rFonts w:eastAsia="仿宋_GB2312"/>
          <w:color w:val="000000"/>
          <w:sz w:val="32"/>
          <w:szCs w:val="32"/>
        </w:rPr>
      </w:pPr>
      <w:r w:rsidRPr="00457E5C">
        <w:rPr>
          <w:rFonts w:eastAsia="仿宋_GB2312" w:hint="eastAsia"/>
          <w:color w:val="000000"/>
          <w:sz w:val="32"/>
          <w:szCs w:val="32"/>
        </w:rPr>
        <w:t>主机结构及组成一般分为三大部分：主机、操作手柄、连接线缆组成，如含有适配器（电池充电器），则结构组成中还需增加适配器并明确型号，如含有脚踏开关，则结构组成中还需增加</w:t>
      </w:r>
      <w:r w:rsidRPr="00457E5C">
        <w:rPr>
          <w:rFonts w:eastAsia="仿宋_GB2312" w:hint="eastAsia"/>
          <w:color w:val="000000"/>
          <w:sz w:val="32"/>
          <w:szCs w:val="32"/>
        </w:rPr>
        <w:lastRenderedPageBreak/>
        <w:t>脚踏开关并明确型号。申请人可根据申报产品实际情况进行描述。</w:t>
      </w:r>
    </w:p>
    <w:p w14:paraId="55B87C98" w14:textId="77777777" w:rsidR="00174830" w:rsidRPr="00457E5C" w:rsidRDefault="0008409F">
      <w:pPr>
        <w:spacing w:line="520" w:lineRule="exact"/>
        <w:ind w:rightChars="-32" w:right="-67" w:firstLineChars="200" w:firstLine="640"/>
        <w:rPr>
          <w:rFonts w:eastAsia="仿宋_GB2312"/>
          <w:color w:val="000000"/>
          <w:sz w:val="32"/>
          <w:szCs w:val="32"/>
        </w:rPr>
      </w:pPr>
      <w:r w:rsidRPr="00457E5C">
        <w:rPr>
          <w:rFonts w:eastAsia="仿宋_GB2312" w:hint="eastAsia"/>
          <w:color w:val="000000"/>
          <w:sz w:val="32"/>
          <w:szCs w:val="32"/>
        </w:rPr>
        <w:t>导管结构组成一般分为球囊（含电极）、导管体、导管座和手柄插头四部分。申请人可根据申报产品实际情况进行描述。</w:t>
      </w:r>
    </w:p>
    <w:p w14:paraId="0230A81F" w14:textId="7BB39D8E" w:rsidR="00BA7DC2" w:rsidRPr="00457E5C" w:rsidRDefault="00180141" w:rsidP="00180141">
      <w:pPr>
        <w:snapToGrid w:val="0"/>
        <w:spacing w:line="560" w:lineRule="exact"/>
        <w:ind w:firstLineChars="200" w:firstLine="640"/>
        <w:rPr>
          <w:rFonts w:eastAsia="黑体"/>
          <w:color w:val="000000"/>
          <w:sz w:val="32"/>
          <w:szCs w:val="32"/>
        </w:rPr>
      </w:pPr>
      <w:r w:rsidRPr="00457E5C">
        <w:rPr>
          <w:rFonts w:eastAsia="黑体" w:hint="eastAsia"/>
          <w:color w:val="000000"/>
          <w:sz w:val="32"/>
          <w:szCs w:val="32"/>
        </w:rPr>
        <w:t>三、审评主要关注点</w:t>
      </w:r>
    </w:p>
    <w:p w14:paraId="69D79539" w14:textId="09EE768A" w:rsidR="00174830" w:rsidRPr="00457E5C" w:rsidRDefault="00180141">
      <w:pPr>
        <w:spacing w:line="520" w:lineRule="exact"/>
        <w:ind w:rightChars="-32" w:right="-67" w:firstLineChars="200" w:firstLine="640"/>
        <w:rPr>
          <w:rFonts w:eastAsia="楷体_GB2312"/>
          <w:color w:val="000000"/>
          <w:sz w:val="32"/>
          <w:szCs w:val="32"/>
        </w:rPr>
      </w:pPr>
      <w:r w:rsidRPr="00457E5C">
        <w:rPr>
          <w:rFonts w:eastAsia="楷体_GB2312" w:hint="eastAsia"/>
          <w:color w:val="000000"/>
          <w:sz w:val="32"/>
          <w:szCs w:val="32"/>
        </w:rPr>
        <w:t>（一）</w:t>
      </w:r>
      <w:r w:rsidR="0008409F" w:rsidRPr="00457E5C">
        <w:rPr>
          <w:rFonts w:eastAsia="楷体_GB2312" w:hint="eastAsia"/>
          <w:color w:val="000000"/>
          <w:sz w:val="32"/>
          <w:szCs w:val="32"/>
        </w:rPr>
        <w:t>综述资料</w:t>
      </w:r>
    </w:p>
    <w:p w14:paraId="0E848CAB" w14:textId="77777777" w:rsidR="00174830" w:rsidRPr="00457E5C" w:rsidRDefault="0008409F">
      <w:pPr>
        <w:spacing w:line="520" w:lineRule="exact"/>
        <w:ind w:firstLineChars="200" w:firstLine="636"/>
        <w:rPr>
          <w:rFonts w:eastAsia="仿宋_GB2312"/>
          <w:color w:val="000000"/>
          <w:spacing w:val="-1"/>
          <w:sz w:val="32"/>
          <w:szCs w:val="32"/>
        </w:rPr>
      </w:pPr>
      <w:r w:rsidRPr="00457E5C">
        <w:rPr>
          <w:rFonts w:eastAsia="仿宋_GB2312" w:hint="eastAsia"/>
          <w:color w:val="000000"/>
          <w:spacing w:val="-1"/>
          <w:sz w:val="32"/>
          <w:szCs w:val="32"/>
        </w:rPr>
        <w:t>1</w:t>
      </w:r>
      <w:r w:rsidRPr="00457E5C">
        <w:rPr>
          <w:rFonts w:eastAsia="仿宋_GB2312"/>
          <w:color w:val="000000"/>
          <w:spacing w:val="-1"/>
          <w:sz w:val="32"/>
          <w:szCs w:val="32"/>
        </w:rPr>
        <w:t>.</w:t>
      </w:r>
      <w:r w:rsidRPr="00457E5C">
        <w:rPr>
          <w:rFonts w:eastAsia="仿宋_GB2312" w:hint="eastAsia"/>
          <w:color w:val="000000"/>
          <w:spacing w:val="-1"/>
          <w:sz w:val="32"/>
          <w:szCs w:val="32"/>
        </w:rPr>
        <w:t>产品描述</w:t>
      </w:r>
    </w:p>
    <w:p w14:paraId="5E0F0F68" w14:textId="7BDC76F3" w:rsidR="00174830" w:rsidRPr="00457E5C" w:rsidRDefault="0008409F" w:rsidP="00180141">
      <w:pPr>
        <w:spacing w:line="520" w:lineRule="exact"/>
        <w:ind w:firstLineChars="200" w:firstLine="636"/>
        <w:rPr>
          <w:rFonts w:eastAsia="仿宋_GB2312"/>
          <w:color w:val="000000"/>
          <w:spacing w:val="-1"/>
          <w:sz w:val="32"/>
          <w:szCs w:val="32"/>
        </w:rPr>
      </w:pPr>
      <w:r w:rsidRPr="00457E5C">
        <w:rPr>
          <w:rFonts w:eastAsia="仿宋_GB2312" w:hint="eastAsia"/>
          <w:color w:val="000000"/>
          <w:spacing w:val="-1"/>
          <w:sz w:val="32"/>
          <w:szCs w:val="32"/>
        </w:rPr>
        <w:t>申请人应描述产品的工作原理、作用机理、结构及组成、主要功能及其组成部件的功能、产品图示，以及区别于其他同类产品的特征等内容。含有多个组成部分的，应说明其连接或组装关系。每个型号均应提供外观图，导管应标注电极位置，提供头端电极放大图。应明确申报产品的输出特性（给出波形图示，并标识输出电压、脉冲持续时间、脉冲上升</w:t>
      </w:r>
      <w:r w:rsidRPr="00457E5C">
        <w:rPr>
          <w:rFonts w:eastAsia="仿宋_GB2312" w:hint="eastAsia"/>
          <w:color w:val="000000"/>
          <w:spacing w:val="-1"/>
          <w:sz w:val="32"/>
          <w:szCs w:val="32"/>
        </w:rPr>
        <w:t>/</w:t>
      </w:r>
      <w:r w:rsidRPr="00457E5C">
        <w:rPr>
          <w:rFonts w:eastAsia="仿宋_GB2312" w:hint="eastAsia"/>
          <w:color w:val="000000"/>
          <w:spacing w:val="-1"/>
          <w:sz w:val="32"/>
          <w:szCs w:val="32"/>
        </w:rPr>
        <w:t>下降时间、脉冲间隔。脉冲次数等主要参数）。</w:t>
      </w:r>
    </w:p>
    <w:p w14:paraId="0048F9E3" w14:textId="3F226250" w:rsidR="00174830" w:rsidRPr="00457E5C" w:rsidRDefault="00180141">
      <w:pPr>
        <w:spacing w:line="520" w:lineRule="exact"/>
        <w:ind w:firstLineChars="200" w:firstLine="636"/>
        <w:rPr>
          <w:rFonts w:eastAsia="仿宋_GB2312"/>
          <w:color w:val="000000"/>
          <w:spacing w:val="-1"/>
          <w:sz w:val="32"/>
          <w:szCs w:val="32"/>
        </w:rPr>
      </w:pPr>
      <w:r w:rsidRPr="00457E5C">
        <w:rPr>
          <w:rFonts w:eastAsia="仿宋_GB2312"/>
          <w:color w:val="000000"/>
          <w:spacing w:val="-1"/>
          <w:sz w:val="32"/>
          <w:szCs w:val="32"/>
        </w:rPr>
        <w:t>2</w:t>
      </w:r>
      <w:r w:rsidR="0008409F" w:rsidRPr="00457E5C">
        <w:rPr>
          <w:rFonts w:eastAsia="仿宋_GB2312"/>
          <w:color w:val="000000"/>
          <w:spacing w:val="-1"/>
          <w:sz w:val="32"/>
          <w:szCs w:val="32"/>
        </w:rPr>
        <w:t>.</w:t>
      </w:r>
      <w:r w:rsidR="0008409F" w:rsidRPr="00457E5C">
        <w:rPr>
          <w:rFonts w:eastAsia="仿宋_GB2312" w:hint="eastAsia"/>
          <w:color w:val="000000"/>
          <w:spacing w:val="-1"/>
          <w:sz w:val="32"/>
          <w:szCs w:val="32"/>
        </w:rPr>
        <w:t>型号规格</w:t>
      </w:r>
    </w:p>
    <w:p w14:paraId="0AA724B4" w14:textId="77777777" w:rsidR="00174830" w:rsidRPr="00457E5C" w:rsidRDefault="0008409F">
      <w:pPr>
        <w:spacing w:line="520" w:lineRule="exact"/>
        <w:ind w:firstLineChars="200" w:firstLine="636"/>
        <w:rPr>
          <w:rFonts w:eastAsia="仿宋_GB2312"/>
          <w:color w:val="000000"/>
          <w:spacing w:val="-1"/>
          <w:sz w:val="32"/>
          <w:szCs w:val="32"/>
        </w:rPr>
      </w:pPr>
      <w:r w:rsidRPr="00457E5C">
        <w:rPr>
          <w:rFonts w:eastAsia="仿宋_GB2312" w:hint="eastAsia"/>
          <w:color w:val="000000"/>
          <w:spacing w:val="-1"/>
          <w:sz w:val="32"/>
          <w:szCs w:val="32"/>
        </w:rPr>
        <w:t>申请人需明确申报产品的型号规格、型号规格划分原则及软件发布版本。若同一个注册单元包含多个型号规格，需进一步明确各型号规格之间的区别。可采用图文对比表、说明性文字等形式，描述各型号在结构组成或配置、功能、性能指标、适用范围（若适用）等方面的具体差异。</w:t>
      </w:r>
    </w:p>
    <w:p w14:paraId="4937B973" w14:textId="0D68DD66" w:rsidR="00174830" w:rsidRPr="00457E5C" w:rsidRDefault="00180141">
      <w:pPr>
        <w:spacing w:line="520" w:lineRule="exact"/>
        <w:ind w:firstLineChars="200" w:firstLine="636"/>
        <w:rPr>
          <w:rFonts w:eastAsia="仿宋_GB2312"/>
          <w:color w:val="000000"/>
          <w:spacing w:val="-1"/>
          <w:sz w:val="32"/>
          <w:szCs w:val="32"/>
        </w:rPr>
      </w:pPr>
      <w:r w:rsidRPr="00457E5C">
        <w:rPr>
          <w:rFonts w:eastAsia="仿宋_GB2312"/>
          <w:color w:val="000000"/>
          <w:spacing w:val="-1"/>
          <w:sz w:val="32"/>
          <w:szCs w:val="32"/>
        </w:rPr>
        <w:t>3</w:t>
      </w:r>
      <w:r w:rsidR="0008409F" w:rsidRPr="00457E5C">
        <w:rPr>
          <w:rFonts w:eastAsia="仿宋_GB2312" w:hint="eastAsia"/>
          <w:color w:val="000000"/>
          <w:spacing w:val="-1"/>
          <w:sz w:val="32"/>
          <w:szCs w:val="32"/>
        </w:rPr>
        <w:t>.</w:t>
      </w:r>
      <w:r w:rsidR="0008409F" w:rsidRPr="00457E5C">
        <w:rPr>
          <w:rFonts w:eastAsia="仿宋_GB2312" w:hint="eastAsia"/>
          <w:color w:val="000000"/>
          <w:spacing w:val="-1"/>
          <w:sz w:val="32"/>
          <w:szCs w:val="32"/>
        </w:rPr>
        <w:t>研发历程、与同类和</w:t>
      </w:r>
      <w:r w:rsidR="0008409F" w:rsidRPr="00457E5C">
        <w:rPr>
          <w:rFonts w:eastAsia="仿宋_GB2312" w:hint="eastAsia"/>
          <w:color w:val="000000"/>
          <w:spacing w:val="-1"/>
          <w:sz w:val="32"/>
          <w:szCs w:val="32"/>
        </w:rPr>
        <w:t>/</w:t>
      </w:r>
      <w:r w:rsidR="0008409F" w:rsidRPr="00457E5C">
        <w:rPr>
          <w:rFonts w:eastAsia="仿宋_GB2312" w:hint="eastAsia"/>
          <w:color w:val="000000"/>
          <w:spacing w:val="-1"/>
          <w:sz w:val="32"/>
          <w:szCs w:val="32"/>
        </w:rPr>
        <w:t>或前代产品的参考和比较</w:t>
      </w:r>
    </w:p>
    <w:p w14:paraId="79D2517F" w14:textId="77777777" w:rsidR="00174830" w:rsidRPr="00457E5C" w:rsidRDefault="0008409F">
      <w:pPr>
        <w:spacing w:line="520" w:lineRule="exact"/>
        <w:ind w:firstLineChars="200" w:firstLine="636"/>
        <w:rPr>
          <w:rFonts w:eastAsia="仿宋_GB2312"/>
          <w:color w:val="000000"/>
          <w:spacing w:val="-1"/>
          <w:sz w:val="32"/>
          <w:szCs w:val="32"/>
        </w:rPr>
      </w:pPr>
      <w:r w:rsidRPr="00457E5C">
        <w:rPr>
          <w:rFonts w:eastAsia="仿宋_GB2312" w:hint="eastAsia"/>
          <w:color w:val="000000"/>
          <w:spacing w:val="-1"/>
          <w:sz w:val="32"/>
          <w:szCs w:val="32"/>
        </w:rPr>
        <w:t>综述同类产品的现状及发展趋势，阐述申报产品研发的背景和目的，说明申报产品与已上市同类产品、前代产品的改进点、相似点和不同点，建议以列表的方式表述。应详细描述申报产品和同类产品的差异，应列表描述包括结构组成、工作原理、作用机理、适用范围、性能指标、使用方式等方面的异同，差异部分</w:t>
      </w:r>
      <w:r w:rsidRPr="00457E5C">
        <w:rPr>
          <w:rFonts w:eastAsia="仿宋_GB2312" w:hint="eastAsia"/>
          <w:color w:val="000000"/>
          <w:spacing w:val="-1"/>
          <w:sz w:val="32"/>
          <w:szCs w:val="32"/>
        </w:rPr>
        <w:lastRenderedPageBreak/>
        <w:t>建议说明差异的设计依据。性能参数的对比，建议至少包含技术要求中的性能指标。</w:t>
      </w:r>
    </w:p>
    <w:p w14:paraId="148D792A" w14:textId="633FAE8F" w:rsidR="00174830" w:rsidRPr="00457E5C" w:rsidRDefault="00180141">
      <w:pPr>
        <w:spacing w:line="520" w:lineRule="exact"/>
        <w:ind w:firstLineChars="200" w:firstLine="636"/>
        <w:rPr>
          <w:rFonts w:eastAsia="仿宋_GB2312"/>
          <w:color w:val="000000"/>
          <w:spacing w:val="-1"/>
          <w:sz w:val="32"/>
          <w:szCs w:val="32"/>
        </w:rPr>
      </w:pPr>
      <w:r w:rsidRPr="00457E5C">
        <w:rPr>
          <w:rFonts w:eastAsia="仿宋_GB2312"/>
          <w:color w:val="000000"/>
          <w:spacing w:val="-1"/>
          <w:sz w:val="32"/>
          <w:szCs w:val="32"/>
        </w:rPr>
        <w:t>4</w:t>
      </w:r>
      <w:r w:rsidR="0008409F" w:rsidRPr="00457E5C">
        <w:rPr>
          <w:rFonts w:eastAsia="仿宋_GB2312" w:hint="eastAsia"/>
          <w:color w:val="000000"/>
          <w:spacing w:val="-1"/>
          <w:sz w:val="32"/>
          <w:szCs w:val="32"/>
        </w:rPr>
        <w:t>.</w:t>
      </w:r>
      <w:r w:rsidR="0008409F" w:rsidRPr="00457E5C">
        <w:rPr>
          <w:rFonts w:eastAsia="仿宋_GB2312" w:hint="eastAsia"/>
          <w:color w:val="000000"/>
          <w:spacing w:val="-1"/>
          <w:sz w:val="32"/>
          <w:szCs w:val="32"/>
        </w:rPr>
        <w:t>包装说明</w:t>
      </w:r>
    </w:p>
    <w:p w14:paraId="126DF5D6" w14:textId="77777777" w:rsidR="00174830" w:rsidRPr="00457E5C" w:rsidRDefault="0008409F">
      <w:pPr>
        <w:spacing w:line="520" w:lineRule="exact"/>
        <w:ind w:firstLineChars="200" w:firstLine="636"/>
        <w:rPr>
          <w:rFonts w:eastAsia="仿宋_GB2312"/>
          <w:color w:val="000000"/>
          <w:spacing w:val="-1"/>
          <w:sz w:val="32"/>
          <w:szCs w:val="32"/>
        </w:rPr>
      </w:pPr>
      <w:r w:rsidRPr="00457E5C">
        <w:rPr>
          <w:rFonts w:eastAsia="仿宋_GB2312" w:hint="eastAsia"/>
          <w:color w:val="000000"/>
          <w:spacing w:val="-1"/>
          <w:sz w:val="32"/>
          <w:szCs w:val="32"/>
        </w:rPr>
        <w:t>提供整机的外包装及内部各组件的包装情况。导管需提交与灭菌方法相适应的最初包装的信息。</w:t>
      </w:r>
    </w:p>
    <w:p w14:paraId="1F7CC15A" w14:textId="21C03605" w:rsidR="00174830" w:rsidRPr="00457E5C" w:rsidRDefault="0008409F">
      <w:pPr>
        <w:spacing w:line="520" w:lineRule="exact"/>
        <w:ind w:rightChars="-32" w:right="-67" w:firstLineChars="200" w:firstLine="640"/>
        <w:rPr>
          <w:rFonts w:eastAsia="楷体_GB2312"/>
          <w:color w:val="000000"/>
          <w:sz w:val="32"/>
          <w:szCs w:val="32"/>
        </w:rPr>
      </w:pPr>
      <w:r w:rsidRPr="00457E5C">
        <w:rPr>
          <w:rFonts w:eastAsia="楷体_GB2312"/>
          <w:color w:val="000000"/>
          <w:sz w:val="32"/>
          <w:szCs w:val="32"/>
        </w:rPr>
        <w:t>（</w:t>
      </w:r>
      <w:r w:rsidR="00180141" w:rsidRPr="00457E5C">
        <w:rPr>
          <w:rFonts w:eastAsia="楷体_GB2312" w:hint="eastAsia"/>
          <w:color w:val="000000"/>
          <w:sz w:val="32"/>
          <w:szCs w:val="32"/>
        </w:rPr>
        <w:t>二</w:t>
      </w:r>
      <w:r w:rsidRPr="00457E5C">
        <w:rPr>
          <w:rFonts w:eastAsia="楷体_GB2312"/>
          <w:color w:val="000000"/>
          <w:sz w:val="32"/>
          <w:szCs w:val="32"/>
        </w:rPr>
        <w:t>）</w:t>
      </w:r>
      <w:r w:rsidRPr="00457E5C">
        <w:rPr>
          <w:rFonts w:eastAsia="楷体_GB2312" w:hint="eastAsia"/>
          <w:color w:val="000000"/>
          <w:sz w:val="32"/>
          <w:szCs w:val="32"/>
        </w:rPr>
        <w:t>非临床资料</w:t>
      </w:r>
    </w:p>
    <w:p w14:paraId="10124C6D" w14:textId="77777777" w:rsidR="00174830" w:rsidRPr="00457E5C" w:rsidRDefault="0008409F">
      <w:pPr>
        <w:spacing w:line="520" w:lineRule="exact"/>
        <w:ind w:firstLineChars="200" w:firstLine="636"/>
        <w:rPr>
          <w:rFonts w:eastAsia="仿宋_GB2312"/>
          <w:color w:val="000000"/>
          <w:spacing w:val="-1"/>
          <w:sz w:val="32"/>
          <w:szCs w:val="32"/>
        </w:rPr>
      </w:pPr>
      <w:r w:rsidRPr="00457E5C">
        <w:rPr>
          <w:rFonts w:eastAsia="仿宋_GB2312" w:hint="eastAsia"/>
          <w:color w:val="000000"/>
          <w:spacing w:val="-1"/>
          <w:sz w:val="32"/>
          <w:szCs w:val="32"/>
        </w:rPr>
        <w:t>1.</w:t>
      </w:r>
      <w:r w:rsidRPr="00457E5C">
        <w:rPr>
          <w:rFonts w:eastAsia="仿宋_GB2312" w:hint="eastAsia"/>
          <w:color w:val="000000"/>
          <w:spacing w:val="-1"/>
          <w:sz w:val="32"/>
          <w:szCs w:val="32"/>
        </w:rPr>
        <w:t>产品风险管理资料和安全有效性清单</w:t>
      </w:r>
    </w:p>
    <w:p w14:paraId="290AA3F4" w14:textId="77777777" w:rsidR="00174830" w:rsidRPr="00457E5C" w:rsidRDefault="0008409F">
      <w:pPr>
        <w:spacing w:line="520" w:lineRule="exact"/>
        <w:ind w:firstLineChars="200" w:firstLine="636"/>
        <w:rPr>
          <w:rFonts w:eastAsia="仿宋_GB2312"/>
          <w:color w:val="000000"/>
          <w:spacing w:val="-1"/>
          <w:sz w:val="32"/>
          <w:szCs w:val="32"/>
        </w:rPr>
      </w:pPr>
      <w:r w:rsidRPr="00457E5C">
        <w:rPr>
          <w:rFonts w:eastAsia="仿宋_GB2312" w:hint="eastAsia"/>
          <w:color w:val="000000"/>
          <w:spacing w:val="-1"/>
          <w:sz w:val="32"/>
          <w:szCs w:val="32"/>
        </w:rPr>
        <w:t>注册申请人应依据</w:t>
      </w:r>
      <w:r w:rsidRPr="00457E5C">
        <w:rPr>
          <w:rFonts w:eastAsia="仿宋_GB2312" w:hint="eastAsia"/>
          <w:color w:val="000000"/>
          <w:spacing w:val="-1"/>
          <w:sz w:val="32"/>
          <w:szCs w:val="32"/>
        </w:rPr>
        <w:t>GB/T 42062</w:t>
      </w:r>
      <w:r w:rsidRPr="00457E5C">
        <w:rPr>
          <w:rFonts w:eastAsia="仿宋_GB2312" w:hint="eastAsia"/>
          <w:color w:val="000000"/>
          <w:spacing w:val="-1"/>
          <w:sz w:val="32"/>
          <w:szCs w:val="32"/>
        </w:rPr>
        <w:t>《医疗器械风险管理对医疗器械的应用》，提供产品风险管理报告，应包含对每种可能涉及的危害识别评估，为降低风险所执行的风险控制，剩余风险的可接受性评定，产品的基本性能、产品的收益和风险综合评价等内容。血管内冲击波治疗设备应至少考虑输出能量过量或不足、非预期的输出、电气安全防护失效、电磁兼容防护失效、软件故障等风险；导管应至少考虑球囊破裂、末端断裂、生物学等风险。</w:t>
      </w:r>
    </w:p>
    <w:p w14:paraId="18407D84" w14:textId="2B99051A" w:rsidR="00174830" w:rsidRPr="00457E5C" w:rsidRDefault="0008409F">
      <w:pPr>
        <w:spacing w:line="520" w:lineRule="exact"/>
        <w:ind w:firstLineChars="200" w:firstLine="636"/>
        <w:rPr>
          <w:rFonts w:eastAsia="仿宋_GB2312"/>
          <w:color w:val="000000"/>
          <w:spacing w:val="-1"/>
          <w:sz w:val="32"/>
          <w:szCs w:val="32"/>
        </w:rPr>
      </w:pPr>
      <w:r w:rsidRPr="00457E5C">
        <w:rPr>
          <w:rFonts w:eastAsia="仿宋_GB2312" w:hint="eastAsia"/>
          <w:color w:val="000000"/>
          <w:spacing w:val="-1"/>
          <w:sz w:val="32"/>
          <w:szCs w:val="32"/>
        </w:rPr>
        <w:t>参考《医疗器械安全和性能基本原则符合技术指南》的要求，根据《医疗器械安全和性能基本原则清单》中的各项要求明确适用性。对于适用项要求，应逐项说明为符合要求所采用的方法及其证明符合性文件；对于不适用项要求，应当逐条说明不适用的理由。关于证明各项要求符合性的文件，如果包含在产品注册申报资料中，应当说明其在申报资料中的具体位置；对于未包含在产品注册申报资料的文件，应当注明该证据文件名称及其在质量管理体系文件中的编号备查。《医疗器械安全和性能基本原则》各项内容的适用性可参考附</w:t>
      </w:r>
      <w:r w:rsidR="00180141" w:rsidRPr="00457E5C">
        <w:rPr>
          <w:rFonts w:eastAsia="仿宋_GB2312" w:hint="eastAsia"/>
          <w:color w:val="000000"/>
          <w:spacing w:val="-1"/>
          <w:sz w:val="32"/>
          <w:szCs w:val="32"/>
        </w:rPr>
        <w:t>件</w:t>
      </w:r>
      <w:r w:rsidRPr="00457E5C">
        <w:rPr>
          <w:rFonts w:eastAsia="仿宋_GB2312" w:hint="eastAsia"/>
          <w:color w:val="000000"/>
          <w:spacing w:val="-1"/>
          <w:sz w:val="32"/>
          <w:szCs w:val="32"/>
        </w:rPr>
        <w:t>。</w:t>
      </w:r>
    </w:p>
    <w:p w14:paraId="7D1BFB6E" w14:textId="77777777" w:rsidR="00174830" w:rsidRPr="00457E5C" w:rsidRDefault="0008409F">
      <w:pPr>
        <w:spacing w:line="520" w:lineRule="exact"/>
        <w:ind w:firstLineChars="200" w:firstLine="636"/>
        <w:rPr>
          <w:rFonts w:eastAsia="仿宋_GB2312"/>
          <w:color w:val="000000"/>
          <w:spacing w:val="-1"/>
          <w:sz w:val="32"/>
          <w:szCs w:val="32"/>
        </w:rPr>
      </w:pPr>
      <w:r w:rsidRPr="00457E5C">
        <w:rPr>
          <w:rFonts w:eastAsia="仿宋_GB2312" w:hint="eastAsia"/>
          <w:color w:val="000000"/>
          <w:spacing w:val="-1"/>
          <w:sz w:val="32"/>
          <w:szCs w:val="32"/>
        </w:rPr>
        <w:t>2</w:t>
      </w:r>
      <w:r w:rsidRPr="00457E5C">
        <w:rPr>
          <w:rFonts w:eastAsia="仿宋_GB2312"/>
          <w:color w:val="000000"/>
          <w:spacing w:val="-1"/>
          <w:sz w:val="32"/>
          <w:szCs w:val="32"/>
        </w:rPr>
        <w:t>.</w:t>
      </w:r>
      <w:r w:rsidRPr="00457E5C">
        <w:rPr>
          <w:rFonts w:hint="eastAsia"/>
        </w:rPr>
        <w:t xml:space="preserve"> </w:t>
      </w:r>
      <w:r w:rsidRPr="00457E5C">
        <w:rPr>
          <w:rFonts w:eastAsia="仿宋_GB2312" w:hint="eastAsia"/>
          <w:color w:val="000000"/>
          <w:spacing w:val="-1"/>
          <w:sz w:val="32"/>
          <w:szCs w:val="32"/>
        </w:rPr>
        <w:t>产品技术要求及检验报告要求</w:t>
      </w:r>
    </w:p>
    <w:p w14:paraId="358999EE" w14:textId="77777777" w:rsidR="00174830" w:rsidRPr="00457E5C" w:rsidRDefault="0008409F">
      <w:pPr>
        <w:spacing w:line="520" w:lineRule="exact"/>
        <w:ind w:firstLineChars="200" w:firstLine="636"/>
        <w:rPr>
          <w:rFonts w:eastAsia="仿宋_GB2312"/>
          <w:color w:val="000000"/>
          <w:spacing w:val="-1"/>
          <w:sz w:val="32"/>
          <w:szCs w:val="32"/>
        </w:rPr>
      </w:pPr>
      <w:r w:rsidRPr="00457E5C">
        <w:rPr>
          <w:rFonts w:eastAsia="仿宋_GB2312" w:hint="eastAsia"/>
          <w:color w:val="000000"/>
          <w:spacing w:val="-1"/>
          <w:sz w:val="32"/>
          <w:szCs w:val="32"/>
        </w:rPr>
        <w:t>冲击波治疗设备性能指标应包括发生器输出性能（如输出电</w:t>
      </w:r>
      <w:r w:rsidRPr="00457E5C">
        <w:rPr>
          <w:rFonts w:eastAsia="仿宋_GB2312" w:hint="eastAsia"/>
          <w:color w:val="000000"/>
          <w:spacing w:val="-1"/>
          <w:sz w:val="32"/>
          <w:szCs w:val="32"/>
        </w:rPr>
        <w:lastRenderedPageBreak/>
        <w:t>压范围、高电压脉冲宽度、连续脉冲频率、最小暂停时间等）、设备与导管配合性能、发生器软件功能等。</w:t>
      </w:r>
    </w:p>
    <w:p w14:paraId="7AE319BF" w14:textId="77777777" w:rsidR="00174830" w:rsidRPr="00457E5C" w:rsidRDefault="0008409F">
      <w:pPr>
        <w:spacing w:line="520" w:lineRule="exact"/>
        <w:ind w:firstLineChars="200" w:firstLine="636"/>
        <w:rPr>
          <w:rFonts w:eastAsia="仿宋_GB2312"/>
          <w:color w:val="000000"/>
          <w:spacing w:val="-1"/>
          <w:sz w:val="32"/>
          <w:szCs w:val="32"/>
        </w:rPr>
      </w:pPr>
      <w:r w:rsidRPr="00457E5C">
        <w:rPr>
          <w:rFonts w:eastAsia="仿宋_GB2312" w:hint="eastAsia"/>
          <w:color w:val="000000"/>
          <w:spacing w:val="-1"/>
          <w:sz w:val="32"/>
          <w:szCs w:val="32"/>
        </w:rPr>
        <w:t>冲击波导管应满足</w:t>
      </w:r>
      <w:r w:rsidRPr="00457E5C">
        <w:rPr>
          <w:rFonts w:eastAsia="仿宋_GB2312" w:hint="eastAsia"/>
          <w:color w:val="000000"/>
          <w:spacing w:val="-1"/>
          <w:sz w:val="32"/>
          <w:szCs w:val="32"/>
        </w:rPr>
        <w:t>YY 0285.1-2017</w:t>
      </w:r>
      <w:r w:rsidRPr="00457E5C">
        <w:rPr>
          <w:rFonts w:eastAsia="仿宋_GB2312" w:hint="eastAsia"/>
          <w:color w:val="000000"/>
          <w:spacing w:val="-1"/>
          <w:sz w:val="32"/>
          <w:szCs w:val="32"/>
        </w:rPr>
        <w:t>及</w:t>
      </w:r>
      <w:r w:rsidRPr="00457E5C">
        <w:rPr>
          <w:rFonts w:eastAsia="仿宋_GB2312" w:hint="eastAsia"/>
          <w:color w:val="000000"/>
          <w:spacing w:val="-1"/>
          <w:sz w:val="32"/>
          <w:szCs w:val="32"/>
        </w:rPr>
        <w:t>YY 0285.4-2017</w:t>
      </w:r>
      <w:r w:rsidRPr="00457E5C">
        <w:rPr>
          <w:rFonts w:eastAsia="仿宋_GB2312" w:hint="eastAsia"/>
          <w:color w:val="000000"/>
          <w:spacing w:val="-1"/>
          <w:sz w:val="32"/>
          <w:szCs w:val="32"/>
        </w:rPr>
        <w:t>标准的要求，应提供导管结构图，明确导管与人体接触的材料。性能指标应包括外表面、尺寸要求（导管长度、球囊长度、球囊直径、发生器间距等）、影像下可见、球囊压力要求、导引导丝导管兼容性、峰值拉力、与人体接触高分子材料的化学性能要求（酸碱度、蒸发残渣、重金属含量、紫外吸光度、还原物质）、耐腐蚀性以及无菌、残留量等，还应考虑细菌内毒素、微粒污染、球囊疲劳、额定爆破压（如适用）、卸压时间（如适用）、最大放电次数等。</w:t>
      </w:r>
    </w:p>
    <w:p w14:paraId="755FAFDE" w14:textId="77777777" w:rsidR="00174830" w:rsidRPr="00457E5C" w:rsidRDefault="0008409F">
      <w:pPr>
        <w:spacing w:line="520" w:lineRule="exact"/>
        <w:ind w:firstLineChars="200" w:firstLine="636"/>
        <w:rPr>
          <w:rFonts w:eastAsia="仿宋_GB2312"/>
          <w:color w:val="000000"/>
          <w:spacing w:val="-1"/>
          <w:sz w:val="32"/>
          <w:szCs w:val="32"/>
        </w:rPr>
      </w:pPr>
      <w:r w:rsidRPr="00457E5C">
        <w:rPr>
          <w:rFonts w:eastAsia="仿宋_GB2312" w:hint="eastAsia"/>
          <w:color w:val="000000"/>
          <w:spacing w:val="-1"/>
          <w:sz w:val="32"/>
          <w:szCs w:val="32"/>
        </w:rPr>
        <w:t>若产品有涂层，应在产品技术要求中明确涂层信息，包括涂层主要成分、涂层类型及涂覆范围等。化学性能试验制样描述应明确涵盖涂层部分，应考虑制样方法对涂层的影响。</w:t>
      </w:r>
    </w:p>
    <w:p w14:paraId="72EABEAC" w14:textId="77777777" w:rsidR="00174830" w:rsidRPr="00457E5C" w:rsidRDefault="0008409F">
      <w:pPr>
        <w:spacing w:line="520" w:lineRule="exact"/>
        <w:ind w:firstLineChars="200" w:firstLine="636"/>
        <w:rPr>
          <w:rFonts w:eastAsia="仿宋_GB2312"/>
          <w:color w:val="000000"/>
          <w:spacing w:val="-1"/>
          <w:sz w:val="32"/>
          <w:szCs w:val="32"/>
        </w:rPr>
      </w:pPr>
      <w:r w:rsidRPr="00457E5C">
        <w:rPr>
          <w:rFonts w:eastAsia="仿宋_GB2312" w:hint="eastAsia"/>
          <w:color w:val="000000"/>
          <w:spacing w:val="-1"/>
          <w:sz w:val="32"/>
          <w:szCs w:val="32"/>
        </w:rPr>
        <w:t>带有扩张功能的导管还应参考《球囊扩张导管注册技术审查指导原则》的要求。</w:t>
      </w:r>
    </w:p>
    <w:p w14:paraId="32A1C366" w14:textId="77777777" w:rsidR="00174830" w:rsidRPr="00457E5C" w:rsidRDefault="0008409F">
      <w:pPr>
        <w:spacing w:line="520" w:lineRule="exact"/>
        <w:ind w:firstLineChars="200" w:firstLine="636"/>
        <w:rPr>
          <w:rFonts w:eastAsia="仿宋_GB2312"/>
          <w:color w:val="000000"/>
          <w:spacing w:val="-1"/>
          <w:sz w:val="32"/>
          <w:szCs w:val="32"/>
        </w:rPr>
      </w:pPr>
      <w:r w:rsidRPr="00457E5C">
        <w:rPr>
          <w:rFonts w:eastAsia="仿宋_GB2312" w:hint="eastAsia"/>
          <w:color w:val="000000"/>
          <w:spacing w:val="-1"/>
          <w:sz w:val="32"/>
          <w:szCs w:val="32"/>
        </w:rPr>
        <w:t>主机应选取功能最多、能量输出水平最高的样品作为典型型号进行检验，导管一般选取输出长度最长、电极数量最多、能量最高的样品作为典型型号进行检验。</w:t>
      </w:r>
    </w:p>
    <w:p w14:paraId="02D1DDBA" w14:textId="77777777" w:rsidR="00174830" w:rsidRPr="00457E5C" w:rsidRDefault="0008409F">
      <w:pPr>
        <w:spacing w:line="520" w:lineRule="exact"/>
        <w:ind w:firstLineChars="200" w:firstLine="636"/>
        <w:rPr>
          <w:rFonts w:eastAsia="仿宋_GB2312"/>
          <w:color w:val="000000"/>
          <w:spacing w:val="-1"/>
          <w:sz w:val="32"/>
          <w:szCs w:val="32"/>
        </w:rPr>
      </w:pPr>
      <w:r w:rsidRPr="00457E5C">
        <w:rPr>
          <w:rFonts w:eastAsia="仿宋_GB2312" w:hint="eastAsia"/>
          <w:color w:val="000000"/>
          <w:spacing w:val="-1"/>
          <w:sz w:val="32"/>
          <w:szCs w:val="32"/>
        </w:rPr>
        <w:t>3</w:t>
      </w:r>
      <w:r w:rsidRPr="00457E5C">
        <w:rPr>
          <w:rFonts w:eastAsia="仿宋_GB2312"/>
          <w:color w:val="000000"/>
          <w:spacing w:val="-1"/>
          <w:sz w:val="32"/>
          <w:szCs w:val="32"/>
        </w:rPr>
        <w:t>.</w:t>
      </w:r>
      <w:r w:rsidRPr="00457E5C">
        <w:rPr>
          <w:rFonts w:eastAsia="仿宋_GB2312" w:hint="eastAsia"/>
          <w:color w:val="000000"/>
          <w:spacing w:val="-1"/>
          <w:sz w:val="32"/>
          <w:szCs w:val="32"/>
        </w:rPr>
        <w:t>研究资料</w:t>
      </w:r>
    </w:p>
    <w:p w14:paraId="4833C87D" w14:textId="77777777" w:rsidR="00174830" w:rsidRPr="00457E5C" w:rsidRDefault="0008409F">
      <w:pPr>
        <w:spacing w:line="520" w:lineRule="exact"/>
        <w:ind w:firstLineChars="200" w:firstLine="636"/>
        <w:rPr>
          <w:rFonts w:eastAsia="仿宋_GB2312"/>
          <w:color w:val="000000"/>
          <w:spacing w:val="-1"/>
          <w:sz w:val="32"/>
          <w:szCs w:val="32"/>
        </w:rPr>
      </w:pPr>
      <w:r w:rsidRPr="00457E5C">
        <w:rPr>
          <w:rFonts w:eastAsia="仿宋_GB2312"/>
          <w:color w:val="000000"/>
          <w:spacing w:val="-1"/>
          <w:sz w:val="32"/>
          <w:szCs w:val="32"/>
        </w:rPr>
        <w:t>3.</w:t>
      </w:r>
      <w:r w:rsidRPr="00457E5C">
        <w:rPr>
          <w:rFonts w:eastAsia="仿宋_GB2312" w:hint="eastAsia"/>
          <w:color w:val="000000"/>
          <w:spacing w:val="-1"/>
          <w:sz w:val="32"/>
          <w:szCs w:val="32"/>
        </w:rPr>
        <w:t>1</w:t>
      </w:r>
      <w:r w:rsidRPr="00457E5C">
        <w:rPr>
          <w:rFonts w:eastAsia="仿宋_GB2312" w:hint="eastAsia"/>
          <w:color w:val="000000"/>
          <w:spacing w:val="-1"/>
          <w:sz w:val="32"/>
          <w:szCs w:val="32"/>
        </w:rPr>
        <w:t>能量分布研究报告</w:t>
      </w:r>
    </w:p>
    <w:p w14:paraId="059F4BCB" w14:textId="77777777" w:rsidR="00174830" w:rsidRPr="00457E5C" w:rsidRDefault="0008409F">
      <w:pPr>
        <w:spacing w:line="520" w:lineRule="exact"/>
        <w:ind w:firstLineChars="200" w:firstLine="636"/>
        <w:rPr>
          <w:rFonts w:eastAsia="仿宋_GB2312"/>
          <w:color w:val="000000"/>
          <w:spacing w:val="-1"/>
          <w:sz w:val="32"/>
          <w:szCs w:val="32"/>
        </w:rPr>
      </w:pPr>
      <w:r w:rsidRPr="00457E5C">
        <w:rPr>
          <w:rFonts w:eastAsia="仿宋_GB2312" w:hint="eastAsia"/>
          <w:color w:val="000000"/>
          <w:spacing w:val="-1"/>
          <w:sz w:val="32"/>
          <w:szCs w:val="32"/>
        </w:rPr>
        <w:t>应提交不同类型导管的冲击波能量分布研究报告。模拟实际临床使用状态，在规定气压条件下充盈球囊，测试导管的输出特性，测量并计算每个单一波源在球囊界面方向上的声压传输范围，以及所有波源能量叠加后的覆盖区域。结果应能证实产品冲击波</w:t>
      </w:r>
      <w:r w:rsidRPr="00457E5C">
        <w:rPr>
          <w:rFonts w:eastAsia="仿宋_GB2312" w:hint="eastAsia"/>
          <w:color w:val="000000"/>
          <w:spacing w:val="-1"/>
          <w:sz w:val="32"/>
          <w:szCs w:val="32"/>
        </w:rPr>
        <w:lastRenderedPageBreak/>
        <w:t>能量范围和强度可涵盖预期治疗部位。</w:t>
      </w:r>
    </w:p>
    <w:p w14:paraId="0B6173C9" w14:textId="5053A3AB" w:rsidR="00174830" w:rsidRPr="00457E5C" w:rsidRDefault="00180141" w:rsidP="00180141">
      <w:pPr>
        <w:spacing w:line="520" w:lineRule="exact"/>
        <w:ind w:firstLineChars="200" w:firstLine="420"/>
        <w:rPr>
          <w:rFonts w:eastAsia="仿宋_GB2312"/>
          <w:color w:val="000000"/>
          <w:spacing w:val="-1"/>
          <w:sz w:val="32"/>
          <w:szCs w:val="32"/>
        </w:rPr>
      </w:pPr>
      <w:r w:rsidRPr="00457E5C">
        <w:rPr>
          <w:noProof/>
        </w:rPr>
        <w:drawing>
          <wp:anchor distT="0" distB="0" distL="114300" distR="114300" simplePos="0" relativeHeight="251657216" behindDoc="0" locked="0" layoutInCell="1" allowOverlap="0" wp14:anchorId="0F7C12F8" wp14:editId="6ACC7D57">
            <wp:simplePos x="0" y="0"/>
            <wp:positionH relativeFrom="column">
              <wp:posOffset>837565</wp:posOffset>
            </wp:positionH>
            <wp:positionV relativeFrom="page">
              <wp:posOffset>3590925</wp:posOffset>
            </wp:positionV>
            <wp:extent cx="3695065" cy="2171700"/>
            <wp:effectExtent l="0" t="0" r="0" b="0"/>
            <wp:wrapTopAndBottom/>
            <wp:docPr id="4" name="图片 4" descr="C:\Users\hasee\Desktop\360软件小助手截图202601271906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hasee\Desktop\360软件小助手截图20260127190636.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695065" cy="21717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8409F" w:rsidRPr="00457E5C">
        <w:rPr>
          <w:rFonts w:eastAsia="仿宋_GB2312" w:hint="eastAsia"/>
          <w:color w:val="000000"/>
          <w:spacing w:val="-1"/>
          <w:sz w:val="32"/>
          <w:szCs w:val="32"/>
        </w:rPr>
        <w:t>通常来讲，通过液电效应在水中产生的冲击波可视为点震源产生的球面纵波，波源附近的声压强度最大，在传播介质中传播时，随着传播距离的增加能量逐渐衰减（如图</w:t>
      </w:r>
      <w:r w:rsidR="0008409F" w:rsidRPr="00457E5C">
        <w:rPr>
          <w:rFonts w:eastAsia="仿宋_GB2312" w:hint="eastAsia"/>
          <w:color w:val="000000"/>
          <w:spacing w:val="-1"/>
          <w:sz w:val="32"/>
          <w:szCs w:val="32"/>
        </w:rPr>
        <w:t>1</w:t>
      </w:r>
      <w:r w:rsidR="0008409F" w:rsidRPr="00457E5C">
        <w:rPr>
          <w:rFonts w:eastAsia="仿宋_GB2312" w:hint="eastAsia"/>
          <w:color w:val="000000"/>
          <w:spacing w:val="-1"/>
          <w:sz w:val="32"/>
          <w:szCs w:val="32"/>
        </w:rPr>
        <w:t>所示），其衰减程度与冲击波的扩散、散射和吸收等因素有关。目前已获准的导管球囊电极排布方式有串联及并联两种，并联的电极设计可以独立的控制每个电极的放电顺序，如图</w:t>
      </w:r>
      <w:r w:rsidR="0008409F" w:rsidRPr="00457E5C">
        <w:rPr>
          <w:rFonts w:eastAsia="仿宋_GB2312" w:hint="eastAsia"/>
          <w:color w:val="000000"/>
          <w:spacing w:val="-1"/>
          <w:sz w:val="32"/>
          <w:szCs w:val="32"/>
        </w:rPr>
        <w:t>2</w:t>
      </w:r>
      <w:r w:rsidR="0008409F" w:rsidRPr="00457E5C">
        <w:rPr>
          <w:rFonts w:eastAsia="仿宋_GB2312" w:hint="eastAsia"/>
          <w:color w:val="000000"/>
          <w:spacing w:val="-1"/>
          <w:sz w:val="32"/>
          <w:szCs w:val="32"/>
        </w:rPr>
        <w:t>所示。</w:t>
      </w:r>
    </w:p>
    <w:p w14:paraId="34A3A363" w14:textId="7990C46F" w:rsidR="00174830" w:rsidRPr="00457E5C" w:rsidRDefault="0008409F">
      <w:pPr>
        <w:spacing w:line="520" w:lineRule="exact"/>
        <w:ind w:firstLineChars="200" w:firstLine="556"/>
        <w:jc w:val="center"/>
        <w:rPr>
          <w:rFonts w:eastAsia="黑体"/>
          <w:color w:val="000000"/>
          <w:spacing w:val="-1"/>
          <w:sz w:val="28"/>
          <w:szCs w:val="28"/>
        </w:rPr>
      </w:pPr>
      <w:r w:rsidRPr="00457E5C">
        <w:rPr>
          <w:rFonts w:eastAsia="黑体" w:hint="eastAsia"/>
          <w:color w:val="000000"/>
          <w:spacing w:val="-1"/>
          <w:sz w:val="28"/>
          <w:szCs w:val="28"/>
        </w:rPr>
        <w:t>图</w:t>
      </w:r>
      <w:r w:rsidRPr="00457E5C">
        <w:rPr>
          <w:rFonts w:eastAsia="黑体" w:hint="eastAsia"/>
          <w:color w:val="000000"/>
          <w:spacing w:val="-1"/>
          <w:sz w:val="28"/>
          <w:szCs w:val="28"/>
        </w:rPr>
        <w:t>1</w:t>
      </w:r>
      <w:r w:rsidRPr="00457E5C">
        <w:rPr>
          <w:rFonts w:eastAsia="黑体" w:hint="eastAsia"/>
          <w:color w:val="000000"/>
          <w:spacing w:val="-1"/>
          <w:sz w:val="28"/>
          <w:szCs w:val="28"/>
        </w:rPr>
        <w:t>：声压强度随传播距离变化的谱图</w:t>
      </w:r>
    </w:p>
    <w:p w14:paraId="04BFDDBE" w14:textId="77777777" w:rsidR="00174830" w:rsidRPr="00457E5C" w:rsidRDefault="0008409F">
      <w:pPr>
        <w:spacing w:line="720" w:lineRule="auto"/>
        <w:ind w:firstLineChars="200" w:firstLine="640"/>
        <w:jc w:val="center"/>
        <w:rPr>
          <w:rFonts w:eastAsia="仿宋_GB2312"/>
          <w:color w:val="000000"/>
          <w:spacing w:val="-1"/>
          <w:sz w:val="32"/>
          <w:szCs w:val="32"/>
        </w:rPr>
      </w:pPr>
      <w:r w:rsidRPr="00457E5C">
        <w:rPr>
          <w:rFonts w:eastAsia="仿宋_GB2312"/>
          <w:noProof/>
          <w:color w:val="000000"/>
          <w:spacing w:val="-1"/>
          <w:sz w:val="32"/>
          <w:szCs w:val="32"/>
        </w:rPr>
        <w:drawing>
          <wp:inline distT="0" distB="0" distL="0" distR="0" wp14:anchorId="123DE3AA" wp14:editId="6B53A189">
            <wp:extent cx="2486660" cy="914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501566" cy="919826"/>
                    </a:xfrm>
                    <a:prstGeom prst="rect">
                      <a:avLst/>
                    </a:prstGeom>
                    <a:noFill/>
                    <a:ln>
                      <a:noFill/>
                    </a:ln>
                  </pic:spPr>
                </pic:pic>
              </a:graphicData>
            </a:graphic>
          </wp:inline>
        </w:drawing>
      </w:r>
    </w:p>
    <w:p w14:paraId="4FAA6E28" w14:textId="77777777" w:rsidR="00174830" w:rsidRPr="00457E5C" w:rsidRDefault="0008409F">
      <w:pPr>
        <w:spacing w:line="720" w:lineRule="auto"/>
        <w:ind w:firstLineChars="200" w:firstLine="640"/>
        <w:jc w:val="center"/>
        <w:rPr>
          <w:rFonts w:eastAsia="仿宋_GB2312"/>
          <w:color w:val="000000"/>
          <w:spacing w:val="-1"/>
          <w:sz w:val="32"/>
          <w:szCs w:val="32"/>
        </w:rPr>
      </w:pPr>
      <w:r w:rsidRPr="00457E5C">
        <w:rPr>
          <w:rFonts w:eastAsia="仿宋_GB2312"/>
          <w:noProof/>
          <w:color w:val="000000"/>
          <w:spacing w:val="-1"/>
          <w:sz w:val="32"/>
          <w:szCs w:val="32"/>
        </w:rPr>
        <w:drawing>
          <wp:inline distT="0" distB="0" distL="0" distR="0" wp14:anchorId="0268E821" wp14:editId="0D9DE813">
            <wp:extent cx="2456180" cy="7969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480461" cy="805111"/>
                    </a:xfrm>
                    <a:prstGeom prst="rect">
                      <a:avLst/>
                    </a:prstGeom>
                    <a:noFill/>
                    <a:ln>
                      <a:noFill/>
                    </a:ln>
                  </pic:spPr>
                </pic:pic>
              </a:graphicData>
            </a:graphic>
          </wp:inline>
        </w:drawing>
      </w:r>
    </w:p>
    <w:p w14:paraId="5850CDD8" w14:textId="77777777" w:rsidR="00174830" w:rsidRPr="00457E5C" w:rsidRDefault="0008409F">
      <w:pPr>
        <w:spacing w:line="720" w:lineRule="auto"/>
        <w:ind w:firstLineChars="200" w:firstLine="640"/>
        <w:jc w:val="center"/>
        <w:rPr>
          <w:rFonts w:eastAsia="仿宋_GB2312"/>
          <w:color w:val="000000"/>
          <w:spacing w:val="-1"/>
          <w:sz w:val="32"/>
          <w:szCs w:val="32"/>
        </w:rPr>
      </w:pPr>
      <w:r w:rsidRPr="00457E5C">
        <w:rPr>
          <w:rFonts w:hint="eastAsia"/>
          <w:noProof/>
          <w:sz w:val="32"/>
          <w:szCs w:val="32"/>
        </w:rPr>
        <w:drawing>
          <wp:inline distT="0" distB="0" distL="114300" distR="114300" wp14:anchorId="7DDCC936" wp14:editId="1A20292F">
            <wp:extent cx="2451735" cy="840740"/>
            <wp:effectExtent l="0" t="0" r="0" b="0"/>
            <wp:docPr id="7" name="图片 7"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片1"/>
                    <pic:cNvPicPr>
                      <a:picLocks noChangeAspect="1"/>
                    </pic:cNvPicPr>
                  </pic:nvPicPr>
                  <pic:blipFill>
                    <a:blip r:embed="rId10"/>
                    <a:stretch>
                      <a:fillRect/>
                    </a:stretch>
                  </pic:blipFill>
                  <pic:spPr>
                    <a:xfrm>
                      <a:off x="0" y="0"/>
                      <a:ext cx="2472760" cy="848326"/>
                    </a:xfrm>
                    <a:prstGeom prst="rect">
                      <a:avLst/>
                    </a:prstGeom>
                  </pic:spPr>
                </pic:pic>
              </a:graphicData>
            </a:graphic>
          </wp:inline>
        </w:drawing>
      </w:r>
    </w:p>
    <w:p w14:paraId="2EF5C517" w14:textId="77777777" w:rsidR="00174830" w:rsidRPr="00457E5C" w:rsidRDefault="0008409F">
      <w:pPr>
        <w:spacing w:line="560" w:lineRule="exact"/>
        <w:ind w:firstLineChars="200" w:firstLine="556"/>
        <w:jc w:val="center"/>
        <w:rPr>
          <w:rFonts w:eastAsia="黑体"/>
          <w:color w:val="000000"/>
          <w:spacing w:val="-1"/>
          <w:sz w:val="28"/>
          <w:szCs w:val="28"/>
        </w:rPr>
      </w:pPr>
      <w:r w:rsidRPr="00457E5C">
        <w:rPr>
          <w:rFonts w:eastAsia="黑体" w:hint="eastAsia"/>
          <w:color w:val="000000"/>
          <w:spacing w:val="-1"/>
          <w:sz w:val="28"/>
          <w:szCs w:val="28"/>
        </w:rPr>
        <w:t>图</w:t>
      </w:r>
      <w:r w:rsidRPr="00457E5C">
        <w:rPr>
          <w:rFonts w:eastAsia="黑体" w:hint="eastAsia"/>
          <w:color w:val="000000"/>
          <w:spacing w:val="-1"/>
          <w:sz w:val="28"/>
          <w:szCs w:val="28"/>
        </w:rPr>
        <w:t>2</w:t>
      </w:r>
      <w:r w:rsidRPr="00457E5C">
        <w:rPr>
          <w:rFonts w:eastAsia="黑体" w:hint="eastAsia"/>
          <w:color w:val="000000"/>
          <w:spacing w:val="-1"/>
          <w:sz w:val="28"/>
          <w:szCs w:val="28"/>
        </w:rPr>
        <w:t>：外周用导管球囊轴向声场冲击波能量分布示意图</w:t>
      </w:r>
    </w:p>
    <w:p w14:paraId="26324A0A" w14:textId="77777777" w:rsidR="00174830" w:rsidRPr="00457E5C" w:rsidRDefault="0008409F">
      <w:pPr>
        <w:spacing w:line="520" w:lineRule="exact"/>
        <w:ind w:firstLineChars="200" w:firstLine="636"/>
        <w:rPr>
          <w:rFonts w:eastAsia="仿宋_GB2312"/>
          <w:color w:val="000000"/>
          <w:spacing w:val="-1"/>
          <w:sz w:val="32"/>
          <w:szCs w:val="32"/>
        </w:rPr>
      </w:pPr>
      <w:r w:rsidRPr="00457E5C">
        <w:rPr>
          <w:rFonts w:eastAsia="仿宋_GB2312" w:hint="eastAsia"/>
          <w:color w:val="000000"/>
          <w:spacing w:val="-1"/>
          <w:sz w:val="32"/>
          <w:szCs w:val="32"/>
        </w:rPr>
        <w:lastRenderedPageBreak/>
        <w:t>能量分布研究常见的测试方法为水听器法，水听器可通过压电效应将冲击波的声压转化为电信号，经过示波器接收转化为对应的波形图，通过分析波形图的形状、波峰电压、波谷电压可获得相应的声压强度信息。能量分布研究应明确距离冲击波发射点的测试距离并给出合理性依据；应明确球囊有效长度范围内冲击波强度的空间分布，包括沿球囊轴向上的分布和径向上的分布并分析能否涵盖预期治疗部位；应结合给出有效传播范围内声压能量的最小值，并分析能否满足适用部位的治疗需求。还应论证在所有声源能量叠加后的能量分布特性（如适用）。</w:t>
      </w:r>
    </w:p>
    <w:p w14:paraId="724F1FAC" w14:textId="77777777" w:rsidR="00174830" w:rsidRPr="00457E5C" w:rsidRDefault="0008409F">
      <w:pPr>
        <w:spacing w:line="520" w:lineRule="exact"/>
        <w:ind w:firstLineChars="200" w:firstLine="636"/>
        <w:rPr>
          <w:rFonts w:eastAsia="仿宋_GB2312"/>
          <w:color w:val="000000"/>
          <w:spacing w:val="-1"/>
          <w:sz w:val="32"/>
          <w:szCs w:val="32"/>
        </w:rPr>
      </w:pPr>
      <w:r w:rsidRPr="00457E5C">
        <w:rPr>
          <w:rFonts w:eastAsia="仿宋_GB2312" w:hint="eastAsia"/>
          <w:color w:val="000000"/>
          <w:spacing w:val="-1"/>
          <w:sz w:val="32"/>
          <w:szCs w:val="32"/>
        </w:rPr>
        <w:t>能量分布研究导管典型性的选取需考虑球囊直径（应至少涵盖直径最大、最小的导管）、球囊长度、电极数量、电极排列方式、电极间距等因素。</w:t>
      </w:r>
    </w:p>
    <w:p w14:paraId="607EF29B" w14:textId="77777777" w:rsidR="00174830" w:rsidRPr="00457E5C" w:rsidRDefault="0008409F">
      <w:pPr>
        <w:spacing w:line="520" w:lineRule="exact"/>
        <w:ind w:firstLineChars="200" w:firstLine="636"/>
        <w:rPr>
          <w:rFonts w:eastAsia="仿宋_GB2312"/>
          <w:color w:val="000000"/>
          <w:spacing w:val="-1"/>
          <w:sz w:val="32"/>
          <w:szCs w:val="32"/>
        </w:rPr>
      </w:pPr>
      <w:r w:rsidRPr="00457E5C">
        <w:rPr>
          <w:rFonts w:eastAsia="仿宋_GB2312" w:hint="eastAsia"/>
          <w:color w:val="000000"/>
          <w:spacing w:val="-1"/>
          <w:sz w:val="32"/>
          <w:szCs w:val="32"/>
        </w:rPr>
        <w:t>应给出声压脉冲的波动性指标限值，并明确每个脉冲、每个周期之间声压能量是否有衰减。应提交最大脉冲输出次数的声压研究报告，确认寿命末期（最大输出脉冲次数相较第一次脉冲）是否存在能量衰减，能否满足预期需求。</w:t>
      </w:r>
    </w:p>
    <w:p w14:paraId="012E1E85" w14:textId="5DC772C0" w:rsidR="00174830" w:rsidRPr="00457E5C" w:rsidRDefault="0008409F">
      <w:pPr>
        <w:spacing w:line="560" w:lineRule="exact"/>
        <w:ind w:firstLineChars="200" w:firstLine="636"/>
        <w:rPr>
          <w:rFonts w:eastAsia="仿宋_GB2312"/>
          <w:color w:val="000000"/>
          <w:spacing w:val="-1"/>
          <w:sz w:val="32"/>
          <w:szCs w:val="32"/>
        </w:rPr>
      </w:pPr>
      <w:r w:rsidRPr="00457E5C">
        <w:rPr>
          <w:rFonts w:eastAsia="仿宋_GB2312"/>
          <w:color w:val="000000"/>
          <w:spacing w:val="-1"/>
          <w:sz w:val="32"/>
          <w:szCs w:val="32"/>
        </w:rPr>
        <w:t>3.</w:t>
      </w:r>
      <w:r w:rsidRPr="00457E5C">
        <w:rPr>
          <w:rFonts w:eastAsia="仿宋_GB2312" w:hint="eastAsia"/>
          <w:color w:val="000000"/>
          <w:spacing w:val="-1"/>
          <w:sz w:val="32"/>
          <w:szCs w:val="32"/>
        </w:rPr>
        <w:t>2</w:t>
      </w:r>
      <w:r w:rsidRPr="00457E5C">
        <w:rPr>
          <w:rFonts w:eastAsia="仿宋_GB2312" w:hint="eastAsia"/>
          <w:color w:val="000000"/>
          <w:spacing w:val="-1"/>
          <w:sz w:val="32"/>
          <w:szCs w:val="32"/>
        </w:rPr>
        <w:t>不同溶液占比对声压能量的影响研究</w:t>
      </w:r>
    </w:p>
    <w:p w14:paraId="6155919B" w14:textId="77777777" w:rsidR="00174830" w:rsidRPr="00457E5C" w:rsidRDefault="0008409F">
      <w:pPr>
        <w:spacing w:line="560" w:lineRule="exact"/>
        <w:ind w:firstLineChars="200" w:firstLine="636"/>
        <w:rPr>
          <w:rFonts w:eastAsia="仿宋_GB2312"/>
          <w:color w:val="000000"/>
          <w:spacing w:val="-1"/>
          <w:sz w:val="32"/>
          <w:szCs w:val="32"/>
        </w:rPr>
      </w:pPr>
      <w:r w:rsidRPr="00457E5C">
        <w:rPr>
          <w:rFonts w:eastAsia="仿宋_GB2312" w:hint="eastAsia"/>
          <w:color w:val="000000"/>
          <w:spacing w:val="-1"/>
          <w:sz w:val="32"/>
          <w:szCs w:val="32"/>
        </w:rPr>
        <w:t>液电效应产生于球囊内电极的放电击穿过程，电极对之间的溶液介电常数会影响发生击穿的电压阈值，影响气泡的产生和坍塌，从而影响最终向外输出的声压力波的强度。因此，介质不同，声场能量不同。通常，球囊充盈使用介质体积比为</w:t>
      </w:r>
      <w:r w:rsidRPr="00457E5C">
        <w:rPr>
          <w:rFonts w:eastAsia="仿宋_GB2312" w:hint="eastAsia"/>
          <w:color w:val="000000"/>
          <w:spacing w:val="-1"/>
          <w:sz w:val="32"/>
          <w:szCs w:val="32"/>
        </w:rPr>
        <w:t>1:1</w:t>
      </w:r>
      <w:r w:rsidRPr="00457E5C">
        <w:rPr>
          <w:rFonts w:eastAsia="仿宋_GB2312" w:hint="eastAsia"/>
          <w:color w:val="000000"/>
          <w:spacing w:val="-1"/>
          <w:sz w:val="32"/>
          <w:szCs w:val="32"/>
        </w:rPr>
        <w:t>的造影剂和生理盐水的混合液。当介质不同时，会影响声压能量，尤其是造影剂占比过高时，可能会导致液电效应发生不稳定，甚至是无法击穿，从而影响临床应用的安全性和有效性。由于不同产品电</w:t>
      </w:r>
      <w:r w:rsidRPr="00457E5C">
        <w:rPr>
          <w:rFonts w:eastAsia="仿宋_GB2312" w:hint="eastAsia"/>
          <w:color w:val="000000"/>
          <w:spacing w:val="-1"/>
          <w:sz w:val="32"/>
          <w:szCs w:val="32"/>
        </w:rPr>
        <w:lastRenderedPageBreak/>
        <w:t>极对设计不同，其对介质的敏感程度不同，因此，申请人应研究不同溶液占比对声压能量的影响。</w:t>
      </w:r>
    </w:p>
    <w:p w14:paraId="2ABFD77B" w14:textId="77777777" w:rsidR="00174830" w:rsidRPr="00457E5C" w:rsidRDefault="0008409F">
      <w:pPr>
        <w:spacing w:line="560" w:lineRule="exact"/>
        <w:ind w:firstLineChars="200" w:firstLine="636"/>
        <w:rPr>
          <w:rFonts w:eastAsia="仿宋_GB2312"/>
          <w:color w:val="000000"/>
          <w:spacing w:val="-1"/>
          <w:sz w:val="32"/>
          <w:szCs w:val="32"/>
        </w:rPr>
      </w:pPr>
      <w:r w:rsidRPr="00457E5C">
        <w:rPr>
          <w:rFonts w:eastAsia="仿宋_GB2312" w:hint="eastAsia"/>
          <w:color w:val="000000"/>
          <w:spacing w:val="-1"/>
          <w:sz w:val="32"/>
          <w:szCs w:val="32"/>
        </w:rPr>
        <w:t>《经动脉心血管介入治疗中含碘对比剂相关不良反应防治的中国国家共识（</w:t>
      </w:r>
      <w:r w:rsidRPr="00457E5C">
        <w:rPr>
          <w:rFonts w:eastAsia="仿宋_GB2312" w:hint="eastAsia"/>
          <w:color w:val="000000"/>
          <w:spacing w:val="-1"/>
          <w:sz w:val="32"/>
          <w:szCs w:val="32"/>
        </w:rPr>
        <w:t>2021</w:t>
      </w:r>
      <w:r w:rsidRPr="00457E5C">
        <w:rPr>
          <w:rFonts w:eastAsia="仿宋_GB2312" w:hint="eastAsia"/>
          <w:color w:val="000000"/>
          <w:spacing w:val="-1"/>
          <w:sz w:val="32"/>
          <w:szCs w:val="32"/>
        </w:rPr>
        <w:t>）》、《冠脉动脉球囊成形术与支架植入术操作规范》的操作程序及技术要点和《经皮冠状动脉腔内冲击波球囊导管成形术临床应用中国专家建议》中都要求使用</w:t>
      </w:r>
      <w:r w:rsidRPr="00457E5C">
        <w:rPr>
          <w:rFonts w:eastAsia="仿宋_GB2312" w:hint="eastAsia"/>
          <w:color w:val="000000"/>
          <w:spacing w:val="-1"/>
          <w:sz w:val="32"/>
          <w:szCs w:val="32"/>
        </w:rPr>
        <w:t>1:1</w:t>
      </w:r>
      <w:r w:rsidRPr="00457E5C">
        <w:rPr>
          <w:rFonts w:eastAsia="仿宋_GB2312" w:hint="eastAsia"/>
          <w:color w:val="000000"/>
          <w:spacing w:val="-1"/>
          <w:sz w:val="32"/>
          <w:szCs w:val="32"/>
        </w:rPr>
        <w:t>的生理盐水和造影剂混合溶液作为标准充盈液。目前临床上常用的含碘对比剂以等渗或次高渗类非等离子型造影剂为主。</w:t>
      </w:r>
    </w:p>
    <w:p w14:paraId="1CBA4567" w14:textId="77777777" w:rsidR="00174830" w:rsidRPr="00457E5C" w:rsidRDefault="0008409F">
      <w:pPr>
        <w:spacing w:line="560" w:lineRule="exact"/>
        <w:ind w:firstLineChars="200" w:firstLine="636"/>
        <w:rPr>
          <w:rFonts w:eastAsia="仿宋_GB2312"/>
          <w:color w:val="000000"/>
          <w:spacing w:val="-1"/>
          <w:sz w:val="32"/>
          <w:szCs w:val="32"/>
        </w:rPr>
      </w:pPr>
      <w:r w:rsidRPr="00457E5C">
        <w:rPr>
          <w:rFonts w:eastAsia="仿宋_GB2312" w:hint="eastAsia"/>
          <w:color w:val="000000"/>
          <w:spacing w:val="-1"/>
          <w:sz w:val="32"/>
          <w:szCs w:val="32"/>
        </w:rPr>
        <w:t>常用的充盈液配比为</w:t>
      </w:r>
      <w:r w:rsidRPr="00457E5C">
        <w:rPr>
          <w:rFonts w:eastAsia="仿宋_GB2312" w:hint="eastAsia"/>
          <w:color w:val="000000"/>
          <w:spacing w:val="-1"/>
          <w:sz w:val="32"/>
          <w:szCs w:val="32"/>
        </w:rPr>
        <w:t>1:1</w:t>
      </w:r>
      <w:r w:rsidRPr="00457E5C">
        <w:rPr>
          <w:rFonts w:eastAsia="仿宋_GB2312" w:hint="eastAsia"/>
          <w:color w:val="000000"/>
          <w:spacing w:val="-1"/>
          <w:sz w:val="32"/>
          <w:szCs w:val="32"/>
        </w:rPr>
        <w:t>，若为此配比，可不进行溶液占比对声压能量的影响研究，若声称为多种配比，则需提交该项研究资料。</w:t>
      </w:r>
    </w:p>
    <w:p w14:paraId="31055157" w14:textId="77777777" w:rsidR="00174830" w:rsidRPr="00457E5C" w:rsidRDefault="0008409F">
      <w:pPr>
        <w:spacing w:line="520" w:lineRule="exact"/>
        <w:ind w:firstLineChars="200" w:firstLine="636"/>
        <w:rPr>
          <w:rFonts w:eastAsia="仿宋_GB2312"/>
          <w:color w:val="000000"/>
          <w:spacing w:val="-1"/>
          <w:sz w:val="32"/>
          <w:szCs w:val="32"/>
        </w:rPr>
      </w:pPr>
      <w:r w:rsidRPr="00457E5C">
        <w:rPr>
          <w:rFonts w:eastAsia="仿宋_GB2312"/>
          <w:color w:val="000000"/>
          <w:spacing w:val="-1"/>
          <w:sz w:val="32"/>
          <w:szCs w:val="32"/>
        </w:rPr>
        <w:t>3.</w:t>
      </w:r>
      <w:r w:rsidRPr="00457E5C">
        <w:rPr>
          <w:rFonts w:eastAsia="仿宋_GB2312" w:hint="eastAsia"/>
          <w:color w:val="000000"/>
          <w:spacing w:val="-1"/>
          <w:sz w:val="32"/>
          <w:szCs w:val="32"/>
        </w:rPr>
        <w:t>3</w:t>
      </w:r>
      <w:r w:rsidRPr="00457E5C">
        <w:rPr>
          <w:rFonts w:eastAsia="仿宋_GB2312" w:hint="eastAsia"/>
          <w:color w:val="000000"/>
          <w:spacing w:val="-1"/>
          <w:sz w:val="32"/>
          <w:szCs w:val="32"/>
        </w:rPr>
        <w:t>体外钙化模型研究</w:t>
      </w:r>
    </w:p>
    <w:p w14:paraId="340E570A" w14:textId="77777777" w:rsidR="00174830" w:rsidRPr="00457E5C" w:rsidRDefault="0008409F">
      <w:pPr>
        <w:spacing w:line="520" w:lineRule="exact"/>
        <w:ind w:firstLineChars="200" w:firstLine="636"/>
        <w:rPr>
          <w:rFonts w:eastAsia="仿宋_GB2312"/>
          <w:color w:val="000000"/>
          <w:spacing w:val="-1"/>
          <w:sz w:val="32"/>
          <w:szCs w:val="32"/>
        </w:rPr>
      </w:pPr>
      <w:r w:rsidRPr="00457E5C">
        <w:rPr>
          <w:rFonts w:eastAsia="仿宋_GB2312" w:hint="eastAsia"/>
          <w:color w:val="000000"/>
          <w:spacing w:val="-1"/>
          <w:sz w:val="32"/>
          <w:szCs w:val="32"/>
        </w:rPr>
        <w:t>受限于目前生物技术发展水平，较难在动物体内构建等效于人体血管组织内的钙化病变模型。因此，需构建体外模型验证血管内冲击波治疗设备最小输出能量作用于模拟钙化病变的碎裂有效性，观察石膏模型的压裂效果并记录脉冲释放次数。记录应包括产生裂纹的脉冲次数以及完全压裂开时的脉冲次数。可选取可代表最小能量的导管进行试验，需充分分析试验用导管的典型性。</w:t>
      </w:r>
    </w:p>
    <w:p w14:paraId="252DEBB5" w14:textId="77777777" w:rsidR="00174830" w:rsidRPr="00457E5C" w:rsidRDefault="0008409F">
      <w:pPr>
        <w:spacing w:line="520" w:lineRule="exact"/>
        <w:ind w:firstLineChars="200" w:firstLine="636"/>
        <w:rPr>
          <w:rFonts w:eastAsia="仿宋_GB2312"/>
          <w:color w:val="000000"/>
          <w:spacing w:val="-1"/>
          <w:sz w:val="32"/>
          <w:szCs w:val="32"/>
        </w:rPr>
      </w:pPr>
      <w:r w:rsidRPr="00457E5C">
        <w:rPr>
          <w:rFonts w:eastAsia="仿宋_GB2312" w:hint="eastAsia"/>
          <w:color w:val="000000"/>
          <w:spacing w:val="-1"/>
          <w:sz w:val="32"/>
          <w:szCs w:val="32"/>
        </w:rPr>
        <w:t>血管内钙化主要是羟基磷灰石在血管壁异常沉淀产生的，目前常见的体外钙化模型为石膏模型。应给出钙化模式设立的科学性及合理性，需考虑的因素包括：模型长度、直径（参考适用部位血管尺寸）、钙化硬度及厚度、钙化模型内径（临床狭窄百分比）、钙化病变类型（钙化角度、同心、偏心）等；其中，为保</w:t>
      </w:r>
      <w:r w:rsidRPr="00457E5C">
        <w:rPr>
          <w:rFonts w:eastAsia="仿宋_GB2312" w:hint="eastAsia"/>
          <w:color w:val="000000"/>
          <w:spacing w:val="-1"/>
          <w:sz w:val="32"/>
          <w:szCs w:val="32"/>
        </w:rPr>
        <w:lastRenderedPageBreak/>
        <w:t>证球囊与石膏模型内壁充分贴合，不同直径的冲击波球囊应设计不同内径的钙化模型。</w:t>
      </w:r>
    </w:p>
    <w:p w14:paraId="6DB846C2" w14:textId="77777777" w:rsidR="00174830" w:rsidRPr="00457E5C" w:rsidRDefault="0008409F">
      <w:pPr>
        <w:spacing w:line="520" w:lineRule="exact"/>
        <w:ind w:firstLineChars="200" w:firstLine="636"/>
        <w:rPr>
          <w:rFonts w:eastAsia="仿宋_GB2312"/>
          <w:color w:val="000000"/>
          <w:spacing w:val="-1"/>
          <w:sz w:val="32"/>
          <w:szCs w:val="32"/>
        </w:rPr>
      </w:pPr>
      <w:r w:rsidRPr="00457E5C">
        <w:rPr>
          <w:rFonts w:eastAsia="仿宋_GB2312" w:hint="eastAsia"/>
          <w:color w:val="000000"/>
          <w:spacing w:val="-1"/>
          <w:sz w:val="32"/>
          <w:szCs w:val="32"/>
        </w:rPr>
        <w:t>通过选择石膏的晶体材料以及石膏粉和水的配比，可以制作出不同硬度</w:t>
      </w:r>
      <w:r w:rsidRPr="00457E5C">
        <w:rPr>
          <w:rFonts w:eastAsia="仿宋_GB2312" w:hint="eastAsia"/>
          <w:color w:val="000000"/>
          <w:spacing w:val="-1"/>
          <w:sz w:val="32"/>
          <w:szCs w:val="32"/>
        </w:rPr>
        <w:t>/</w:t>
      </w:r>
      <w:r w:rsidRPr="00457E5C">
        <w:rPr>
          <w:rFonts w:eastAsia="仿宋_GB2312" w:hint="eastAsia"/>
          <w:color w:val="000000"/>
          <w:spacing w:val="-1"/>
          <w:sz w:val="32"/>
          <w:szCs w:val="32"/>
        </w:rPr>
        <w:t>密度的石膏模型，应给出石膏模型硬度</w:t>
      </w:r>
      <w:r w:rsidRPr="00457E5C">
        <w:rPr>
          <w:rFonts w:eastAsia="仿宋_GB2312" w:hint="eastAsia"/>
          <w:color w:val="000000"/>
          <w:spacing w:val="-1"/>
          <w:sz w:val="32"/>
          <w:szCs w:val="32"/>
        </w:rPr>
        <w:t>/</w:t>
      </w:r>
      <w:r w:rsidRPr="00457E5C">
        <w:rPr>
          <w:rFonts w:eastAsia="仿宋_GB2312" w:hint="eastAsia"/>
          <w:color w:val="000000"/>
          <w:spacing w:val="-1"/>
          <w:sz w:val="32"/>
          <w:szCs w:val="32"/>
        </w:rPr>
        <w:t>密度的选择依据及选择方法。钙化厚度受病变类型、病变形态（局灶性及弥漫性钙化）等因素影响，应结合临床实际给出模型厚度的选择依据。</w:t>
      </w:r>
    </w:p>
    <w:p w14:paraId="517F6FAB" w14:textId="77777777" w:rsidR="00174830" w:rsidRPr="00457E5C" w:rsidRDefault="0008409F">
      <w:pPr>
        <w:spacing w:line="520" w:lineRule="exact"/>
        <w:ind w:firstLineChars="200" w:firstLine="636"/>
        <w:rPr>
          <w:rFonts w:eastAsia="仿宋_GB2312"/>
          <w:color w:val="000000"/>
          <w:spacing w:val="-1"/>
          <w:sz w:val="32"/>
          <w:szCs w:val="32"/>
        </w:rPr>
      </w:pPr>
      <w:r w:rsidRPr="00457E5C">
        <w:rPr>
          <w:rFonts w:eastAsia="仿宋_GB2312" w:hint="eastAsia"/>
          <w:color w:val="000000"/>
          <w:spacing w:val="-1"/>
          <w:sz w:val="32"/>
          <w:szCs w:val="32"/>
        </w:rPr>
        <w:t>体外模型试验仅能进行量效关系验证及最小能量的有效性验证，对于球囊声压的安全性，应结合动物试验进行验证。目前所批准设备单次脉冲能量均为固定参数输出，量效关系主要由输出脉冲次数体现，若出现非固定参数输出的情形，应另行讨论。</w:t>
      </w:r>
    </w:p>
    <w:p w14:paraId="20EBE23E" w14:textId="56143C2B" w:rsidR="00174830" w:rsidRPr="00457E5C" w:rsidRDefault="0008409F">
      <w:pPr>
        <w:spacing w:line="520" w:lineRule="exact"/>
        <w:ind w:firstLineChars="200" w:firstLine="636"/>
        <w:rPr>
          <w:rFonts w:eastAsia="仿宋_GB2312"/>
          <w:color w:val="000000"/>
          <w:spacing w:val="-1"/>
          <w:sz w:val="32"/>
          <w:szCs w:val="32"/>
        </w:rPr>
      </w:pPr>
      <w:r w:rsidRPr="00457E5C">
        <w:rPr>
          <w:rFonts w:eastAsia="仿宋_GB2312" w:hint="eastAsia"/>
          <w:color w:val="000000"/>
          <w:spacing w:val="-1"/>
          <w:sz w:val="32"/>
          <w:szCs w:val="32"/>
        </w:rPr>
        <w:t>4.</w:t>
      </w:r>
      <w:r w:rsidRPr="00457E5C">
        <w:rPr>
          <w:rFonts w:eastAsia="仿宋_GB2312" w:hint="eastAsia"/>
          <w:color w:val="000000"/>
          <w:spacing w:val="-1"/>
          <w:sz w:val="32"/>
          <w:szCs w:val="32"/>
        </w:rPr>
        <w:t>软件与网络安全研究</w:t>
      </w:r>
    </w:p>
    <w:p w14:paraId="14532650" w14:textId="77777777" w:rsidR="00174830" w:rsidRPr="00457E5C" w:rsidRDefault="0008409F">
      <w:pPr>
        <w:spacing w:line="520" w:lineRule="exact"/>
        <w:ind w:firstLineChars="200" w:firstLine="636"/>
        <w:rPr>
          <w:rFonts w:eastAsia="仿宋_GB2312"/>
          <w:color w:val="000000"/>
          <w:spacing w:val="-1"/>
          <w:sz w:val="32"/>
          <w:szCs w:val="32"/>
        </w:rPr>
      </w:pPr>
      <w:r w:rsidRPr="00457E5C">
        <w:rPr>
          <w:rFonts w:eastAsia="仿宋_GB2312" w:hint="eastAsia"/>
          <w:color w:val="000000"/>
          <w:spacing w:val="-1"/>
          <w:sz w:val="32"/>
          <w:szCs w:val="32"/>
        </w:rPr>
        <w:t>主机需按照《医疗器械软件注册审查指导原则（</w:t>
      </w:r>
      <w:r w:rsidRPr="00457E5C">
        <w:rPr>
          <w:rFonts w:eastAsia="仿宋_GB2312" w:hint="eastAsia"/>
          <w:color w:val="000000"/>
          <w:spacing w:val="-1"/>
          <w:sz w:val="32"/>
          <w:szCs w:val="32"/>
        </w:rPr>
        <w:t>2022</w:t>
      </w:r>
      <w:r w:rsidRPr="00457E5C">
        <w:rPr>
          <w:rFonts w:eastAsia="仿宋_GB2312" w:hint="eastAsia"/>
          <w:color w:val="000000"/>
          <w:spacing w:val="-1"/>
          <w:sz w:val="32"/>
          <w:szCs w:val="32"/>
        </w:rPr>
        <w:t>年修订版）》的要求提供软件研究资料，按照《医疗器械网络安全注册审查指导原则（</w:t>
      </w:r>
      <w:r w:rsidRPr="00457E5C">
        <w:rPr>
          <w:rFonts w:eastAsia="仿宋_GB2312" w:hint="eastAsia"/>
          <w:color w:val="000000"/>
          <w:spacing w:val="-1"/>
          <w:sz w:val="32"/>
          <w:szCs w:val="32"/>
        </w:rPr>
        <w:t>2022</w:t>
      </w:r>
      <w:r w:rsidRPr="00457E5C">
        <w:rPr>
          <w:rFonts w:eastAsia="仿宋_GB2312" w:hint="eastAsia"/>
          <w:color w:val="000000"/>
          <w:spacing w:val="-1"/>
          <w:sz w:val="32"/>
          <w:szCs w:val="32"/>
        </w:rPr>
        <w:t>年修订版）》提交网络安全研究资料。</w:t>
      </w:r>
    </w:p>
    <w:p w14:paraId="54F190F8" w14:textId="77777777" w:rsidR="00174830" w:rsidRPr="00457E5C" w:rsidRDefault="0008409F">
      <w:pPr>
        <w:spacing w:line="520" w:lineRule="exact"/>
        <w:ind w:firstLineChars="200" w:firstLine="636"/>
        <w:rPr>
          <w:rFonts w:eastAsia="仿宋_GB2312"/>
          <w:color w:val="000000"/>
          <w:spacing w:val="-1"/>
          <w:sz w:val="32"/>
          <w:szCs w:val="32"/>
        </w:rPr>
      </w:pPr>
      <w:r w:rsidRPr="00457E5C">
        <w:rPr>
          <w:rFonts w:eastAsia="仿宋_GB2312" w:hint="eastAsia"/>
          <w:color w:val="000000"/>
          <w:spacing w:val="-1"/>
          <w:sz w:val="32"/>
          <w:szCs w:val="32"/>
        </w:rPr>
        <w:t>软件验证资料原则上应与软件需求分析报告对应，且包含所有软件功能。</w:t>
      </w:r>
    </w:p>
    <w:p w14:paraId="525365FD" w14:textId="77777777" w:rsidR="00174830" w:rsidRPr="00457E5C" w:rsidRDefault="0008409F">
      <w:pPr>
        <w:spacing w:line="520" w:lineRule="exact"/>
        <w:ind w:firstLineChars="200" w:firstLine="636"/>
        <w:rPr>
          <w:rFonts w:eastAsia="仿宋_GB2312"/>
          <w:color w:val="000000"/>
          <w:spacing w:val="-1"/>
          <w:sz w:val="32"/>
          <w:szCs w:val="32"/>
        </w:rPr>
      </w:pPr>
      <w:r w:rsidRPr="00457E5C">
        <w:rPr>
          <w:rFonts w:eastAsia="仿宋_GB2312" w:hint="eastAsia"/>
          <w:color w:val="000000"/>
          <w:spacing w:val="-1"/>
          <w:sz w:val="32"/>
          <w:szCs w:val="32"/>
        </w:rPr>
        <w:t>5.</w:t>
      </w:r>
      <w:r w:rsidRPr="00457E5C">
        <w:rPr>
          <w:rFonts w:eastAsia="仿宋_GB2312" w:hint="eastAsia"/>
          <w:color w:val="000000"/>
          <w:spacing w:val="-1"/>
          <w:sz w:val="32"/>
          <w:szCs w:val="32"/>
        </w:rPr>
        <w:t>生物学特性研究</w:t>
      </w:r>
    </w:p>
    <w:p w14:paraId="647C8A54" w14:textId="77777777" w:rsidR="00174830" w:rsidRPr="00457E5C" w:rsidRDefault="0008409F">
      <w:pPr>
        <w:spacing w:line="520" w:lineRule="exact"/>
        <w:ind w:firstLineChars="200" w:firstLine="636"/>
        <w:rPr>
          <w:rFonts w:eastAsia="仿宋_GB2312"/>
          <w:color w:val="000000"/>
          <w:spacing w:val="-1"/>
          <w:sz w:val="32"/>
          <w:szCs w:val="32"/>
        </w:rPr>
      </w:pPr>
      <w:r w:rsidRPr="00457E5C">
        <w:rPr>
          <w:rFonts w:eastAsia="仿宋_GB2312" w:hint="eastAsia"/>
          <w:color w:val="000000"/>
          <w:spacing w:val="-1"/>
          <w:sz w:val="32"/>
          <w:szCs w:val="32"/>
        </w:rPr>
        <w:t>血管内导管短时接触人体血路，应开展的生物学评价：细胞毒性、致敏、皮内反应、急性全身毒性、热原、血液相容性。其中，血液相容性一般包含溶血、凝血、血栓形成等，具体可参照</w:t>
      </w:r>
      <w:r w:rsidRPr="00457E5C">
        <w:rPr>
          <w:rFonts w:eastAsia="仿宋_GB2312" w:hint="eastAsia"/>
          <w:color w:val="000000"/>
          <w:spacing w:val="-1"/>
          <w:sz w:val="32"/>
          <w:szCs w:val="32"/>
        </w:rPr>
        <w:t>GB/T 16886.4-2022</w:t>
      </w:r>
      <w:r w:rsidRPr="00457E5C">
        <w:rPr>
          <w:rFonts w:eastAsia="仿宋_GB2312" w:hint="eastAsia"/>
          <w:color w:val="000000"/>
          <w:spacing w:val="-1"/>
          <w:sz w:val="32"/>
          <w:szCs w:val="32"/>
        </w:rPr>
        <w:t>。若含有涂层，可参照《带有润滑涂层的血管介入器械注册审查指导原则》明确涂层（包括底涂层、表涂层等）成分和溶剂、交联剂等涂层助剂材料的通用名称</w:t>
      </w:r>
      <w:r w:rsidRPr="00457E5C">
        <w:rPr>
          <w:rFonts w:eastAsia="仿宋_GB2312" w:hint="eastAsia"/>
          <w:color w:val="000000"/>
          <w:spacing w:val="-1"/>
          <w:sz w:val="32"/>
          <w:szCs w:val="32"/>
        </w:rPr>
        <w:t>/</w:t>
      </w:r>
      <w:r w:rsidRPr="00457E5C">
        <w:rPr>
          <w:rFonts w:eastAsia="仿宋_GB2312" w:hint="eastAsia"/>
          <w:color w:val="000000"/>
          <w:spacing w:val="-1"/>
          <w:sz w:val="32"/>
          <w:szCs w:val="32"/>
        </w:rPr>
        <w:t>化学名称、商品名</w:t>
      </w:r>
      <w:r w:rsidRPr="00457E5C">
        <w:rPr>
          <w:rFonts w:eastAsia="仿宋_GB2312" w:hint="eastAsia"/>
          <w:color w:val="000000"/>
          <w:spacing w:val="-1"/>
          <w:sz w:val="32"/>
          <w:szCs w:val="32"/>
        </w:rPr>
        <w:t>/</w:t>
      </w:r>
      <w:r w:rsidRPr="00457E5C">
        <w:rPr>
          <w:rFonts w:eastAsia="仿宋_GB2312" w:hint="eastAsia"/>
          <w:color w:val="000000"/>
          <w:spacing w:val="-1"/>
          <w:sz w:val="32"/>
          <w:szCs w:val="32"/>
        </w:rPr>
        <w:t>牌号（若有）、符合的标准（如适用）等基本信息。涂层性能</w:t>
      </w:r>
      <w:r w:rsidRPr="00457E5C">
        <w:rPr>
          <w:rFonts w:eastAsia="仿宋_GB2312" w:hint="eastAsia"/>
          <w:color w:val="000000"/>
          <w:spacing w:val="-1"/>
          <w:sz w:val="32"/>
          <w:szCs w:val="32"/>
        </w:rPr>
        <w:lastRenderedPageBreak/>
        <w:t>应从完整性、耐受性和润滑性（若适用）进行评价。</w:t>
      </w:r>
    </w:p>
    <w:p w14:paraId="18D3962E" w14:textId="77777777" w:rsidR="00174830" w:rsidRPr="00457E5C" w:rsidRDefault="0008409F">
      <w:pPr>
        <w:spacing w:line="520" w:lineRule="exact"/>
        <w:ind w:firstLineChars="200" w:firstLine="636"/>
        <w:rPr>
          <w:rFonts w:eastAsia="仿宋_GB2312"/>
          <w:color w:val="000000"/>
          <w:spacing w:val="-1"/>
          <w:sz w:val="32"/>
          <w:szCs w:val="32"/>
        </w:rPr>
      </w:pPr>
      <w:r w:rsidRPr="00457E5C">
        <w:rPr>
          <w:rFonts w:eastAsia="仿宋_GB2312" w:hint="eastAsia"/>
          <w:color w:val="000000"/>
          <w:spacing w:val="-1"/>
          <w:sz w:val="32"/>
          <w:szCs w:val="32"/>
        </w:rPr>
        <w:t>6.</w:t>
      </w:r>
      <w:r w:rsidRPr="00457E5C">
        <w:rPr>
          <w:rFonts w:eastAsia="仿宋_GB2312" w:hint="eastAsia"/>
          <w:color w:val="000000"/>
          <w:spacing w:val="-1"/>
          <w:sz w:val="32"/>
          <w:szCs w:val="32"/>
        </w:rPr>
        <w:t>灭菌研究</w:t>
      </w:r>
    </w:p>
    <w:p w14:paraId="08351823" w14:textId="77777777" w:rsidR="00174830" w:rsidRPr="00457E5C" w:rsidRDefault="0008409F">
      <w:pPr>
        <w:spacing w:line="520" w:lineRule="exact"/>
        <w:ind w:firstLineChars="200" w:firstLine="636"/>
        <w:rPr>
          <w:rFonts w:eastAsia="仿宋_GB2312"/>
          <w:color w:val="000000"/>
          <w:spacing w:val="-1"/>
          <w:sz w:val="32"/>
          <w:szCs w:val="32"/>
        </w:rPr>
      </w:pPr>
      <w:r w:rsidRPr="00457E5C">
        <w:rPr>
          <w:rFonts w:eastAsia="仿宋_GB2312" w:hint="eastAsia"/>
          <w:color w:val="000000"/>
          <w:spacing w:val="-1"/>
          <w:sz w:val="32"/>
          <w:szCs w:val="32"/>
        </w:rPr>
        <w:t>导管一般为一次性使用，生产企业灭菌，应明确灭菌方法和完整的灭菌参数（包括关键循环参数和解析时间），并提供灭菌确认报告。若采用典型型号，应从灭菌影响因素的角度给出典型性选择依据，考虑的因素一般包括导管长度、球囊长度、直径、结构和材料等。</w:t>
      </w:r>
    </w:p>
    <w:p w14:paraId="77EBBDBE" w14:textId="77777777" w:rsidR="00174830" w:rsidRPr="00457E5C" w:rsidRDefault="0008409F">
      <w:pPr>
        <w:spacing w:line="520" w:lineRule="exact"/>
        <w:ind w:firstLineChars="200" w:firstLine="636"/>
        <w:rPr>
          <w:rFonts w:eastAsia="仿宋_GB2312"/>
          <w:color w:val="000000"/>
          <w:spacing w:val="-1"/>
          <w:sz w:val="32"/>
          <w:szCs w:val="32"/>
        </w:rPr>
      </w:pPr>
      <w:r w:rsidRPr="00457E5C">
        <w:rPr>
          <w:rFonts w:eastAsia="仿宋_GB2312" w:hint="eastAsia"/>
          <w:color w:val="000000"/>
          <w:spacing w:val="-1"/>
          <w:sz w:val="32"/>
          <w:szCs w:val="32"/>
        </w:rPr>
        <w:t xml:space="preserve">7. </w:t>
      </w:r>
      <w:r w:rsidRPr="00457E5C">
        <w:rPr>
          <w:rFonts w:eastAsia="仿宋_GB2312" w:hint="eastAsia"/>
          <w:color w:val="000000"/>
          <w:spacing w:val="-1"/>
          <w:sz w:val="32"/>
          <w:szCs w:val="32"/>
        </w:rPr>
        <w:t>联合使用研究资料</w:t>
      </w:r>
    </w:p>
    <w:p w14:paraId="29DB29B8" w14:textId="77777777" w:rsidR="00174830" w:rsidRPr="00457E5C" w:rsidRDefault="0008409F">
      <w:pPr>
        <w:spacing w:line="520" w:lineRule="exact"/>
        <w:ind w:firstLineChars="200" w:firstLine="636"/>
        <w:rPr>
          <w:rFonts w:eastAsia="仿宋_GB2312"/>
          <w:color w:val="000000"/>
          <w:spacing w:val="-1"/>
          <w:sz w:val="32"/>
          <w:szCs w:val="32"/>
        </w:rPr>
      </w:pPr>
      <w:r w:rsidRPr="00457E5C">
        <w:rPr>
          <w:rFonts w:eastAsia="仿宋_GB2312" w:hint="eastAsia"/>
          <w:color w:val="000000"/>
          <w:spacing w:val="-1"/>
          <w:sz w:val="32"/>
          <w:szCs w:val="32"/>
        </w:rPr>
        <w:t>冲击波导管需和造影剂、导管鞘配合使用，应提交药物相容性研究资料；应提供和导管鞘联合使用的研究资料，建议在血管模型中开展，并对导管的操控性能进行评价。冠状动脉血管解剖结构的模型需能反映冠状动脉在临床应用场景下的解剖结构特征并模拟血液环境，考虑管腔直径、弯曲半径、弯曲走形、弯曲数量、血管长度、血管内表面摩擦系数、模型材料等。可参考</w:t>
      </w:r>
      <w:r w:rsidRPr="00457E5C">
        <w:rPr>
          <w:rFonts w:eastAsia="仿宋_GB2312" w:hint="eastAsia"/>
          <w:color w:val="000000"/>
          <w:spacing w:val="-1"/>
          <w:sz w:val="32"/>
          <w:szCs w:val="32"/>
        </w:rPr>
        <w:t>ASTM F2394</w:t>
      </w:r>
      <w:r w:rsidRPr="00457E5C">
        <w:rPr>
          <w:rFonts w:eastAsia="仿宋_GB2312" w:hint="eastAsia"/>
          <w:color w:val="000000"/>
          <w:spacing w:val="-1"/>
          <w:sz w:val="32"/>
          <w:szCs w:val="32"/>
        </w:rPr>
        <w:t>标准。外周血管模型应考虑髂动脉、髂静脉等弯角部分的通过性。</w:t>
      </w:r>
    </w:p>
    <w:p w14:paraId="57DC4FE2" w14:textId="77777777" w:rsidR="00174830" w:rsidRPr="00457E5C" w:rsidRDefault="0008409F">
      <w:pPr>
        <w:spacing w:line="520" w:lineRule="exact"/>
        <w:ind w:firstLineChars="200" w:firstLine="636"/>
        <w:rPr>
          <w:rFonts w:eastAsia="仿宋_GB2312"/>
          <w:color w:val="000000"/>
          <w:spacing w:val="-1"/>
          <w:sz w:val="32"/>
          <w:szCs w:val="32"/>
        </w:rPr>
      </w:pPr>
      <w:r w:rsidRPr="00457E5C">
        <w:rPr>
          <w:rFonts w:eastAsia="仿宋_GB2312" w:hint="eastAsia"/>
          <w:color w:val="000000"/>
          <w:spacing w:val="-1"/>
          <w:sz w:val="32"/>
          <w:szCs w:val="32"/>
        </w:rPr>
        <w:t>8.</w:t>
      </w:r>
      <w:r w:rsidRPr="00457E5C">
        <w:rPr>
          <w:rFonts w:eastAsia="仿宋_GB2312" w:hint="eastAsia"/>
          <w:color w:val="000000"/>
          <w:spacing w:val="-1"/>
          <w:sz w:val="32"/>
          <w:szCs w:val="32"/>
        </w:rPr>
        <w:t>稳定性研究</w:t>
      </w:r>
    </w:p>
    <w:p w14:paraId="39F17B5A" w14:textId="77777777" w:rsidR="00174830" w:rsidRPr="00457E5C" w:rsidRDefault="0008409F">
      <w:pPr>
        <w:spacing w:line="520" w:lineRule="exact"/>
        <w:ind w:firstLineChars="200" w:firstLine="636"/>
        <w:rPr>
          <w:rFonts w:eastAsia="仿宋_GB2312"/>
          <w:color w:val="000000"/>
          <w:spacing w:val="-1"/>
          <w:sz w:val="32"/>
          <w:szCs w:val="32"/>
        </w:rPr>
      </w:pPr>
      <w:r w:rsidRPr="00457E5C">
        <w:rPr>
          <w:rFonts w:eastAsia="仿宋_GB2312" w:hint="eastAsia"/>
          <w:color w:val="000000"/>
          <w:spacing w:val="-1"/>
          <w:sz w:val="32"/>
          <w:szCs w:val="32"/>
        </w:rPr>
        <w:t>对于主机，应模拟实际工作状态开展最不利情形下的疲劳试验，并在试验后对产品的性能、安全进行验证。对于导管，若含有涂层，建议对加速老化或者实时老化后产品性能验证项目增加涂层相关性能的评价，宜结合影响涂层材料稳定性的因素，考量涂层是否对包装有特殊要求以及初包装形式是否对涂层产生不利影响。</w:t>
      </w:r>
    </w:p>
    <w:p w14:paraId="0015F4E8" w14:textId="77777777" w:rsidR="00174830" w:rsidRPr="00457E5C" w:rsidRDefault="0008409F">
      <w:pPr>
        <w:spacing w:line="520" w:lineRule="exact"/>
        <w:ind w:firstLineChars="200" w:firstLine="636"/>
        <w:rPr>
          <w:rFonts w:eastAsia="仿宋_GB2312"/>
          <w:color w:val="000000"/>
          <w:spacing w:val="-1"/>
          <w:sz w:val="32"/>
          <w:szCs w:val="32"/>
        </w:rPr>
      </w:pPr>
      <w:r w:rsidRPr="00457E5C">
        <w:rPr>
          <w:rFonts w:eastAsia="仿宋_GB2312" w:hint="eastAsia"/>
          <w:color w:val="000000"/>
          <w:spacing w:val="-1"/>
          <w:sz w:val="32"/>
          <w:szCs w:val="32"/>
        </w:rPr>
        <w:t>模拟运输试验和环境试验可参考</w:t>
      </w:r>
      <w:r w:rsidRPr="00457E5C">
        <w:rPr>
          <w:rFonts w:eastAsia="仿宋_GB2312" w:hint="eastAsia"/>
          <w:color w:val="000000"/>
          <w:spacing w:val="-1"/>
          <w:sz w:val="32"/>
          <w:szCs w:val="32"/>
        </w:rPr>
        <w:t>GB/T 14710</w:t>
      </w:r>
      <w:r w:rsidRPr="00457E5C">
        <w:rPr>
          <w:rFonts w:eastAsia="仿宋_GB2312" w:hint="eastAsia"/>
          <w:color w:val="000000"/>
          <w:spacing w:val="-1"/>
          <w:sz w:val="32"/>
          <w:szCs w:val="32"/>
        </w:rPr>
        <w:t>要求进行，试验后应进行主要性能研究，至少包含能量输出相关条款，如输出</w:t>
      </w:r>
      <w:r w:rsidRPr="00457E5C">
        <w:rPr>
          <w:rFonts w:eastAsia="仿宋_GB2312" w:hint="eastAsia"/>
          <w:color w:val="000000"/>
          <w:spacing w:val="-1"/>
          <w:sz w:val="32"/>
          <w:szCs w:val="32"/>
        </w:rPr>
        <w:lastRenderedPageBreak/>
        <w:t>电压、脉冲输出能量等。</w:t>
      </w:r>
    </w:p>
    <w:p w14:paraId="65610726" w14:textId="77777777" w:rsidR="00174830" w:rsidRPr="00457E5C" w:rsidRDefault="0008409F">
      <w:pPr>
        <w:spacing w:line="520" w:lineRule="exact"/>
        <w:ind w:firstLineChars="200" w:firstLine="636"/>
        <w:rPr>
          <w:rFonts w:eastAsia="仿宋_GB2312"/>
          <w:color w:val="000000"/>
          <w:spacing w:val="-1"/>
          <w:sz w:val="32"/>
          <w:szCs w:val="32"/>
        </w:rPr>
      </w:pPr>
      <w:r w:rsidRPr="00457E5C">
        <w:rPr>
          <w:rFonts w:eastAsia="仿宋_GB2312"/>
          <w:color w:val="000000"/>
          <w:spacing w:val="-1"/>
          <w:sz w:val="32"/>
          <w:szCs w:val="32"/>
        </w:rPr>
        <w:t>9.</w:t>
      </w:r>
      <w:r w:rsidRPr="00457E5C">
        <w:rPr>
          <w:rFonts w:eastAsia="仿宋_GB2312" w:hint="eastAsia"/>
          <w:color w:val="000000"/>
          <w:spacing w:val="-1"/>
          <w:sz w:val="32"/>
          <w:szCs w:val="32"/>
        </w:rPr>
        <w:t>可用性研究</w:t>
      </w:r>
    </w:p>
    <w:p w14:paraId="565C36B7" w14:textId="77777777" w:rsidR="00174830" w:rsidRPr="00457E5C" w:rsidRDefault="0008409F">
      <w:pPr>
        <w:spacing w:line="520" w:lineRule="exact"/>
        <w:ind w:firstLineChars="200" w:firstLine="636"/>
        <w:rPr>
          <w:rFonts w:eastAsia="仿宋_GB2312"/>
          <w:color w:val="000000"/>
          <w:spacing w:val="-1"/>
          <w:sz w:val="32"/>
          <w:szCs w:val="32"/>
        </w:rPr>
      </w:pPr>
      <w:r w:rsidRPr="00457E5C">
        <w:rPr>
          <w:rFonts w:eastAsia="仿宋_GB2312" w:hint="eastAsia"/>
          <w:color w:val="000000"/>
          <w:spacing w:val="-1"/>
          <w:sz w:val="32"/>
          <w:szCs w:val="32"/>
        </w:rPr>
        <w:t>注册申请人应结合产品实际情况确定申报产品使用风险级别并提交相应使用风险级别的可用性研究资料。血管内冲击波治疗设备可参考《医疗器械可用性工程注册审查指导原则》提交使用错误研究报告。</w:t>
      </w:r>
    </w:p>
    <w:p w14:paraId="2AABDFE6" w14:textId="77777777" w:rsidR="00174830" w:rsidRPr="00457E5C" w:rsidRDefault="0008409F">
      <w:pPr>
        <w:spacing w:line="520" w:lineRule="exact"/>
        <w:ind w:firstLineChars="200" w:firstLine="636"/>
        <w:rPr>
          <w:rFonts w:eastAsia="仿宋_GB2312"/>
          <w:color w:val="000000"/>
          <w:spacing w:val="-1"/>
          <w:sz w:val="32"/>
          <w:szCs w:val="32"/>
        </w:rPr>
      </w:pPr>
      <w:r w:rsidRPr="00457E5C">
        <w:rPr>
          <w:rFonts w:eastAsia="仿宋_GB2312"/>
          <w:color w:val="000000"/>
          <w:spacing w:val="-1"/>
          <w:sz w:val="32"/>
          <w:szCs w:val="32"/>
        </w:rPr>
        <w:t>10.</w:t>
      </w:r>
      <w:r w:rsidRPr="00457E5C">
        <w:rPr>
          <w:rFonts w:eastAsia="仿宋_GB2312" w:hint="eastAsia"/>
          <w:color w:val="000000"/>
          <w:spacing w:val="-1"/>
          <w:sz w:val="32"/>
          <w:szCs w:val="32"/>
        </w:rPr>
        <w:t>临床前动物试验要求</w:t>
      </w:r>
    </w:p>
    <w:p w14:paraId="1EB95718" w14:textId="77777777" w:rsidR="00174830" w:rsidRPr="00457E5C" w:rsidRDefault="0008409F">
      <w:pPr>
        <w:spacing w:line="520" w:lineRule="exact"/>
        <w:ind w:firstLineChars="200" w:firstLine="636"/>
        <w:rPr>
          <w:rFonts w:eastAsia="仿宋_GB2312"/>
          <w:color w:val="000000"/>
          <w:spacing w:val="-1"/>
          <w:sz w:val="32"/>
          <w:szCs w:val="32"/>
        </w:rPr>
      </w:pPr>
      <w:r w:rsidRPr="00457E5C">
        <w:rPr>
          <w:rFonts w:eastAsia="仿宋_GB2312" w:hint="eastAsia"/>
          <w:color w:val="000000"/>
          <w:spacing w:val="-1"/>
          <w:sz w:val="32"/>
          <w:szCs w:val="32"/>
        </w:rPr>
        <w:t>应提供与导管配合使用所开展的动物试验资料。试验应选择已上市的具有相同工作原理、预期用途的器械进行对比，选择能模拟预期用途的血管进行试验。对选择的动物模型及血管数量进行说明。动物试验主要考虑安全性，原则上应至少选取输出能量最高的样品进行试验，申请人应给出试验样品的样品的选择依据，必要时，可通过台架试验进行选择。</w:t>
      </w:r>
    </w:p>
    <w:p w14:paraId="474EF3B5" w14:textId="77777777" w:rsidR="00174830" w:rsidRPr="00457E5C" w:rsidRDefault="0008409F">
      <w:pPr>
        <w:spacing w:line="520" w:lineRule="exact"/>
        <w:ind w:firstLineChars="200" w:firstLine="636"/>
        <w:rPr>
          <w:rFonts w:eastAsia="仿宋_GB2312"/>
          <w:color w:val="000000"/>
          <w:spacing w:val="-1"/>
          <w:sz w:val="32"/>
          <w:szCs w:val="32"/>
        </w:rPr>
      </w:pPr>
      <w:r w:rsidRPr="00457E5C">
        <w:rPr>
          <w:rFonts w:eastAsia="仿宋_GB2312" w:hint="eastAsia"/>
          <w:color w:val="000000"/>
          <w:spacing w:val="-1"/>
          <w:sz w:val="32"/>
          <w:szCs w:val="32"/>
        </w:rPr>
        <w:t>应进行急性动物试验及慢性动物试验。急性动物试验主要考察导管扩张的即时效果、导管的操控性及申报产品的安全性。慢性动物试验建议至少随访</w:t>
      </w:r>
      <w:r w:rsidRPr="00457E5C">
        <w:rPr>
          <w:rFonts w:eastAsia="仿宋_GB2312" w:hint="eastAsia"/>
          <w:color w:val="000000"/>
          <w:spacing w:val="-1"/>
          <w:sz w:val="32"/>
          <w:szCs w:val="32"/>
        </w:rPr>
        <w:t>28</w:t>
      </w:r>
      <w:r w:rsidRPr="00457E5C">
        <w:rPr>
          <w:rFonts w:eastAsia="仿宋_GB2312" w:hint="eastAsia"/>
          <w:color w:val="000000"/>
          <w:spacing w:val="-1"/>
          <w:sz w:val="32"/>
          <w:szCs w:val="32"/>
        </w:rPr>
        <w:t>天，主要考察导管扩张的长期有效性及产品的长期安全性。急性和慢性动物试验可采用血管造影和血管内超声检查对治疗效果进行观察，处死试验动物后应进行病理学检查，观察治疗部位的组织形态是否正常。实际临床使用中，通常会出现病变长度大于球囊长度的情形，需要多个位置的充压和治疗，应考虑重叠治疗的情形。申请人应明确申报产品的治疗周期数量、最大允许脉冲数、连续脉冲次数、重复频率及单个暂停周期时长。动物试验应涵盖申请人声称的最大治疗次数及重叠治疗的情形。通常来讲，用于冠脉血管的冲击波导管一般不超过</w:t>
      </w:r>
      <w:r w:rsidRPr="00457E5C">
        <w:rPr>
          <w:rFonts w:eastAsia="仿宋_GB2312" w:hint="eastAsia"/>
          <w:color w:val="000000"/>
          <w:spacing w:val="-1"/>
          <w:sz w:val="32"/>
          <w:szCs w:val="32"/>
        </w:rPr>
        <w:t>100</w:t>
      </w:r>
      <w:r w:rsidRPr="00457E5C">
        <w:rPr>
          <w:rFonts w:eastAsia="仿宋_GB2312" w:hint="eastAsia"/>
          <w:color w:val="000000"/>
          <w:spacing w:val="-1"/>
          <w:sz w:val="32"/>
          <w:szCs w:val="32"/>
        </w:rPr>
        <w:t>次脉冲的治疗。用于外周血管的周期数及最大脉冲次数多于</w:t>
      </w:r>
      <w:r w:rsidRPr="00457E5C">
        <w:rPr>
          <w:rFonts w:eastAsia="仿宋_GB2312" w:hint="eastAsia"/>
          <w:color w:val="000000"/>
          <w:spacing w:val="-1"/>
          <w:sz w:val="32"/>
          <w:szCs w:val="32"/>
        </w:rPr>
        <w:lastRenderedPageBreak/>
        <w:t>冠脉血管，一般不超过</w:t>
      </w:r>
      <w:r w:rsidRPr="00457E5C">
        <w:rPr>
          <w:rFonts w:eastAsia="仿宋_GB2312" w:hint="eastAsia"/>
          <w:color w:val="000000"/>
          <w:spacing w:val="-1"/>
          <w:sz w:val="32"/>
          <w:szCs w:val="32"/>
        </w:rPr>
        <w:t>300</w:t>
      </w:r>
      <w:r w:rsidRPr="00457E5C">
        <w:rPr>
          <w:rFonts w:eastAsia="仿宋_GB2312" w:hint="eastAsia"/>
          <w:color w:val="000000"/>
          <w:spacing w:val="-1"/>
          <w:sz w:val="32"/>
          <w:szCs w:val="32"/>
        </w:rPr>
        <w:t>次脉冲的治疗。</w:t>
      </w:r>
    </w:p>
    <w:p w14:paraId="3AE8453D" w14:textId="75C16FAE" w:rsidR="00174830" w:rsidRPr="00457E5C" w:rsidRDefault="0008409F" w:rsidP="00457E5C">
      <w:pPr>
        <w:spacing w:line="520" w:lineRule="exact"/>
        <w:ind w:rightChars="-32" w:right="-67" w:firstLineChars="200" w:firstLine="640"/>
        <w:rPr>
          <w:rFonts w:eastAsia="楷体_GB2312"/>
          <w:color w:val="000000"/>
          <w:sz w:val="32"/>
          <w:szCs w:val="32"/>
        </w:rPr>
      </w:pPr>
      <w:r w:rsidRPr="00457E5C">
        <w:rPr>
          <w:rFonts w:eastAsia="楷体_GB2312"/>
          <w:color w:val="000000"/>
          <w:sz w:val="32"/>
          <w:szCs w:val="32"/>
        </w:rPr>
        <w:t>（</w:t>
      </w:r>
      <w:r w:rsidR="00CF32C5" w:rsidRPr="00457E5C">
        <w:rPr>
          <w:rFonts w:eastAsia="楷体_GB2312" w:hint="eastAsia"/>
          <w:color w:val="000000"/>
          <w:sz w:val="32"/>
          <w:szCs w:val="32"/>
        </w:rPr>
        <w:t>三</w:t>
      </w:r>
      <w:r w:rsidRPr="00457E5C">
        <w:rPr>
          <w:rFonts w:eastAsia="楷体_GB2312"/>
          <w:color w:val="000000"/>
          <w:sz w:val="32"/>
          <w:szCs w:val="32"/>
        </w:rPr>
        <w:t>）</w:t>
      </w:r>
      <w:r w:rsidRPr="00457E5C">
        <w:rPr>
          <w:rFonts w:eastAsia="楷体_GB2312" w:hint="eastAsia"/>
          <w:color w:val="000000"/>
          <w:sz w:val="32"/>
          <w:szCs w:val="32"/>
        </w:rPr>
        <w:t>临床评价资料</w:t>
      </w:r>
    </w:p>
    <w:p w14:paraId="7BB510DE" w14:textId="77777777" w:rsidR="00174830" w:rsidRPr="00457E5C" w:rsidRDefault="0008409F" w:rsidP="00457E5C">
      <w:pPr>
        <w:spacing w:line="520" w:lineRule="exact"/>
        <w:ind w:rightChars="-32" w:right="-67" w:firstLineChars="200" w:firstLine="636"/>
        <w:rPr>
          <w:rFonts w:eastAsia="仿宋_GB2312"/>
          <w:color w:val="000000"/>
          <w:sz w:val="32"/>
          <w:szCs w:val="32"/>
        </w:rPr>
      </w:pPr>
      <w:r w:rsidRPr="00457E5C">
        <w:rPr>
          <w:rFonts w:eastAsia="仿宋_GB2312" w:hint="eastAsia"/>
          <w:color w:val="000000"/>
          <w:spacing w:val="-1"/>
          <w:sz w:val="32"/>
          <w:szCs w:val="32"/>
        </w:rPr>
        <w:t>血管内冲击波治疗设备不属于免于临床评价目录中的产品，需按照《医疗器械临床评价技术指导原则》的要求，提供相应的临床评价资料。</w:t>
      </w:r>
    </w:p>
    <w:p w14:paraId="6C552170" w14:textId="174ED046" w:rsidR="00174830" w:rsidRPr="00457E5C" w:rsidRDefault="0008409F" w:rsidP="00457E5C">
      <w:pPr>
        <w:spacing w:line="520" w:lineRule="exact"/>
        <w:ind w:rightChars="-32" w:right="-67" w:firstLineChars="200" w:firstLine="640"/>
        <w:rPr>
          <w:rFonts w:eastAsia="楷体_GB2312"/>
          <w:color w:val="000000"/>
          <w:sz w:val="32"/>
          <w:szCs w:val="32"/>
        </w:rPr>
      </w:pPr>
      <w:r w:rsidRPr="00457E5C">
        <w:rPr>
          <w:rFonts w:eastAsia="楷体_GB2312"/>
          <w:color w:val="000000"/>
          <w:sz w:val="32"/>
          <w:szCs w:val="32"/>
        </w:rPr>
        <w:t>（</w:t>
      </w:r>
      <w:r w:rsidR="00CF32C5" w:rsidRPr="00457E5C">
        <w:rPr>
          <w:rFonts w:eastAsia="楷体_GB2312" w:hint="eastAsia"/>
          <w:color w:val="000000"/>
          <w:sz w:val="32"/>
          <w:szCs w:val="32"/>
        </w:rPr>
        <w:t>四</w:t>
      </w:r>
      <w:r w:rsidRPr="00457E5C">
        <w:rPr>
          <w:rFonts w:eastAsia="楷体_GB2312"/>
          <w:color w:val="000000"/>
          <w:sz w:val="32"/>
          <w:szCs w:val="32"/>
        </w:rPr>
        <w:t>）</w:t>
      </w:r>
      <w:r w:rsidRPr="00457E5C">
        <w:rPr>
          <w:rFonts w:eastAsia="楷体_GB2312" w:hint="eastAsia"/>
          <w:color w:val="000000"/>
          <w:sz w:val="32"/>
          <w:szCs w:val="32"/>
        </w:rPr>
        <w:t>产品说明书和标签样稿</w:t>
      </w:r>
    </w:p>
    <w:p w14:paraId="18F0AB38" w14:textId="77777777" w:rsidR="00174830" w:rsidRPr="00457E5C" w:rsidRDefault="0008409F" w:rsidP="00457E5C">
      <w:pPr>
        <w:spacing w:line="520" w:lineRule="exact"/>
        <w:ind w:rightChars="-32" w:right="-67" w:firstLineChars="200" w:firstLine="636"/>
        <w:rPr>
          <w:rFonts w:eastAsia="仿宋_GB2312"/>
          <w:color w:val="000000"/>
          <w:spacing w:val="-1"/>
          <w:sz w:val="32"/>
          <w:szCs w:val="32"/>
        </w:rPr>
      </w:pPr>
      <w:r w:rsidRPr="00457E5C">
        <w:rPr>
          <w:rFonts w:eastAsia="仿宋_GB2312" w:hint="eastAsia"/>
          <w:color w:val="000000"/>
          <w:spacing w:val="-1"/>
          <w:sz w:val="32"/>
          <w:szCs w:val="32"/>
        </w:rPr>
        <w:t>产品说明书和标签应符合《医疗器械说明书和标签管理规定》和相关标准如：</w:t>
      </w:r>
      <w:r w:rsidRPr="00457E5C">
        <w:rPr>
          <w:rFonts w:eastAsia="仿宋_GB2312" w:hint="eastAsia"/>
          <w:color w:val="000000"/>
          <w:spacing w:val="-1"/>
          <w:sz w:val="32"/>
          <w:szCs w:val="32"/>
        </w:rPr>
        <w:t>GB 9706.1</w:t>
      </w:r>
      <w:r w:rsidRPr="00457E5C">
        <w:rPr>
          <w:rFonts w:eastAsia="仿宋_GB2312" w:hint="eastAsia"/>
          <w:color w:val="000000"/>
          <w:spacing w:val="-1"/>
          <w:sz w:val="32"/>
          <w:szCs w:val="32"/>
        </w:rPr>
        <w:t>、</w:t>
      </w:r>
      <w:r w:rsidRPr="00457E5C">
        <w:rPr>
          <w:rFonts w:eastAsia="仿宋_GB2312"/>
          <w:color w:val="000000"/>
          <w:spacing w:val="-1"/>
          <w:sz w:val="32"/>
          <w:szCs w:val="32"/>
        </w:rPr>
        <w:t>YY 0285.1</w:t>
      </w:r>
      <w:r w:rsidRPr="00457E5C">
        <w:rPr>
          <w:rFonts w:eastAsia="仿宋_GB2312" w:hint="eastAsia"/>
          <w:color w:val="000000"/>
          <w:spacing w:val="-1"/>
          <w:sz w:val="32"/>
          <w:szCs w:val="32"/>
        </w:rPr>
        <w:t>中有关说明书和标签的相关要求。若产品含有涂层，说明书应明确涂层主要成分、类型及位置。产品与造影剂联合使用，应说明与造影剂联合使用可能存在的不良反应。如果预期该器械与其他器械和</w:t>
      </w:r>
      <w:r w:rsidRPr="00457E5C">
        <w:rPr>
          <w:rFonts w:eastAsia="仿宋_GB2312" w:hint="eastAsia"/>
          <w:color w:val="000000"/>
          <w:spacing w:val="-1"/>
          <w:sz w:val="32"/>
          <w:szCs w:val="32"/>
        </w:rPr>
        <w:t>/</w:t>
      </w:r>
      <w:r w:rsidRPr="00457E5C">
        <w:rPr>
          <w:rFonts w:eastAsia="仿宋_GB2312" w:hint="eastAsia"/>
          <w:color w:val="000000"/>
          <w:spacing w:val="-1"/>
          <w:sz w:val="32"/>
          <w:szCs w:val="32"/>
        </w:rPr>
        <w:t>或附件一起使用，由于器械之间的磨擦，应包含足够的信息以标识器械和</w:t>
      </w:r>
      <w:r w:rsidRPr="00457E5C">
        <w:rPr>
          <w:rFonts w:eastAsia="仿宋_GB2312" w:hint="eastAsia"/>
          <w:color w:val="000000"/>
          <w:spacing w:val="-1"/>
          <w:sz w:val="32"/>
          <w:szCs w:val="32"/>
        </w:rPr>
        <w:t>/</w:t>
      </w:r>
      <w:r w:rsidRPr="00457E5C">
        <w:rPr>
          <w:rFonts w:eastAsia="仿宋_GB2312" w:hint="eastAsia"/>
          <w:color w:val="000000"/>
          <w:spacing w:val="-1"/>
          <w:sz w:val="32"/>
          <w:szCs w:val="32"/>
        </w:rPr>
        <w:t>或组件的安全组合。说明书应明确下述导管操作过程的注意事项：</w:t>
      </w:r>
    </w:p>
    <w:p w14:paraId="63E53B9D" w14:textId="77777777" w:rsidR="00174830" w:rsidRPr="00457E5C" w:rsidRDefault="0008409F">
      <w:pPr>
        <w:spacing w:line="520" w:lineRule="exact"/>
        <w:ind w:rightChars="-32" w:right="-67" w:firstLineChars="200" w:firstLine="636"/>
        <w:rPr>
          <w:rFonts w:eastAsia="仿宋_GB2312"/>
          <w:color w:val="000000"/>
          <w:spacing w:val="-1"/>
          <w:sz w:val="32"/>
          <w:szCs w:val="32"/>
        </w:rPr>
      </w:pPr>
      <w:r w:rsidRPr="00457E5C">
        <w:rPr>
          <w:rFonts w:eastAsia="仿宋_GB2312" w:hint="eastAsia"/>
          <w:color w:val="000000"/>
          <w:spacing w:val="-1"/>
          <w:sz w:val="32"/>
          <w:szCs w:val="32"/>
        </w:rPr>
        <w:t>1.</w:t>
      </w:r>
      <w:r w:rsidRPr="00457E5C">
        <w:rPr>
          <w:rFonts w:eastAsia="仿宋_GB2312" w:hint="eastAsia"/>
          <w:color w:val="000000"/>
          <w:spacing w:val="-1"/>
          <w:sz w:val="32"/>
          <w:szCs w:val="32"/>
        </w:rPr>
        <w:t>使用多根导管操作时，应严密观察患者的各项监测指标变化，识别不同患者对球囊耐受性的差异。</w:t>
      </w:r>
    </w:p>
    <w:p w14:paraId="6C2CDFAF" w14:textId="77777777" w:rsidR="00174830" w:rsidRPr="00457E5C" w:rsidRDefault="0008409F">
      <w:pPr>
        <w:spacing w:line="520" w:lineRule="exact"/>
        <w:ind w:rightChars="-32" w:right="-67" w:firstLineChars="200" w:firstLine="636"/>
        <w:rPr>
          <w:rFonts w:eastAsia="仿宋_GB2312"/>
          <w:color w:val="000000"/>
          <w:spacing w:val="-1"/>
          <w:sz w:val="32"/>
          <w:szCs w:val="32"/>
        </w:rPr>
      </w:pPr>
      <w:r w:rsidRPr="00457E5C">
        <w:rPr>
          <w:rFonts w:eastAsia="仿宋_GB2312" w:hint="eastAsia"/>
          <w:color w:val="000000"/>
          <w:spacing w:val="-1"/>
          <w:sz w:val="32"/>
          <w:szCs w:val="32"/>
        </w:rPr>
        <w:t>2.</w:t>
      </w:r>
      <w:r w:rsidRPr="00457E5C">
        <w:rPr>
          <w:rFonts w:eastAsia="仿宋_GB2312" w:hint="eastAsia"/>
          <w:color w:val="000000"/>
          <w:spacing w:val="-1"/>
          <w:sz w:val="32"/>
          <w:szCs w:val="32"/>
        </w:rPr>
        <w:t>使用两根导管重复治疗时，两次导管位置重叠的长度。</w:t>
      </w:r>
    </w:p>
    <w:p w14:paraId="108E1AC3" w14:textId="77777777" w:rsidR="00174830" w:rsidRPr="00457E5C" w:rsidRDefault="0008409F">
      <w:pPr>
        <w:spacing w:line="520" w:lineRule="exact"/>
        <w:ind w:rightChars="-32" w:right="-67" w:firstLineChars="200" w:firstLine="636"/>
        <w:rPr>
          <w:rFonts w:eastAsia="仿宋_GB2312"/>
          <w:color w:val="000000"/>
          <w:sz w:val="32"/>
          <w:szCs w:val="32"/>
        </w:rPr>
      </w:pPr>
      <w:r w:rsidRPr="00457E5C">
        <w:rPr>
          <w:rFonts w:eastAsia="仿宋_GB2312" w:hint="eastAsia"/>
          <w:color w:val="000000"/>
          <w:spacing w:val="-1"/>
          <w:sz w:val="32"/>
          <w:szCs w:val="32"/>
        </w:rPr>
        <w:t>3.</w:t>
      </w:r>
      <w:r w:rsidRPr="00457E5C">
        <w:rPr>
          <w:rFonts w:eastAsia="仿宋_GB2312" w:hint="eastAsia"/>
          <w:color w:val="000000"/>
          <w:spacing w:val="-1"/>
          <w:sz w:val="32"/>
          <w:szCs w:val="32"/>
        </w:rPr>
        <w:t>同一治疗节段治疗时的最大脉冲数及重叠段的最大脉冲数。</w:t>
      </w:r>
    </w:p>
    <w:p w14:paraId="348744B4" w14:textId="749B9D15" w:rsidR="00F2469D" w:rsidRPr="00457E5C" w:rsidRDefault="00F2469D" w:rsidP="00F2469D">
      <w:pPr>
        <w:snapToGrid w:val="0"/>
        <w:spacing w:line="560" w:lineRule="exact"/>
        <w:ind w:firstLineChars="200" w:firstLine="640"/>
        <w:rPr>
          <w:rFonts w:eastAsia="黑体" w:cs="宋体"/>
          <w:bCs/>
          <w:color w:val="000000"/>
          <w:sz w:val="32"/>
          <w:szCs w:val="32"/>
        </w:rPr>
      </w:pPr>
      <w:r w:rsidRPr="00457E5C">
        <w:rPr>
          <w:rFonts w:eastAsia="黑体" w:cs="宋体" w:hint="eastAsia"/>
          <w:bCs/>
          <w:color w:val="000000"/>
          <w:sz w:val="32"/>
          <w:szCs w:val="32"/>
        </w:rPr>
        <w:t>四、参考文件</w:t>
      </w:r>
    </w:p>
    <w:p w14:paraId="650C20F2" w14:textId="354D6E3F" w:rsidR="006866BB" w:rsidRDefault="006866BB">
      <w:pPr>
        <w:spacing w:line="520" w:lineRule="exact"/>
        <w:ind w:firstLineChars="200" w:firstLine="640"/>
        <w:rPr>
          <w:rFonts w:eastAsia="楷体_GB2312"/>
          <w:color w:val="000000"/>
          <w:sz w:val="32"/>
          <w:szCs w:val="32"/>
        </w:rPr>
      </w:pPr>
      <w:r w:rsidRPr="00190E03">
        <w:rPr>
          <w:rFonts w:eastAsia="楷体_GB2312" w:hint="eastAsia"/>
          <w:color w:val="000000"/>
          <w:sz w:val="32"/>
          <w:szCs w:val="32"/>
        </w:rPr>
        <w:t>（一）适用和可参考的指导原则</w:t>
      </w:r>
    </w:p>
    <w:tbl>
      <w:tblPr>
        <w:tblStyle w:val="af3"/>
        <w:tblW w:w="0" w:type="auto"/>
        <w:tblInd w:w="420" w:type="dxa"/>
        <w:tblLook w:val="04A0" w:firstRow="1" w:lastRow="0" w:firstColumn="1" w:lastColumn="0" w:noHBand="0" w:noVBand="1"/>
      </w:tblPr>
      <w:tblGrid>
        <w:gridCol w:w="3938"/>
        <w:gridCol w:w="3938"/>
      </w:tblGrid>
      <w:tr w:rsidR="006866BB" w:rsidRPr="00457E5C" w14:paraId="1CA8210E" w14:textId="77777777" w:rsidTr="00B95E34">
        <w:tc>
          <w:tcPr>
            <w:tcW w:w="3938" w:type="dxa"/>
          </w:tcPr>
          <w:p w14:paraId="3BB9A963"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指导原则名称</w:t>
            </w:r>
          </w:p>
        </w:tc>
        <w:tc>
          <w:tcPr>
            <w:tcW w:w="3938" w:type="dxa"/>
          </w:tcPr>
          <w:p w14:paraId="5CA40D89"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适用情况</w:t>
            </w:r>
          </w:p>
        </w:tc>
      </w:tr>
      <w:tr w:rsidR="006866BB" w:rsidRPr="00457E5C" w14:paraId="1476922A" w14:textId="77777777" w:rsidTr="00B95E34">
        <w:tc>
          <w:tcPr>
            <w:tcW w:w="3938" w:type="dxa"/>
          </w:tcPr>
          <w:p w14:paraId="7908D938"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医疗器械软件注册技术审查指导原则（</w:t>
            </w:r>
            <w:r w:rsidRPr="00457E5C">
              <w:rPr>
                <w:rFonts w:eastAsia="仿宋_GB2312" w:hint="eastAsia"/>
                <w:sz w:val="28"/>
                <w:szCs w:val="28"/>
              </w:rPr>
              <w:t>2</w:t>
            </w:r>
            <w:r w:rsidRPr="00457E5C">
              <w:rPr>
                <w:rFonts w:eastAsia="仿宋_GB2312"/>
                <w:sz w:val="28"/>
                <w:szCs w:val="28"/>
              </w:rPr>
              <w:t>022</w:t>
            </w:r>
            <w:r w:rsidRPr="00457E5C">
              <w:rPr>
                <w:rFonts w:eastAsia="仿宋_GB2312" w:hint="eastAsia"/>
                <w:sz w:val="28"/>
                <w:szCs w:val="28"/>
              </w:rPr>
              <w:t>年修订版）</w:t>
            </w:r>
          </w:p>
        </w:tc>
        <w:tc>
          <w:tcPr>
            <w:tcW w:w="3938" w:type="dxa"/>
          </w:tcPr>
          <w:p w14:paraId="63822FF4"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包含软件产品适用</w:t>
            </w:r>
          </w:p>
        </w:tc>
      </w:tr>
      <w:tr w:rsidR="006866BB" w:rsidRPr="00457E5C" w14:paraId="0D2D3EF8" w14:textId="77777777" w:rsidTr="00B95E34">
        <w:tc>
          <w:tcPr>
            <w:tcW w:w="3938" w:type="dxa"/>
          </w:tcPr>
          <w:p w14:paraId="23D205AA"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医疗器械网络安全注册审查指导原则（</w:t>
            </w:r>
            <w:r w:rsidRPr="00457E5C">
              <w:rPr>
                <w:rFonts w:eastAsia="仿宋_GB2312" w:hint="eastAsia"/>
                <w:sz w:val="28"/>
                <w:szCs w:val="28"/>
              </w:rPr>
              <w:t>2</w:t>
            </w:r>
            <w:r w:rsidRPr="00457E5C">
              <w:rPr>
                <w:rFonts w:eastAsia="仿宋_GB2312"/>
                <w:sz w:val="28"/>
                <w:szCs w:val="28"/>
              </w:rPr>
              <w:t>022</w:t>
            </w:r>
            <w:r w:rsidRPr="00457E5C">
              <w:rPr>
                <w:rFonts w:eastAsia="仿宋_GB2312" w:hint="eastAsia"/>
                <w:sz w:val="28"/>
                <w:szCs w:val="28"/>
              </w:rPr>
              <w:t>年修订版）</w:t>
            </w:r>
          </w:p>
        </w:tc>
        <w:tc>
          <w:tcPr>
            <w:tcW w:w="3938" w:type="dxa"/>
          </w:tcPr>
          <w:p w14:paraId="4B300B45"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具备电子数据交换、远程访问与控制、用户访问控制功能产品</w:t>
            </w:r>
          </w:p>
        </w:tc>
      </w:tr>
      <w:tr w:rsidR="006866BB" w:rsidRPr="00457E5C" w14:paraId="589F63E3" w14:textId="77777777" w:rsidTr="00B95E34">
        <w:tc>
          <w:tcPr>
            <w:tcW w:w="3938" w:type="dxa"/>
          </w:tcPr>
          <w:p w14:paraId="1BD56EF6"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lastRenderedPageBreak/>
              <w:t>医疗器械可用性工程注册审查指导原则</w:t>
            </w:r>
          </w:p>
        </w:tc>
        <w:tc>
          <w:tcPr>
            <w:tcW w:w="3938" w:type="dxa"/>
          </w:tcPr>
          <w:p w14:paraId="660E960D"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所有产品适用</w:t>
            </w:r>
          </w:p>
        </w:tc>
      </w:tr>
      <w:tr w:rsidR="006866BB" w:rsidRPr="00457E5C" w14:paraId="12FC1507" w14:textId="77777777" w:rsidTr="00B95E34">
        <w:tc>
          <w:tcPr>
            <w:tcW w:w="3938" w:type="dxa"/>
          </w:tcPr>
          <w:p w14:paraId="75C7DC45"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医疗器械产品技术要求编写指导原则</w:t>
            </w:r>
          </w:p>
        </w:tc>
        <w:tc>
          <w:tcPr>
            <w:tcW w:w="3938" w:type="dxa"/>
          </w:tcPr>
          <w:p w14:paraId="0F5A36FC"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所有产品适用</w:t>
            </w:r>
          </w:p>
        </w:tc>
      </w:tr>
      <w:tr w:rsidR="006866BB" w:rsidRPr="00457E5C" w14:paraId="417854CB" w14:textId="77777777" w:rsidTr="00B95E34">
        <w:tc>
          <w:tcPr>
            <w:tcW w:w="3938" w:type="dxa"/>
            <w:shd w:val="clear" w:color="auto" w:fill="auto"/>
          </w:tcPr>
          <w:p w14:paraId="6BBF58D9"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有源医疗器械使用期限注册技术审查指导原则</w:t>
            </w:r>
          </w:p>
        </w:tc>
        <w:tc>
          <w:tcPr>
            <w:tcW w:w="3938" w:type="dxa"/>
            <w:shd w:val="clear" w:color="auto" w:fill="auto"/>
          </w:tcPr>
          <w:p w14:paraId="26C07C96"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所有产品适用</w:t>
            </w:r>
          </w:p>
        </w:tc>
      </w:tr>
      <w:tr w:rsidR="006866BB" w:rsidRPr="00457E5C" w14:paraId="0EF0460A" w14:textId="77777777" w:rsidTr="00B95E34">
        <w:tc>
          <w:tcPr>
            <w:tcW w:w="3938" w:type="dxa"/>
            <w:shd w:val="clear" w:color="auto" w:fill="auto"/>
          </w:tcPr>
          <w:p w14:paraId="4059C278"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带有润滑涂层的血管介入器械注册审查指导原则</w:t>
            </w:r>
          </w:p>
        </w:tc>
        <w:tc>
          <w:tcPr>
            <w:tcW w:w="3938" w:type="dxa"/>
            <w:shd w:val="clear" w:color="auto" w:fill="auto"/>
          </w:tcPr>
          <w:p w14:paraId="4E863D73"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带有涂层的导管产品适用</w:t>
            </w:r>
          </w:p>
        </w:tc>
      </w:tr>
      <w:tr w:rsidR="006866BB" w:rsidRPr="00457E5C" w14:paraId="1C86E8C3" w14:textId="77777777" w:rsidTr="00B95E34">
        <w:tc>
          <w:tcPr>
            <w:tcW w:w="3938" w:type="dxa"/>
          </w:tcPr>
          <w:p w14:paraId="32BB9845"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医疗器械产品受益</w:t>
            </w:r>
            <w:r w:rsidRPr="00457E5C">
              <w:rPr>
                <w:rFonts w:eastAsia="仿宋_GB2312" w:hint="eastAsia"/>
                <w:sz w:val="28"/>
                <w:szCs w:val="28"/>
              </w:rPr>
              <w:t>-</w:t>
            </w:r>
            <w:r w:rsidRPr="00457E5C">
              <w:rPr>
                <w:rFonts w:eastAsia="仿宋_GB2312" w:hint="eastAsia"/>
                <w:sz w:val="28"/>
                <w:szCs w:val="28"/>
              </w:rPr>
              <w:t>风险评估注册技术审查指导原则</w:t>
            </w:r>
          </w:p>
        </w:tc>
        <w:tc>
          <w:tcPr>
            <w:tcW w:w="3938" w:type="dxa"/>
          </w:tcPr>
          <w:p w14:paraId="61CD501A"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所有产品适用</w:t>
            </w:r>
          </w:p>
        </w:tc>
      </w:tr>
      <w:tr w:rsidR="006866BB" w:rsidRPr="00457E5C" w14:paraId="5D45D50A" w14:textId="77777777" w:rsidTr="00B95E34">
        <w:tc>
          <w:tcPr>
            <w:tcW w:w="3938" w:type="dxa"/>
          </w:tcPr>
          <w:p w14:paraId="7E9C4938"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医疗器械安全和性能基本原则</w:t>
            </w:r>
          </w:p>
        </w:tc>
        <w:tc>
          <w:tcPr>
            <w:tcW w:w="3938" w:type="dxa"/>
          </w:tcPr>
          <w:p w14:paraId="4CB1D504"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所有产品适用</w:t>
            </w:r>
          </w:p>
        </w:tc>
      </w:tr>
      <w:tr w:rsidR="006866BB" w:rsidRPr="00457E5C" w14:paraId="55311B17" w14:textId="77777777" w:rsidTr="00B95E34">
        <w:tc>
          <w:tcPr>
            <w:tcW w:w="3938" w:type="dxa"/>
          </w:tcPr>
          <w:p w14:paraId="5B0AD1A0"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医疗器械通用名称命名指导原则</w:t>
            </w:r>
          </w:p>
        </w:tc>
        <w:tc>
          <w:tcPr>
            <w:tcW w:w="3938" w:type="dxa"/>
          </w:tcPr>
          <w:p w14:paraId="4918BDAB"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所有产品适用</w:t>
            </w:r>
          </w:p>
        </w:tc>
      </w:tr>
      <w:tr w:rsidR="006866BB" w:rsidRPr="00457E5C" w14:paraId="61E8351D" w14:textId="77777777" w:rsidTr="00B95E34">
        <w:tc>
          <w:tcPr>
            <w:tcW w:w="3938" w:type="dxa"/>
          </w:tcPr>
          <w:p w14:paraId="57E9369E"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医疗器械动物试验研究技术审查指导原则</w:t>
            </w:r>
            <w:r w:rsidRPr="00457E5C">
              <w:rPr>
                <w:rFonts w:eastAsia="仿宋_GB2312" w:hint="eastAsia"/>
                <w:sz w:val="28"/>
                <w:szCs w:val="28"/>
              </w:rPr>
              <w:t xml:space="preserve"> </w:t>
            </w:r>
            <w:r w:rsidRPr="00457E5C">
              <w:rPr>
                <w:rFonts w:eastAsia="仿宋_GB2312" w:hint="eastAsia"/>
                <w:sz w:val="28"/>
                <w:szCs w:val="28"/>
              </w:rPr>
              <w:t>第一部分：决策原则</w:t>
            </w:r>
          </w:p>
        </w:tc>
        <w:tc>
          <w:tcPr>
            <w:tcW w:w="3938" w:type="dxa"/>
          </w:tcPr>
          <w:p w14:paraId="28E12F81"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需要开展动物试验开展评价的产品适用。</w:t>
            </w:r>
          </w:p>
        </w:tc>
      </w:tr>
      <w:tr w:rsidR="006866BB" w:rsidRPr="00457E5C" w14:paraId="2052820E" w14:textId="77777777" w:rsidTr="00B95E34">
        <w:tc>
          <w:tcPr>
            <w:tcW w:w="3938" w:type="dxa"/>
          </w:tcPr>
          <w:p w14:paraId="244A7DCB"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医疗器械动物试验研究技术审查指导原则</w:t>
            </w:r>
            <w:r w:rsidRPr="00457E5C">
              <w:rPr>
                <w:rFonts w:eastAsia="仿宋_GB2312" w:hint="eastAsia"/>
                <w:sz w:val="28"/>
                <w:szCs w:val="28"/>
              </w:rPr>
              <w:t xml:space="preserve"> </w:t>
            </w:r>
            <w:r w:rsidRPr="00457E5C">
              <w:rPr>
                <w:rFonts w:eastAsia="仿宋_GB2312" w:hint="eastAsia"/>
                <w:sz w:val="28"/>
                <w:szCs w:val="28"/>
              </w:rPr>
              <w:t>第二部分：试验设计、实施质量保证</w:t>
            </w:r>
          </w:p>
        </w:tc>
        <w:tc>
          <w:tcPr>
            <w:tcW w:w="3938" w:type="dxa"/>
          </w:tcPr>
          <w:p w14:paraId="58C88992"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需要开展动物试验开展评价的产品适用。</w:t>
            </w:r>
          </w:p>
        </w:tc>
      </w:tr>
      <w:tr w:rsidR="006866BB" w:rsidRPr="00457E5C" w14:paraId="3DC998E0" w14:textId="77777777" w:rsidTr="00B95E34">
        <w:tc>
          <w:tcPr>
            <w:tcW w:w="3938" w:type="dxa"/>
          </w:tcPr>
          <w:p w14:paraId="185408AA"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球囊扩张导管注册技术审查指导原则</w:t>
            </w:r>
          </w:p>
        </w:tc>
        <w:tc>
          <w:tcPr>
            <w:tcW w:w="3938" w:type="dxa"/>
          </w:tcPr>
          <w:p w14:paraId="6ADD105C"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具有</w:t>
            </w:r>
            <w:r w:rsidRPr="00457E5C">
              <w:rPr>
                <w:rFonts w:eastAsia="仿宋_GB2312"/>
                <w:sz w:val="28"/>
                <w:szCs w:val="28"/>
              </w:rPr>
              <w:t>球囊扩张功能的</w:t>
            </w:r>
            <w:r w:rsidRPr="00457E5C">
              <w:rPr>
                <w:rFonts w:eastAsia="仿宋_GB2312" w:hint="eastAsia"/>
                <w:sz w:val="28"/>
                <w:szCs w:val="28"/>
              </w:rPr>
              <w:t>冲击波</w:t>
            </w:r>
            <w:r w:rsidRPr="00457E5C">
              <w:rPr>
                <w:rFonts w:eastAsia="仿宋_GB2312"/>
                <w:sz w:val="28"/>
                <w:szCs w:val="28"/>
              </w:rPr>
              <w:t>导管</w:t>
            </w:r>
            <w:r w:rsidRPr="00457E5C">
              <w:rPr>
                <w:rFonts w:eastAsia="仿宋_GB2312" w:hint="eastAsia"/>
                <w:sz w:val="28"/>
                <w:szCs w:val="28"/>
              </w:rPr>
              <w:t>适用</w:t>
            </w:r>
          </w:p>
        </w:tc>
      </w:tr>
      <w:tr w:rsidR="006866BB" w:rsidRPr="00457E5C" w14:paraId="774D8396" w14:textId="77777777" w:rsidTr="00B95E34">
        <w:tc>
          <w:tcPr>
            <w:tcW w:w="3938" w:type="dxa"/>
          </w:tcPr>
          <w:p w14:paraId="79FAA229"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球囊扩张导管要点更新</w:t>
            </w:r>
          </w:p>
        </w:tc>
        <w:tc>
          <w:tcPr>
            <w:tcW w:w="3938" w:type="dxa"/>
          </w:tcPr>
          <w:p w14:paraId="1F2C0877"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具有</w:t>
            </w:r>
            <w:r w:rsidRPr="00457E5C">
              <w:rPr>
                <w:rFonts w:eastAsia="仿宋_GB2312"/>
                <w:sz w:val="28"/>
                <w:szCs w:val="28"/>
              </w:rPr>
              <w:t>球囊扩张功能的</w:t>
            </w:r>
            <w:r w:rsidRPr="00457E5C">
              <w:rPr>
                <w:rFonts w:eastAsia="仿宋_GB2312" w:hint="eastAsia"/>
                <w:sz w:val="28"/>
                <w:szCs w:val="28"/>
              </w:rPr>
              <w:t>冲击波</w:t>
            </w:r>
            <w:r w:rsidRPr="00457E5C">
              <w:rPr>
                <w:rFonts w:eastAsia="仿宋_GB2312"/>
                <w:sz w:val="28"/>
                <w:szCs w:val="28"/>
              </w:rPr>
              <w:t>导管</w:t>
            </w:r>
            <w:r w:rsidRPr="00457E5C">
              <w:rPr>
                <w:rFonts w:eastAsia="仿宋_GB2312" w:hint="eastAsia"/>
                <w:sz w:val="28"/>
                <w:szCs w:val="28"/>
              </w:rPr>
              <w:t>适用</w:t>
            </w:r>
          </w:p>
        </w:tc>
      </w:tr>
      <w:tr w:rsidR="006866BB" w:rsidRPr="00457E5C" w14:paraId="4B118A0C" w14:textId="77777777" w:rsidTr="00B95E34">
        <w:tc>
          <w:tcPr>
            <w:tcW w:w="3938" w:type="dxa"/>
          </w:tcPr>
          <w:p w14:paraId="73BE00D5" w14:textId="77777777" w:rsidR="006866BB" w:rsidRPr="00457E5C" w:rsidRDefault="006866BB" w:rsidP="00B95E34">
            <w:pPr>
              <w:spacing w:line="520" w:lineRule="exact"/>
              <w:rPr>
                <w:rFonts w:eastAsia="仿宋_GB2312"/>
                <w:sz w:val="28"/>
                <w:szCs w:val="28"/>
              </w:rPr>
            </w:pPr>
            <w:r w:rsidRPr="00457E5C">
              <w:rPr>
                <w:rFonts w:eastAsia="仿宋_GB2312"/>
                <w:sz w:val="28"/>
                <w:szCs w:val="28"/>
              </w:rPr>
              <w:t>外周血管内冲击波产品临床评</w:t>
            </w:r>
            <w:r w:rsidRPr="00457E5C">
              <w:rPr>
                <w:rFonts w:eastAsia="仿宋_GB2312"/>
                <w:sz w:val="28"/>
                <w:szCs w:val="28"/>
              </w:rPr>
              <w:lastRenderedPageBreak/>
              <w:t>价审评要点</w:t>
            </w:r>
          </w:p>
        </w:tc>
        <w:tc>
          <w:tcPr>
            <w:tcW w:w="3938" w:type="dxa"/>
          </w:tcPr>
          <w:p w14:paraId="5B32E895"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lastRenderedPageBreak/>
              <w:t>外周血管产品适用</w:t>
            </w:r>
          </w:p>
        </w:tc>
      </w:tr>
      <w:tr w:rsidR="006866BB" w:rsidRPr="00457E5C" w14:paraId="40FA3FDC" w14:textId="77777777" w:rsidTr="00B95E34">
        <w:tc>
          <w:tcPr>
            <w:tcW w:w="3938" w:type="dxa"/>
          </w:tcPr>
          <w:p w14:paraId="7AE9DA1A" w14:textId="77777777" w:rsidR="006866BB" w:rsidRPr="00457E5C" w:rsidRDefault="006866BB" w:rsidP="00B95E34">
            <w:pPr>
              <w:spacing w:line="520" w:lineRule="exact"/>
              <w:rPr>
                <w:rFonts w:eastAsia="仿宋_GB2312"/>
                <w:sz w:val="28"/>
                <w:szCs w:val="28"/>
              </w:rPr>
            </w:pPr>
            <w:r w:rsidRPr="00457E5C">
              <w:rPr>
                <w:rFonts w:eastAsia="仿宋_GB2312"/>
                <w:sz w:val="28"/>
                <w:szCs w:val="28"/>
              </w:rPr>
              <w:t>新版电气安全测试报告审评关注点</w:t>
            </w:r>
          </w:p>
        </w:tc>
        <w:tc>
          <w:tcPr>
            <w:tcW w:w="3938" w:type="dxa"/>
          </w:tcPr>
          <w:p w14:paraId="78611F4A"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所有产品适用</w:t>
            </w:r>
          </w:p>
        </w:tc>
      </w:tr>
    </w:tbl>
    <w:p w14:paraId="6FC8A00A" w14:textId="7E035ADF" w:rsidR="006866BB" w:rsidRDefault="006866BB" w:rsidP="006866BB">
      <w:pPr>
        <w:spacing w:line="520" w:lineRule="exact"/>
        <w:ind w:firstLineChars="200" w:firstLine="640"/>
        <w:rPr>
          <w:rFonts w:eastAsia="楷体_GB2312"/>
          <w:color w:val="000000"/>
          <w:sz w:val="32"/>
          <w:szCs w:val="32"/>
        </w:rPr>
      </w:pPr>
      <w:r w:rsidRPr="00190E03">
        <w:rPr>
          <w:rFonts w:eastAsia="楷体_GB2312" w:hint="eastAsia"/>
          <w:color w:val="000000"/>
          <w:sz w:val="32"/>
          <w:szCs w:val="32"/>
        </w:rPr>
        <w:t>（</w:t>
      </w:r>
      <w:r>
        <w:rPr>
          <w:rFonts w:eastAsia="楷体_GB2312" w:hint="eastAsia"/>
          <w:color w:val="000000"/>
          <w:sz w:val="32"/>
          <w:szCs w:val="32"/>
        </w:rPr>
        <w:t>二</w:t>
      </w:r>
      <w:r w:rsidRPr="00190E03">
        <w:rPr>
          <w:rFonts w:eastAsia="楷体_GB2312" w:hint="eastAsia"/>
          <w:color w:val="000000"/>
          <w:sz w:val="32"/>
          <w:szCs w:val="32"/>
        </w:rPr>
        <w:t>）适用和可参考的</w:t>
      </w:r>
      <w:r>
        <w:rPr>
          <w:rFonts w:eastAsia="楷体_GB2312" w:hint="eastAsia"/>
          <w:color w:val="000000"/>
          <w:sz w:val="32"/>
          <w:szCs w:val="32"/>
        </w:rPr>
        <w:t>标准</w:t>
      </w:r>
    </w:p>
    <w:tbl>
      <w:tblPr>
        <w:tblStyle w:val="af3"/>
        <w:tblW w:w="0" w:type="auto"/>
        <w:tblInd w:w="420" w:type="dxa"/>
        <w:tblLook w:val="04A0" w:firstRow="1" w:lastRow="0" w:firstColumn="1" w:lastColumn="0" w:noHBand="0" w:noVBand="1"/>
      </w:tblPr>
      <w:tblGrid>
        <w:gridCol w:w="3989"/>
        <w:gridCol w:w="3887"/>
      </w:tblGrid>
      <w:tr w:rsidR="006866BB" w:rsidRPr="00457E5C" w14:paraId="5DD8EECA" w14:textId="77777777" w:rsidTr="00B95E34">
        <w:tc>
          <w:tcPr>
            <w:tcW w:w="3989" w:type="dxa"/>
          </w:tcPr>
          <w:p w14:paraId="0260C191"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GB 9706.1-2020</w:t>
            </w:r>
            <w:r w:rsidRPr="00457E5C">
              <w:rPr>
                <w:rFonts w:eastAsia="仿宋_GB2312" w:hint="eastAsia"/>
                <w:sz w:val="28"/>
                <w:szCs w:val="28"/>
              </w:rPr>
              <w:t>医用电气设备</w:t>
            </w:r>
            <w:r w:rsidRPr="00457E5C">
              <w:rPr>
                <w:rFonts w:eastAsia="仿宋_GB2312" w:hint="eastAsia"/>
                <w:sz w:val="28"/>
                <w:szCs w:val="28"/>
              </w:rPr>
              <w:t xml:space="preserve"> </w:t>
            </w:r>
            <w:r w:rsidRPr="00457E5C">
              <w:rPr>
                <w:rFonts w:eastAsia="仿宋_GB2312" w:hint="eastAsia"/>
                <w:sz w:val="28"/>
                <w:szCs w:val="28"/>
              </w:rPr>
              <w:t>第</w:t>
            </w:r>
            <w:r w:rsidRPr="00457E5C">
              <w:rPr>
                <w:rFonts w:eastAsia="仿宋_GB2312" w:hint="eastAsia"/>
                <w:sz w:val="28"/>
                <w:szCs w:val="28"/>
              </w:rPr>
              <w:t>1</w:t>
            </w:r>
            <w:r w:rsidRPr="00457E5C">
              <w:rPr>
                <w:rFonts w:eastAsia="仿宋_GB2312" w:hint="eastAsia"/>
                <w:sz w:val="28"/>
                <w:szCs w:val="28"/>
              </w:rPr>
              <w:t>部分：基本安全和基本性能的通用要求</w:t>
            </w:r>
          </w:p>
        </w:tc>
        <w:tc>
          <w:tcPr>
            <w:tcW w:w="3887" w:type="dxa"/>
          </w:tcPr>
          <w:p w14:paraId="54EE87B4"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全部产品适用</w:t>
            </w:r>
          </w:p>
        </w:tc>
      </w:tr>
      <w:tr w:rsidR="006866BB" w:rsidRPr="00457E5C" w14:paraId="1EFAE400" w14:textId="77777777" w:rsidTr="00B95E34">
        <w:tc>
          <w:tcPr>
            <w:tcW w:w="3989" w:type="dxa"/>
          </w:tcPr>
          <w:p w14:paraId="664DA986"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 xml:space="preserve">YY 9706.102-2021 </w:t>
            </w:r>
            <w:r w:rsidRPr="00457E5C">
              <w:rPr>
                <w:rFonts w:eastAsia="仿宋_GB2312" w:hint="eastAsia"/>
                <w:sz w:val="28"/>
                <w:szCs w:val="28"/>
              </w:rPr>
              <w:t>医用</w:t>
            </w:r>
            <w:r w:rsidRPr="00457E5C">
              <w:rPr>
                <w:rFonts w:eastAsia="仿宋_GB2312"/>
                <w:sz w:val="28"/>
                <w:szCs w:val="28"/>
              </w:rPr>
              <w:t>电气设备</w:t>
            </w:r>
            <w:r w:rsidRPr="00457E5C">
              <w:rPr>
                <w:rFonts w:eastAsia="仿宋_GB2312" w:hint="eastAsia"/>
                <w:sz w:val="28"/>
                <w:szCs w:val="28"/>
              </w:rPr>
              <w:t xml:space="preserve"> </w:t>
            </w:r>
            <w:r w:rsidRPr="00457E5C">
              <w:rPr>
                <w:rFonts w:eastAsia="仿宋_GB2312" w:hint="eastAsia"/>
                <w:sz w:val="28"/>
                <w:szCs w:val="28"/>
              </w:rPr>
              <w:t>第</w:t>
            </w:r>
            <w:r w:rsidRPr="00457E5C">
              <w:rPr>
                <w:rFonts w:eastAsia="仿宋_GB2312" w:hint="eastAsia"/>
                <w:sz w:val="28"/>
                <w:szCs w:val="28"/>
              </w:rPr>
              <w:t>1</w:t>
            </w:r>
            <w:r w:rsidRPr="00457E5C">
              <w:rPr>
                <w:rFonts w:eastAsia="仿宋_GB2312"/>
                <w:sz w:val="28"/>
                <w:szCs w:val="28"/>
              </w:rPr>
              <w:t>-2</w:t>
            </w:r>
            <w:r w:rsidRPr="00457E5C">
              <w:rPr>
                <w:rFonts w:eastAsia="仿宋_GB2312" w:hint="eastAsia"/>
                <w:sz w:val="28"/>
                <w:szCs w:val="28"/>
              </w:rPr>
              <w:t>部分</w:t>
            </w:r>
            <w:r w:rsidRPr="00457E5C">
              <w:rPr>
                <w:rFonts w:eastAsia="仿宋_GB2312"/>
                <w:sz w:val="28"/>
                <w:szCs w:val="28"/>
              </w:rPr>
              <w:t>：基本安全和基本性能的通用要求</w:t>
            </w:r>
            <w:r w:rsidRPr="00457E5C">
              <w:rPr>
                <w:rFonts w:eastAsia="仿宋_GB2312" w:hint="eastAsia"/>
                <w:sz w:val="28"/>
                <w:szCs w:val="28"/>
              </w:rPr>
              <w:t xml:space="preserve"> </w:t>
            </w:r>
            <w:r w:rsidRPr="00457E5C">
              <w:rPr>
                <w:rFonts w:eastAsia="仿宋_GB2312" w:hint="eastAsia"/>
                <w:sz w:val="28"/>
                <w:szCs w:val="28"/>
              </w:rPr>
              <w:t>并列</w:t>
            </w:r>
            <w:r w:rsidRPr="00457E5C">
              <w:rPr>
                <w:rFonts w:eastAsia="仿宋_GB2312"/>
                <w:sz w:val="28"/>
                <w:szCs w:val="28"/>
              </w:rPr>
              <w:t>标准：电磁兼容</w:t>
            </w:r>
            <w:r w:rsidRPr="00457E5C">
              <w:rPr>
                <w:rFonts w:eastAsia="仿宋_GB2312" w:hint="eastAsia"/>
                <w:sz w:val="28"/>
                <w:szCs w:val="28"/>
              </w:rPr>
              <w:t xml:space="preserve"> </w:t>
            </w:r>
            <w:r w:rsidRPr="00457E5C">
              <w:rPr>
                <w:rFonts w:eastAsia="仿宋_GB2312" w:hint="eastAsia"/>
                <w:sz w:val="28"/>
                <w:szCs w:val="28"/>
              </w:rPr>
              <w:t>要求</w:t>
            </w:r>
            <w:r w:rsidRPr="00457E5C">
              <w:rPr>
                <w:rFonts w:eastAsia="仿宋_GB2312"/>
                <w:sz w:val="28"/>
                <w:szCs w:val="28"/>
              </w:rPr>
              <w:t>和试验</w:t>
            </w:r>
          </w:p>
        </w:tc>
        <w:tc>
          <w:tcPr>
            <w:tcW w:w="3887" w:type="dxa"/>
          </w:tcPr>
          <w:p w14:paraId="4C6D7A55"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全部产品适用</w:t>
            </w:r>
          </w:p>
        </w:tc>
      </w:tr>
      <w:tr w:rsidR="006866BB" w:rsidRPr="00457E5C" w14:paraId="16C3CA6C" w14:textId="77777777" w:rsidTr="00B95E34">
        <w:tc>
          <w:tcPr>
            <w:tcW w:w="3989" w:type="dxa"/>
          </w:tcPr>
          <w:p w14:paraId="1A0994AA"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YY 0285.1-2017</w:t>
            </w:r>
            <w:r w:rsidRPr="00457E5C">
              <w:rPr>
                <w:rFonts w:eastAsia="仿宋_GB2312" w:hint="eastAsia"/>
                <w:sz w:val="28"/>
                <w:szCs w:val="28"/>
              </w:rPr>
              <w:t>血管内</w:t>
            </w:r>
            <w:r w:rsidRPr="00457E5C">
              <w:rPr>
                <w:rFonts w:eastAsia="仿宋_GB2312"/>
                <w:sz w:val="28"/>
                <w:szCs w:val="28"/>
              </w:rPr>
              <w:t>导管</w:t>
            </w:r>
            <w:r w:rsidRPr="00457E5C">
              <w:rPr>
                <w:rFonts w:eastAsia="仿宋_GB2312" w:hint="eastAsia"/>
                <w:sz w:val="28"/>
                <w:szCs w:val="28"/>
              </w:rPr>
              <w:t xml:space="preserve"> </w:t>
            </w:r>
            <w:r w:rsidRPr="00457E5C">
              <w:rPr>
                <w:rFonts w:eastAsia="仿宋_GB2312" w:hint="eastAsia"/>
                <w:sz w:val="28"/>
                <w:szCs w:val="28"/>
              </w:rPr>
              <w:t>一次性</w:t>
            </w:r>
            <w:r w:rsidRPr="00457E5C">
              <w:rPr>
                <w:rFonts w:eastAsia="仿宋_GB2312"/>
                <w:sz w:val="28"/>
                <w:szCs w:val="28"/>
              </w:rPr>
              <w:t>使用无菌导管</w:t>
            </w:r>
            <w:r w:rsidRPr="00457E5C">
              <w:rPr>
                <w:rFonts w:eastAsia="仿宋_GB2312" w:hint="eastAsia"/>
                <w:sz w:val="28"/>
                <w:szCs w:val="28"/>
              </w:rPr>
              <w:t xml:space="preserve"> </w:t>
            </w:r>
            <w:r w:rsidRPr="00457E5C">
              <w:rPr>
                <w:rFonts w:eastAsia="仿宋_GB2312" w:hint="eastAsia"/>
                <w:sz w:val="28"/>
                <w:szCs w:val="28"/>
              </w:rPr>
              <w:t>第</w:t>
            </w:r>
            <w:r w:rsidRPr="00457E5C">
              <w:rPr>
                <w:rFonts w:eastAsia="仿宋_GB2312" w:hint="eastAsia"/>
                <w:sz w:val="28"/>
                <w:szCs w:val="28"/>
              </w:rPr>
              <w:t>1</w:t>
            </w:r>
            <w:r w:rsidRPr="00457E5C">
              <w:rPr>
                <w:rFonts w:eastAsia="仿宋_GB2312" w:hint="eastAsia"/>
                <w:sz w:val="28"/>
                <w:szCs w:val="28"/>
              </w:rPr>
              <w:t>部分</w:t>
            </w:r>
            <w:r w:rsidRPr="00457E5C">
              <w:rPr>
                <w:rFonts w:eastAsia="仿宋_GB2312"/>
                <w:sz w:val="28"/>
                <w:szCs w:val="28"/>
              </w:rPr>
              <w:t>：通用要求</w:t>
            </w:r>
          </w:p>
        </w:tc>
        <w:tc>
          <w:tcPr>
            <w:tcW w:w="3887" w:type="dxa"/>
          </w:tcPr>
          <w:p w14:paraId="7C990E3A" w14:textId="77777777" w:rsidR="006866BB" w:rsidRPr="00457E5C" w:rsidRDefault="006866BB" w:rsidP="00B95E34">
            <w:pPr>
              <w:spacing w:line="520" w:lineRule="exact"/>
              <w:rPr>
                <w:rFonts w:eastAsia="仿宋_GB2312"/>
                <w:sz w:val="28"/>
                <w:szCs w:val="28"/>
              </w:rPr>
            </w:pPr>
            <w:r w:rsidRPr="00457E5C">
              <w:rPr>
                <w:rFonts w:eastAsia="仿宋_GB2312"/>
                <w:sz w:val="28"/>
                <w:szCs w:val="28"/>
              </w:rPr>
              <w:t>导管</w:t>
            </w:r>
            <w:r w:rsidRPr="00457E5C">
              <w:rPr>
                <w:rFonts w:eastAsia="仿宋_GB2312" w:hint="eastAsia"/>
                <w:sz w:val="28"/>
                <w:szCs w:val="28"/>
              </w:rPr>
              <w:t>适用</w:t>
            </w:r>
          </w:p>
        </w:tc>
      </w:tr>
      <w:tr w:rsidR="006866BB" w:rsidRPr="00457E5C" w14:paraId="3B2C6260" w14:textId="77777777" w:rsidTr="00B95E34">
        <w:tc>
          <w:tcPr>
            <w:tcW w:w="3989" w:type="dxa"/>
          </w:tcPr>
          <w:p w14:paraId="703954BE"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YY 0285.</w:t>
            </w:r>
            <w:r w:rsidRPr="00457E5C">
              <w:rPr>
                <w:rFonts w:eastAsia="仿宋_GB2312"/>
                <w:sz w:val="28"/>
                <w:szCs w:val="28"/>
              </w:rPr>
              <w:t>4</w:t>
            </w:r>
            <w:r w:rsidRPr="00457E5C">
              <w:rPr>
                <w:rFonts w:eastAsia="仿宋_GB2312" w:hint="eastAsia"/>
                <w:sz w:val="28"/>
                <w:szCs w:val="28"/>
              </w:rPr>
              <w:t>-2017</w:t>
            </w:r>
            <w:r w:rsidRPr="00457E5C">
              <w:rPr>
                <w:rFonts w:eastAsia="仿宋_GB2312" w:hint="eastAsia"/>
                <w:sz w:val="28"/>
                <w:szCs w:val="28"/>
              </w:rPr>
              <w:t>血管内</w:t>
            </w:r>
            <w:r w:rsidRPr="00457E5C">
              <w:rPr>
                <w:rFonts w:eastAsia="仿宋_GB2312"/>
                <w:sz w:val="28"/>
                <w:szCs w:val="28"/>
              </w:rPr>
              <w:t>导管</w:t>
            </w:r>
            <w:r w:rsidRPr="00457E5C">
              <w:rPr>
                <w:rFonts w:eastAsia="仿宋_GB2312" w:hint="eastAsia"/>
                <w:sz w:val="28"/>
                <w:szCs w:val="28"/>
              </w:rPr>
              <w:t xml:space="preserve"> </w:t>
            </w:r>
            <w:r w:rsidRPr="00457E5C">
              <w:rPr>
                <w:rFonts w:eastAsia="仿宋_GB2312" w:hint="eastAsia"/>
                <w:sz w:val="28"/>
                <w:szCs w:val="28"/>
              </w:rPr>
              <w:t>一次性</w:t>
            </w:r>
            <w:r w:rsidRPr="00457E5C">
              <w:rPr>
                <w:rFonts w:eastAsia="仿宋_GB2312"/>
                <w:sz w:val="28"/>
                <w:szCs w:val="28"/>
              </w:rPr>
              <w:t>使用无菌导管</w:t>
            </w:r>
            <w:r w:rsidRPr="00457E5C">
              <w:rPr>
                <w:rFonts w:eastAsia="仿宋_GB2312" w:hint="eastAsia"/>
                <w:sz w:val="28"/>
                <w:szCs w:val="28"/>
              </w:rPr>
              <w:t xml:space="preserve"> </w:t>
            </w:r>
            <w:r w:rsidRPr="00457E5C">
              <w:rPr>
                <w:rFonts w:eastAsia="仿宋_GB2312" w:hint="eastAsia"/>
                <w:sz w:val="28"/>
                <w:szCs w:val="28"/>
              </w:rPr>
              <w:t>第</w:t>
            </w:r>
            <w:r w:rsidRPr="00457E5C">
              <w:rPr>
                <w:rFonts w:eastAsia="仿宋_GB2312"/>
                <w:sz w:val="28"/>
                <w:szCs w:val="28"/>
              </w:rPr>
              <w:t>4</w:t>
            </w:r>
            <w:r w:rsidRPr="00457E5C">
              <w:rPr>
                <w:rFonts w:eastAsia="仿宋_GB2312" w:hint="eastAsia"/>
                <w:sz w:val="28"/>
                <w:szCs w:val="28"/>
              </w:rPr>
              <w:t>部分</w:t>
            </w:r>
            <w:r w:rsidRPr="00457E5C">
              <w:rPr>
                <w:rFonts w:eastAsia="仿宋_GB2312"/>
                <w:sz w:val="28"/>
                <w:szCs w:val="28"/>
              </w:rPr>
              <w:t>：</w:t>
            </w:r>
            <w:r w:rsidRPr="00457E5C">
              <w:rPr>
                <w:rFonts w:eastAsia="仿宋_GB2312" w:hint="eastAsia"/>
                <w:sz w:val="28"/>
                <w:szCs w:val="28"/>
              </w:rPr>
              <w:t>球囊扩张</w:t>
            </w:r>
            <w:r w:rsidRPr="00457E5C">
              <w:rPr>
                <w:rFonts w:eastAsia="仿宋_GB2312"/>
                <w:sz w:val="28"/>
                <w:szCs w:val="28"/>
              </w:rPr>
              <w:t>导管</w:t>
            </w:r>
          </w:p>
        </w:tc>
        <w:tc>
          <w:tcPr>
            <w:tcW w:w="3887" w:type="dxa"/>
          </w:tcPr>
          <w:p w14:paraId="6274F01D"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具有</w:t>
            </w:r>
            <w:r w:rsidRPr="00457E5C">
              <w:rPr>
                <w:rFonts w:eastAsia="仿宋_GB2312"/>
                <w:sz w:val="28"/>
                <w:szCs w:val="28"/>
              </w:rPr>
              <w:t>球囊扩张功能的</w:t>
            </w:r>
            <w:r w:rsidRPr="00457E5C">
              <w:rPr>
                <w:rFonts w:eastAsia="仿宋_GB2312" w:hint="eastAsia"/>
                <w:sz w:val="28"/>
                <w:szCs w:val="28"/>
              </w:rPr>
              <w:t>冲击波</w:t>
            </w:r>
            <w:r w:rsidRPr="00457E5C">
              <w:rPr>
                <w:rFonts w:eastAsia="仿宋_GB2312"/>
                <w:sz w:val="28"/>
                <w:szCs w:val="28"/>
              </w:rPr>
              <w:t>导管</w:t>
            </w:r>
            <w:r w:rsidRPr="00457E5C">
              <w:rPr>
                <w:rFonts w:eastAsia="仿宋_GB2312" w:hint="eastAsia"/>
                <w:sz w:val="28"/>
                <w:szCs w:val="28"/>
              </w:rPr>
              <w:t>适用</w:t>
            </w:r>
          </w:p>
        </w:tc>
      </w:tr>
      <w:tr w:rsidR="006866BB" w:rsidRPr="00457E5C" w14:paraId="4006277A" w14:textId="77777777" w:rsidTr="00B95E34">
        <w:tc>
          <w:tcPr>
            <w:tcW w:w="3989" w:type="dxa"/>
          </w:tcPr>
          <w:p w14:paraId="30C6CE8C"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Y</w:t>
            </w:r>
            <w:r w:rsidRPr="00457E5C">
              <w:rPr>
                <w:rFonts w:eastAsia="仿宋_GB2312"/>
                <w:sz w:val="28"/>
                <w:szCs w:val="28"/>
              </w:rPr>
              <w:t xml:space="preserve">Y/T 9706.106-2021 </w:t>
            </w:r>
            <w:r w:rsidRPr="00457E5C">
              <w:rPr>
                <w:rFonts w:eastAsia="仿宋_GB2312" w:hint="eastAsia"/>
                <w:sz w:val="28"/>
                <w:szCs w:val="28"/>
              </w:rPr>
              <w:t>医用电气设备</w:t>
            </w:r>
            <w:r w:rsidRPr="00457E5C">
              <w:rPr>
                <w:rFonts w:eastAsia="仿宋_GB2312" w:hint="eastAsia"/>
                <w:sz w:val="28"/>
                <w:szCs w:val="28"/>
              </w:rPr>
              <w:t xml:space="preserve"> </w:t>
            </w:r>
            <w:r w:rsidRPr="00457E5C">
              <w:rPr>
                <w:rFonts w:eastAsia="仿宋_GB2312" w:hint="eastAsia"/>
                <w:sz w:val="28"/>
                <w:szCs w:val="28"/>
              </w:rPr>
              <w:t>第</w:t>
            </w:r>
            <w:r w:rsidRPr="00457E5C">
              <w:rPr>
                <w:rFonts w:eastAsia="仿宋_GB2312" w:hint="eastAsia"/>
                <w:sz w:val="28"/>
                <w:szCs w:val="28"/>
              </w:rPr>
              <w:t>1</w:t>
            </w:r>
            <w:r w:rsidRPr="00457E5C">
              <w:rPr>
                <w:rFonts w:eastAsia="仿宋_GB2312"/>
                <w:sz w:val="28"/>
                <w:szCs w:val="28"/>
              </w:rPr>
              <w:t>-6</w:t>
            </w:r>
            <w:r w:rsidRPr="00457E5C">
              <w:rPr>
                <w:rFonts w:eastAsia="仿宋_GB2312" w:hint="eastAsia"/>
                <w:sz w:val="28"/>
                <w:szCs w:val="28"/>
              </w:rPr>
              <w:t>部分：基本安全和基本性能的通用要求</w:t>
            </w:r>
            <w:r w:rsidRPr="00457E5C">
              <w:rPr>
                <w:rFonts w:eastAsia="仿宋_GB2312" w:hint="eastAsia"/>
                <w:sz w:val="28"/>
                <w:szCs w:val="28"/>
              </w:rPr>
              <w:t xml:space="preserve"> </w:t>
            </w:r>
            <w:r w:rsidRPr="00457E5C">
              <w:rPr>
                <w:rFonts w:eastAsia="仿宋_GB2312" w:hint="eastAsia"/>
                <w:sz w:val="28"/>
                <w:szCs w:val="28"/>
              </w:rPr>
              <w:t>并列标准：可用性</w:t>
            </w:r>
          </w:p>
        </w:tc>
        <w:tc>
          <w:tcPr>
            <w:tcW w:w="3887" w:type="dxa"/>
          </w:tcPr>
          <w:p w14:paraId="55EEAA3F"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全部产品适用</w:t>
            </w:r>
          </w:p>
        </w:tc>
      </w:tr>
      <w:tr w:rsidR="006866BB" w:rsidRPr="00457E5C" w14:paraId="1EF6A39F" w14:textId="77777777" w:rsidTr="00B95E34">
        <w:tc>
          <w:tcPr>
            <w:tcW w:w="3989" w:type="dxa"/>
          </w:tcPr>
          <w:p w14:paraId="47253F13"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 xml:space="preserve">GB/T 14710-2009 </w:t>
            </w:r>
            <w:r w:rsidRPr="00457E5C">
              <w:rPr>
                <w:rFonts w:eastAsia="仿宋_GB2312" w:hint="eastAsia"/>
                <w:sz w:val="28"/>
                <w:szCs w:val="28"/>
              </w:rPr>
              <w:t>医用电器环境要求及试验方法</w:t>
            </w:r>
          </w:p>
        </w:tc>
        <w:tc>
          <w:tcPr>
            <w:tcW w:w="3887" w:type="dxa"/>
          </w:tcPr>
          <w:p w14:paraId="7AF187E0"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全部产品适用</w:t>
            </w:r>
          </w:p>
        </w:tc>
      </w:tr>
      <w:tr w:rsidR="006866BB" w:rsidRPr="00457E5C" w14:paraId="3D99C771" w14:textId="77777777" w:rsidTr="00B95E34">
        <w:tc>
          <w:tcPr>
            <w:tcW w:w="3989" w:type="dxa"/>
          </w:tcPr>
          <w:p w14:paraId="76EFDF5A"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GB/T 14233.1-20</w:t>
            </w:r>
            <w:r w:rsidRPr="00457E5C">
              <w:rPr>
                <w:rFonts w:eastAsia="仿宋_GB2312"/>
                <w:sz w:val="28"/>
                <w:szCs w:val="28"/>
              </w:rPr>
              <w:t>22</w:t>
            </w:r>
            <w:r w:rsidRPr="00457E5C">
              <w:rPr>
                <w:rFonts w:eastAsia="仿宋_GB2312" w:hint="eastAsia"/>
                <w:sz w:val="28"/>
                <w:szCs w:val="28"/>
              </w:rPr>
              <w:t xml:space="preserve"> </w:t>
            </w:r>
            <w:r w:rsidRPr="00457E5C">
              <w:rPr>
                <w:rFonts w:eastAsia="仿宋_GB2312" w:hint="eastAsia"/>
                <w:sz w:val="28"/>
                <w:szCs w:val="28"/>
              </w:rPr>
              <w:t>医用输液、</w:t>
            </w:r>
            <w:r w:rsidRPr="00457E5C">
              <w:rPr>
                <w:rFonts w:eastAsia="仿宋_GB2312" w:hint="eastAsia"/>
                <w:sz w:val="28"/>
                <w:szCs w:val="28"/>
              </w:rPr>
              <w:lastRenderedPageBreak/>
              <w:t>输血、注射器具检验方法第</w:t>
            </w:r>
            <w:r w:rsidRPr="00457E5C">
              <w:rPr>
                <w:rFonts w:eastAsia="仿宋_GB2312" w:hint="eastAsia"/>
                <w:sz w:val="28"/>
                <w:szCs w:val="28"/>
              </w:rPr>
              <w:t>1</w:t>
            </w:r>
            <w:r w:rsidRPr="00457E5C">
              <w:rPr>
                <w:rFonts w:eastAsia="仿宋_GB2312" w:hint="eastAsia"/>
                <w:sz w:val="28"/>
                <w:szCs w:val="28"/>
              </w:rPr>
              <w:t>部分：化学分析方法</w:t>
            </w:r>
          </w:p>
        </w:tc>
        <w:tc>
          <w:tcPr>
            <w:tcW w:w="3887" w:type="dxa"/>
          </w:tcPr>
          <w:p w14:paraId="6B5882AB"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lastRenderedPageBreak/>
              <w:t>医用高分子材料的化学性能参</w:t>
            </w:r>
            <w:r w:rsidRPr="00457E5C">
              <w:rPr>
                <w:rFonts w:eastAsia="仿宋_GB2312" w:hint="eastAsia"/>
                <w:sz w:val="28"/>
                <w:szCs w:val="28"/>
              </w:rPr>
              <w:lastRenderedPageBreak/>
              <w:t>考</w:t>
            </w:r>
          </w:p>
        </w:tc>
      </w:tr>
      <w:tr w:rsidR="006866BB" w:rsidRPr="00457E5C" w14:paraId="424FCE04" w14:textId="77777777" w:rsidTr="00B95E34">
        <w:tc>
          <w:tcPr>
            <w:tcW w:w="3989" w:type="dxa"/>
          </w:tcPr>
          <w:p w14:paraId="4F85147D"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lastRenderedPageBreak/>
              <w:t>GB/T 16886.1-20</w:t>
            </w:r>
            <w:r w:rsidRPr="00457E5C">
              <w:rPr>
                <w:rFonts w:eastAsia="仿宋_GB2312"/>
                <w:sz w:val="28"/>
                <w:szCs w:val="28"/>
              </w:rPr>
              <w:t>22</w:t>
            </w:r>
            <w:r w:rsidRPr="00457E5C">
              <w:rPr>
                <w:rFonts w:eastAsia="仿宋_GB2312" w:hint="eastAsia"/>
                <w:sz w:val="28"/>
                <w:szCs w:val="28"/>
              </w:rPr>
              <w:t xml:space="preserve"> </w:t>
            </w:r>
            <w:r w:rsidRPr="00457E5C">
              <w:rPr>
                <w:rFonts w:eastAsia="仿宋_GB2312" w:hint="eastAsia"/>
                <w:sz w:val="28"/>
                <w:szCs w:val="28"/>
              </w:rPr>
              <w:t>医疗器械生物学评价</w:t>
            </w:r>
            <w:r w:rsidRPr="00457E5C">
              <w:rPr>
                <w:rFonts w:eastAsia="仿宋_GB2312" w:hint="eastAsia"/>
                <w:sz w:val="28"/>
                <w:szCs w:val="28"/>
              </w:rPr>
              <w:t xml:space="preserve"> </w:t>
            </w:r>
            <w:r w:rsidRPr="00457E5C">
              <w:rPr>
                <w:rFonts w:eastAsia="仿宋_GB2312" w:hint="eastAsia"/>
                <w:sz w:val="28"/>
                <w:szCs w:val="28"/>
              </w:rPr>
              <w:t>第</w:t>
            </w:r>
            <w:r w:rsidRPr="00457E5C">
              <w:rPr>
                <w:rFonts w:eastAsia="仿宋_GB2312" w:hint="eastAsia"/>
                <w:sz w:val="28"/>
                <w:szCs w:val="28"/>
              </w:rPr>
              <w:t>1</w:t>
            </w:r>
            <w:r w:rsidRPr="00457E5C">
              <w:rPr>
                <w:rFonts w:eastAsia="仿宋_GB2312" w:hint="eastAsia"/>
                <w:sz w:val="28"/>
                <w:szCs w:val="28"/>
              </w:rPr>
              <w:t>部分</w:t>
            </w:r>
            <w:r w:rsidRPr="00457E5C">
              <w:rPr>
                <w:rFonts w:eastAsia="仿宋_GB2312" w:hint="eastAsia"/>
                <w:sz w:val="28"/>
                <w:szCs w:val="28"/>
              </w:rPr>
              <w:t xml:space="preserve">: </w:t>
            </w:r>
            <w:r w:rsidRPr="00457E5C">
              <w:rPr>
                <w:rFonts w:eastAsia="仿宋_GB2312" w:hint="eastAsia"/>
                <w:sz w:val="28"/>
                <w:szCs w:val="28"/>
              </w:rPr>
              <w:t>风险管理过程中的评价与试验（</w:t>
            </w:r>
            <w:r w:rsidRPr="00457E5C">
              <w:rPr>
                <w:rFonts w:eastAsia="仿宋_GB2312" w:hint="eastAsia"/>
                <w:sz w:val="28"/>
                <w:szCs w:val="28"/>
              </w:rPr>
              <w:t>2</w:t>
            </w:r>
            <w:r w:rsidRPr="00457E5C">
              <w:rPr>
                <w:rFonts w:eastAsia="仿宋_GB2312"/>
                <w:sz w:val="28"/>
                <w:szCs w:val="28"/>
              </w:rPr>
              <w:t>023</w:t>
            </w:r>
            <w:r w:rsidRPr="00457E5C">
              <w:rPr>
                <w:rFonts w:eastAsia="仿宋_GB2312" w:hint="eastAsia"/>
                <w:sz w:val="28"/>
                <w:szCs w:val="28"/>
              </w:rPr>
              <w:t>-</w:t>
            </w:r>
            <w:r w:rsidRPr="00457E5C">
              <w:rPr>
                <w:rFonts w:eastAsia="仿宋_GB2312"/>
                <w:sz w:val="28"/>
                <w:szCs w:val="28"/>
              </w:rPr>
              <w:t>05</w:t>
            </w:r>
            <w:r w:rsidRPr="00457E5C">
              <w:rPr>
                <w:rFonts w:eastAsia="仿宋_GB2312" w:hint="eastAsia"/>
                <w:sz w:val="28"/>
                <w:szCs w:val="28"/>
              </w:rPr>
              <w:t>-</w:t>
            </w:r>
            <w:r w:rsidRPr="00457E5C">
              <w:rPr>
                <w:rFonts w:eastAsia="仿宋_GB2312"/>
                <w:sz w:val="28"/>
                <w:szCs w:val="28"/>
              </w:rPr>
              <w:t>01</w:t>
            </w:r>
            <w:r w:rsidRPr="00457E5C">
              <w:rPr>
                <w:rFonts w:eastAsia="仿宋_GB2312" w:hint="eastAsia"/>
                <w:sz w:val="28"/>
                <w:szCs w:val="28"/>
              </w:rPr>
              <w:t>实施）</w:t>
            </w:r>
          </w:p>
        </w:tc>
        <w:tc>
          <w:tcPr>
            <w:tcW w:w="3887" w:type="dxa"/>
          </w:tcPr>
          <w:p w14:paraId="3F6FE277"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全部产品适用</w:t>
            </w:r>
          </w:p>
        </w:tc>
      </w:tr>
      <w:tr w:rsidR="006866BB" w:rsidRPr="00457E5C" w14:paraId="6254E655" w14:textId="77777777" w:rsidTr="00B95E34">
        <w:tc>
          <w:tcPr>
            <w:tcW w:w="3989" w:type="dxa"/>
          </w:tcPr>
          <w:p w14:paraId="0A9F40AE"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GB/T 16886.</w:t>
            </w:r>
            <w:r w:rsidRPr="00457E5C">
              <w:rPr>
                <w:rFonts w:eastAsia="仿宋_GB2312"/>
                <w:sz w:val="28"/>
                <w:szCs w:val="28"/>
              </w:rPr>
              <w:t>4</w:t>
            </w:r>
            <w:r w:rsidRPr="00457E5C">
              <w:rPr>
                <w:rFonts w:eastAsia="仿宋_GB2312" w:hint="eastAsia"/>
                <w:sz w:val="28"/>
                <w:szCs w:val="28"/>
              </w:rPr>
              <w:t>-20</w:t>
            </w:r>
            <w:r w:rsidRPr="00457E5C">
              <w:rPr>
                <w:rFonts w:eastAsia="仿宋_GB2312"/>
                <w:sz w:val="28"/>
                <w:szCs w:val="28"/>
              </w:rPr>
              <w:t>22</w:t>
            </w:r>
            <w:r w:rsidRPr="00457E5C">
              <w:rPr>
                <w:rFonts w:eastAsia="仿宋_GB2312" w:hint="eastAsia"/>
                <w:sz w:val="28"/>
                <w:szCs w:val="28"/>
              </w:rPr>
              <w:t xml:space="preserve"> </w:t>
            </w:r>
            <w:r w:rsidRPr="00457E5C">
              <w:rPr>
                <w:rFonts w:eastAsia="仿宋_GB2312" w:hint="eastAsia"/>
                <w:sz w:val="28"/>
                <w:szCs w:val="28"/>
              </w:rPr>
              <w:t>医疗器械生物学评价</w:t>
            </w:r>
            <w:r w:rsidRPr="00457E5C">
              <w:rPr>
                <w:rFonts w:eastAsia="仿宋_GB2312" w:hint="eastAsia"/>
                <w:sz w:val="28"/>
                <w:szCs w:val="28"/>
              </w:rPr>
              <w:t xml:space="preserve"> </w:t>
            </w:r>
            <w:r w:rsidRPr="00457E5C">
              <w:rPr>
                <w:rFonts w:eastAsia="仿宋_GB2312" w:hint="eastAsia"/>
                <w:sz w:val="28"/>
                <w:szCs w:val="28"/>
              </w:rPr>
              <w:t>第</w:t>
            </w:r>
            <w:r w:rsidRPr="00457E5C">
              <w:rPr>
                <w:rFonts w:eastAsia="仿宋_GB2312"/>
                <w:sz w:val="28"/>
                <w:szCs w:val="28"/>
              </w:rPr>
              <w:t>4</w:t>
            </w:r>
            <w:r w:rsidRPr="00457E5C">
              <w:rPr>
                <w:rFonts w:eastAsia="仿宋_GB2312" w:hint="eastAsia"/>
                <w:sz w:val="28"/>
                <w:szCs w:val="28"/>
              </w:rPr>
              <w:t>部分：</w:t>
            </w:r>
            <w:r w:rsidRPr="00457E5C">
              <w:rPr>
                <w:rFonts w:eastAsia="仿宋_GB2312"/>
                <w:sz w:val="28"/>
                <w:szCs w:val="28"/>
              </w:rPr>
              <w:t>与血液相互作用试验选择</w:t>
            </w:r>
          </w:p>
        </w:tc>
        <w:tc>
          <w:tcPr>
            <w:tcW w:w="3887" w:type="dxa"/>
          </w:tcPr>
          <w:p w14:paraId="1A8102CB"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需</w:t>
            </w:r>
            <w:r w:rsidRPr="00457E5C">
              <w:rPr>
                <w:rFonts w:eastAsia="仿宋_GB2312"/>
                <w:sz w:val="28"/>
                <w:szCs w:val="28"/>
              </w:rPr>
              <w:t>进行血液相容性</w:t>
            </w:r>
            <w:r w:rsidRPr="00457E5C">
              <w:rPr>
                <w:rFonts w:eastAsia="仿宋_GB2312" w:hint="eastAsia"/>
                <w:sz w:val="28"/>
                <w:szCs w:val="28"/>
              </w:rPr>
              <w:t>试验</w:t>
            </w:r>
            <w:r w:rsidRPr="00457E5C">
              <w:rPr>
                <w:rFonts w:eastAsia="仿宋_GB2312"/>
                <w:sz w:val="28"/>
                <w:szCs w:val="28"/>
              </w:rPr>
              <w:t>的产品适用</w:t>
            </w:r>
          </w:p>
        </w:tc>
      </w:tr>
      <w:tr w:rsidR="006866BB" w:rsidRPr="00457E5C" w14:paraId="02AFD534" w14:textId="77777777" w:rsidTr="00B95E34">
        <w:tc>
          <w:tcPr>
            <w:tcW w:w="3989" w:type="dxa"/>
          </w:tcPr>
          <w:p w14:paraId="6E153ABF"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GB/T 16886.5-20</w:t>
            </w:r>
            <w:r w:rsidRPr="00457E5C">
              <w:rPr>
                <w:rFonts w:eastAsia="仿宋_GB2312"/>
                <w:sz w:val="28"/>
                <w:szCs w:val="28"/>
              </w:rPr>
              <w:t>17</w:t>
            </w:r>
            <w:r w:rsidRPr="00457E5C">
              <w:rPr>
                <w:rFonts w:eastAsia="仿宋_GB2312" w:hint="eastAsia"/>
                <w:sz w:val="28"/>
                <w:szCs w:val="28"/>
              </w:rPr>
              <w:t xml:space="preserve"> </w:t>
            </w:r>
            <w:r w:rsidRPr="00457E5C">
              <w:rPr>
                <w:rFonts w:eastAsia="仿宋_GB2312" w:hint="eastAsia"/>
                <w:sz w:val="28"/>
                <w:szCs w:val="28"/>
              </w:rPr>
              <w:t>医疗器械生物学评价</w:t>
            </w:r>
            <w:r w:rsidRPr="00457E5C">
              <w:rPr>
                <w:rFonts w:eastAsia="仿宋_GB2312" w:hint="eastAsia"/>
                <w:sz w:val="28"/>
                <w:szCs w:val="28"/>
              </w:rPr>
              <w:t xml:space="preserve"> </w:t>
            </w:r>
            <w:r w:rsidRPr="00457E5C">
              <w:rPr>
                <w:rFonts w:eastAsia="仿宋_GB2312" w:hint="eastAsia"/>
                <w:sz w:val="28"/>
                <w:szCs w:val="28"/>
              </w:rPr>
              <w:t>第</w:t>
            </w:r>
            <w:r w:rsidRPr="00457E5C">
              <w:rPr>
                <w:rFonts w:eastAsia="仿宋_GB2312" w:hint="eastAsia"/>
                <w:sz w:val="28"/>
                <w:szCs w:val="28"/>
              </w:rPr>
              <w:t>5</w:t>
            </w:r>
            <w:r w:rsidRPr="00457E5C">
              <w:rPr>
                <w:rFonts w:eastAsia="仿宋_GB2312" w:hint="eastAsia"/>
                <w:sz w:val="28"/>
                <w:szCs w:val="28"/>
              </w:rPr>
              <w:t>部分</w:t>
            </w:r>
            <w:r w:rsidRPr="00457E5C">
              <w:rPr>
                <w:rFonts w:eastAsia="仿宋_GB2312" w:hint="eastAsia"/>
                <w:sz w:val="28"/>
                <w:szCs w:val="28"/>
              </w:rPr>
              <w:t xml:space="preserve">: </w:t>
            </w:r>
            <w:r w:rsidRPr="00457E5C">
              <w:rPr>
                <w:rFonts w:eastAsia="仿宋_GB2312" w:hint="eastAsia"/>
                <w:sz w:val="28"/>
                <w:szCs w:val="28"/>
              </w:rPr>
              <w:t>体外细胞毒性试验</w:t>
            </w:r>
          </w:p>
        </w:tc>
        <w:tc>
          <w:tcPr>
            <w:tcW w:w="3887" w:type="dxa"/>
          </w:tcPr>
          <w:p w14:paraId="3F7B927F"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需进行体外细胞毒试验的产品适用</w:t>
            </w:r>
          </w:p>
        </w:tc>
      </w:tr>
      <w:tr w:rsidR="006866BB" w:rsidRPr="00457E5C" w14:paraId="206700D9" w14:textId="77777777" w:rsidTr="00B95E34">
        <w:tc>
          <w:tcPr>
            <w:tcW w:w="3989" w:type="dxa"/>
          </w:tcPr>
          <w:p w14:paraId="2E92CECF"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 xml:space="preserve">GB/T 16886.10-2005 </w:t>
            </w:r>
            <w:r w:rsidRPr="00457E5C">
              <w:rPr>
                <w:rFonts w:eastAsia="仿宋_GB2312" w:hint="eastAsia"/>
                <w:sz w:val="28"/>
                <w:szCs w:val="28"/>
              </w:rPr>
              <w:t>医疗器械生物学评价</w:t>
            </w:r>
            <w:r w:rsidRPr="00457E5C">
              <w:rPr>
                <w:rFonts w:eastAsia="仿宋_GB2312" w:hint="eastAsia"/>
                <w:sz w:val="28"/>
                <w:szCs w:val="28"/>
              </w:rPr>
              <w:t xml:space="preserve"> </w:t>
            </w:r>
            <w:r w:rsidRPr="00457E5C">
              <w:rPr>
                <w:rFonts w:eastAsia="仿宋_GB2312" w:hint="eastAsia"/>
                <w:sz w:val="28"/>
                <w:szCs w:val="28"/>
              </w:rPr>
              <w:t>第</w:t>
            </w:r>
            <w:r w:rsidRPr="00457E5C">
              <w:rPr>
                <w:rFonts w:eastAsia="仿宋_GB2312" w:hint="eastAsia"/>
                <w:sz w:val="28"/>
                <w:szCs w:val="28"/>
              </w:rPr>
              <w:t>10</w:t>
            </w:r>
            <w:r w:rsidRPr="00457E5C">
              <w:rPr>
                <w:rFonts w:eastAsia="仿宋_GB2312" w:hint="eastAsia"/>
                <w:sz w:val="28"/>
                <w:szCs w:val="28"/>
              </w:rPr>
              <w:t>部分</w:t>
            </w:r>
            <w:r w:rsidRPr="00457E5C">
              <w:rPr>
                <w:rFonts w:eastAsia="仿宋_GB2312" w:hint="eastAsia"/>
                <w:sz w:val="28"/>
                <w:szCs w:val="28"/>
              </w:rPr>
              <w:t xml:space="preserve">: </w:t>
            </w:r>
            <w:r w:rsidRPr="00457E5C">
              <w:rPr>
                <w:rFonts w:eastAsia="仿宋_GB2312" w:hint="eastAsia"/>
                <w:sz w:val="28"/>
                <w:szCs w:val="28"/>
              </w:rPr>
              <w:t>刺激与致敏反应试验</w:t>
            </w:r>
          </w:p>
        </w:tc>
        <w:tc>
          <w:tcPr>
            <w:tcW w:w="3887" w:type="dxa"/>
          </w:tcPr>
          <w:p w14:paraId="5114A767"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需进行刺激与致敏反应试验的产品适用</w:t>
            </w:r>
          </w:p>
        </w:tc>
      </w:tr>
      <w:tr w:rsidR="006866BB" w:rsidRPr="00457E5C" w14:paraId="7B7E32F3" w14:textId="77777777" w:rsidTr="00B95E34">
        <w:tc>
          <w:tcPr>
            <w:tcW w:w="3989" w:type="dxa"/>
          </w:tcPr>
          <w:p w14:paraId="2A9843EC"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GB/T 16886.10-20</w:t>
            </w:r>
            <w:r w:rsidRPr="00457E5C">
              <w:rPr>
                <w:rFonts w:eastAsia="仿宋_GB2312"/>
                <w:sz w:val="28"/>
                <w:szCs w:val="28"/>
              </w:rPr>
              <w:t>24</w:t>
            </w:r>
            <w:r w:rsidRPr="00457E5C">
              <w:rPr>
                <w:rFonts w:eastAsia="仿宋_GB2312" w:hint="eastAsia"/>
                <w:sz w:val="28"/>
                <w:szCs w:val="28"/>
              </w:rPr>
              <w:t xml:space="preserve"> </w:t>
            </w:r>
            <w:r w:rsidRPr="00457E5C">
              <w:rPr>
                <w:rFonts w:eastAsia="仿宋_GB2312" w:hint="eastAsia"/>
                <w:sz w:val="28"/>
                <w:szCs w:val="28"/>
              </w:rPr>
              <w:t>医疗器械生物学评价</w:t>
            </w:r>
            <w:r w:rsidRPr="00457E5C">
              <w:rPr>
                <w:rFonts w:eastAsia="仿宋_GB2312" w:hint="eastAsia"/>
                <w:sz w:val="28"/>
                <w:szCs w:val="28"/>
              </w:rPr>
              <w:t xml:space="preserve"> </w:t>
            </w:r>
            <w:r w:rsidRPr="00457E5C">
              <w:rPr>
                <w:rFonts w:eastAsia="仿宋_GB2312" w:hint="eastAsia"/>
                <w:sz w:val="28"/>
                <w:szCs w:val="28"/>
              </w:rPr>
              <w:t>第</w:t>
            </w:r>
            <w:r w:rsidRPr="00457E5C">
              <w:rPr>
                <w:rFonts w:eastAsia="仿宋_GB2312" w:hint="eastAsia"/>
                <w:sz w:val="28"/>
                <w:szCs w:val="28"/>
              </w:rPr>
              <w:t>10</w:t>
            </w:r>
            <w:r w:rsidRPr="00457E5C">
              <w:rPr>
                <w:rFonts w:eastAsia="仿宋_GB2312" w:hint="eastAsia"/>
                <w:sz w:val="28"/>
                <w:szCs w:val="28"/>
              </w:rPr>
              <w:t>部分</w:t>
            </w:r>
            <w:r w:rsidRPr="00457E5C">
              <w:rPr>
                <w:rFonts w:eastAsia="仿宋_GB2312" w:hint="eastAsia"/>
                <w:sz w:val="28"/>
                <w:szCs w:val="28"/>
              </w:rPr>
              <w:t xml:space="preserve">: </w:t>
            </w:r>
            <w:r w:rsidRPr="00457E5C">
              <w:rPr>
                <w:rFonts w:eastAsia="仿宋_GB2312" w:hint="eastAsia"/>
                <w:sz w:val="28"/>
                <w:szCs w:val="28"/>
              </w:rPr>
              <w:t>刺激与致敏反应试验（</w:t>
            </w:r>
            <w:r w:rsidRPr="00457E5C">
              <w:rPr>
                <w:rFonts w:eastAsia="仿宋_GB2312" w:hint="eastAsia"/>
                <w:sz w:val="28"/>
                <w:szCs w:val="28"/>
              </w:rPr>
              <w:t>2</w:t>
            </w:r>
            <w:r w:rsidRPr="00457E5C">
              <w:rPr>
                <w:rFonts w:eastAsia="仿宋_GB2312"/>
                <w:sz w:val="28"/>
                <w:szCs w:val="28"/>
              </w:rPr>
              <w:t>025-09-01</w:t>
            </w:r>
            <w:r w:rsidRPr="00457E5C">
              <w:rPr>
                <w:rFonts w:eastAsia="仿宋_GB2312" w:hint="eastAsia"/>
                <w:sz w:val="28"/>
                <w:szCs w:val="28"/>
              </w:rPr>
              <w:t>实施）</w:t>
            </w:r>
          </w:p>
        </w:tc>
        <w:tc>
          <w:tcPr>
            <w:tcW w:w="3887" w:type="dxa"/>
          </w:tcPr>
          <w:p w14:paraId="2E728C54"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需进行刺激与致敏反应试验的产品适用</w:t>
            </w:r>
          </w:p>
        </w:tc>
      </w:tr>
      <w:tr w:rsidR="006866BB" w:rsidRPr="00457E5C" w14:paraId="40417C83" w14:textId="77777777" w:rsidTr="00B95E34">
        <w:tc>
          <w:tcPr>
            <w:tcW w:w="3989" w:type="dxa"/>
          </w:tcPr>
          <w:p w14:paraId="33759C93"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G</w:t>
            </w:r>
            <w:r w:rsidRPr="00457E5C">
              <w:rPr>
                <w:rFonts w:eastAsia="仿宋_GB2312"/>
                <w:sz w:val="28"/>
                <w:szCs w:val="28"/>
              </w:rPr>
              <w:t xml:space="preserve">B/T 42062-2022 </w:t>
            </w:r>
            <w:r w:rsidRPr="00457E5C">
              <w:rPr>
                <w:rFonts w:eastAsia="仿宋_GB2312" w:hint="eastAsia"/>
                <w:sz w:val="28"/>
                <w:szCs w:val="28"/>
              </w:rPr>
              <w:t>医疗器械</w:t>
            </w:r>
            <w:r w:rsidRPr="00457E5C">
              <w:rPr>
                <w:rFonts w:eastAsia="仿宋_GB2312" w:hint="eastAsia"/>
                <w:sz w:val="28"/>
                <w:szCs w:val="28"/>
              </w:rPr>
              <w:t xml:space="preserve"> </w:t>
            </w:r>
            <w:r w:rsidRPr="00457E5C">
              <w:rPr>
                <w:rFonts w:eastAsia="仿宋_GB2312" w:hint="eastAsia"/>
                <w:sz w:val="28"/>
                <w:szCs w:val="28"/>
              </w:rPr>
              <w:t>风险管理对医疗器械的应用</w:t>
            </w:r>
          </w:p>
        </w:tc>
        <w:tc>
          <w:tcPr>
            <w:tcW w:w="3887" w:type="dxa"/>
          </w:tcPr>
          <w:p w14:paraId="42047677"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全部产品适用</w:t>
            </w:r>
          </w:p>
        </w:tc>
      </w:tr>
      <w:tr w:rsidR="006866BB" w:rsidRPr="00457E5C" w14:paraId="129FD025" w14:textId="77777777" w:rsidTr="00B95E34">
        <w:tc>
          <w:tcPr>
            <w:tcW w:w="3989" w:type="dxa"/>
          </w:tcPr>
          <w:p w14:paraId="2B5279CB"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Y</w:t>
            </w:r>
            <w:r w:rsidRPr="00457E5C">
              <w:rPr>
                <w:rFonts w:eastAsia="仿宋_GB2312"/>
                <w:sz w:val="28"/>
                <w:szCs w:val="28"/>
              </w:rPr>
              <w:t xml:space="preserve">Y/T 1057-2016 </w:t>
            </w:r>
            <w:r w:rsidRPr="00457E5C">
              <w:rPr>
                <w:rFonts w:eastAsia="仿宋_GB2312" w:hint="eastAsia"/>
                <w:sz w:val="28"/>
                <w:szCs w:val="28"/>
              </w:rPr>
              <w:t>脚踏开关通用技术要求</w:t>
            </w:r>
          </w:p>
        </w:tc>
        <w:tc>
          <w:tcPr>
            <w:tcW w:w="3887" w:type="dxa"/>
          </w:tcPr>
          <w:p w14:paraId="1617302C" w14:textId="77777777" w:rsidR="006866BB" w:rsidRPr="00457E5C" w:rsidRDefault="006866BB" w:rsidP="00B95E34">
            <w:pPr>
              <w:spacing w:line="520" w:lineRule="exact"/>
              <w:rPr>
                <w:rFonts w:eastAsia="仿宋_GB2312"/>
                <w:sz w:val="28"/>
                <w:szCs w:val="28"/>
              </w:rPr>
            </w:pPr>
            <w:r w:rsidRPr="00457E5C">
              <w:rPr>
                <w:rFonts w:eastAsia="仿宋_GB2312" w:hint="eastAsia"/>
                <w:sz w:val="28"/>
                <w:szCs w:val="28"/>
              </w:rPr>
              <w:t>含有脚踏开关产品适用</w:t>
            </w:r>
          </w:p>
        </w:tc>
      </w:tr>
    </w:tbl>
    <w:p w14:paraId="61C22A2D" w14:textId="653AA08B" w:rsidR="006866BB" w:rsidRPr="006866BB" w:rsidRDefault="006866BB" w:rsidP="006866BB">
      <w:pPr>
        <w:spacing w:line="520" w:lineRule="exact"/>
        <w:rPr>
          <w:rFonts w:eastAsia="楷体_GB2312" w:hint="eastAsia"/>
          <w:color w:val="000000"/>
          <w:sz w:val="32"/>
          <w:szCs w:val="32"/>
        </w:rPr>
      </w:pPr>
    </w:p>
    <w:p w14:paraId="13FDC8CE" w14:textId="11FFF4A4" w:rsidR="006866BB" w:rsidRPr="00190E03" w:rsidRDefault="006866BB" w:rsidP="006866BB">
      <w:pPr>
        <w:snapToGrid w:val="0"/>
        <w:spacing w:line="560" w:lineRule="exact"/>
        <w:ind w:firstLineChars="200" w:firstLine="640"/>
        <w:rPr>
          <w:rFonts w:eastAsia="楷体_GB2312"/>
          <w:color w:val="000000"/>
          <w:sz w:val="32"/>
          <w:szCs w:val="32"/>
        </w:rPr>
      </w:pPr>
      <w:r w:rsidRPr="00190E03">
        <w:rPr>
          <w:rFonts w:eastAsia="楷体_GB2312" w:hint="eastAsia"/>
          <w:color w:val="000000"/>
          <w:sz w:val="32"/>
          <w:szCs w:val="32"/>
        </w:rPr>
        <w:lastRenderedPageBreak/>
        <w:t>（</w:t>
      </w:r>
      <w:r>
        <w:rPr>
          <w:rFonts w:eastAsia="楷体_GB2312" w:hint="eastAsia"/>
          <w:color w:val="000000"/>
          <w:sz w:val="32"/>
          <w:szCs w:val="32"/>
        </w:rPr>
        <w:t>三</w:t>
      </w:r>
      <w:r w:rsidRPr="00190E03">
        <w:rPr>
          <w:rFonts w:eastAsia="楷体_GB2312" w:hint="eastAsia"/>
          <w:color w:val="000000"/>
          <w:sz w:val="32"/>
          <w:szCs w:val="32"/>
        </w:rPr>
        <w:t>）其他文件</w:t>
      </w:r>
    </w:p>
    <w:p w14:paraId="02FD45A2" w14:textId="503FE463" w:rsidR="00174830" w:rsidRPr="00457E5C" w:rsidRDefault="006866BB">
      <w:pPr>
        <w:spacing w:line="520" w:lineRule="exact"/>
        <w:ind w:firstLineChars="200" w:firstLine="640"/>
        <w:rPr>
          <w:rFonts w:eastAsia="仿宋_GB2312"/>
          <w:sz w:val="32"/>
          <w:szCs w:val="32"/>
        </w:rPr>
      </w:pPr>
      <w:r w:rsidRPr="00457E5C">
        <w:rPr>
          <w:rFonts w:eastAsia="仿宋_GB2312"/>
          <w:sz w:val="32"/>
          <w:szCs w:val="32"/>
        </w:rPr>
        <w:t xml:space="preserve"> </w:t>
      </w:r>
      <w:r w:rsidR="0008409F" w:rsidRPr="00457E5C">
        <w:rPr>
          <w:rFonts w:eastAsia="仿宋_GB2312"/>
          <w:sz w:val="32"/>
          <w:szCs w:val="32"/>
        </w:rPr>
        <w:t>[1]</w:t>
      </w:r>
      <w:r w:rsidR="0008409F" w:rsidRPr="00457E5C">
        <w:rPr>
          <w:rFonts w:eastAsia="仿宋_GB2312"/>
          <w:sz w:val="32"/>
          <w:szCs w:val="32"/>
        </w:rPr>
        <w:t>中华人民共和国国务院</w:t>
      </w:r>
      <w:r w:rsidR="0008409F" w:rsidRPr="00457E5C">
        <w:rPr>
          <w:rFonts w:eastAsia="仿宋_GB2312"/>
          <w:sz w:val="32"/>
          <w:szCs w:val="32"/>
        </w:rPr>
        <w:t>.</w:t>
      </w:r>
      <w:r w:rsidR="0008409F" w:rsidRPr="00457E5C">
        <w:rPr>
          <w:rFonts w:eastAsia="仿宋_GB2312"/>
          <w:sz w:val="32"/>
          <w:szCs w:val="32"/>
        </w:rPr>
        <w:t>医疗器械监督管理条例</w:t>
      </w:r>
      <w:r w:rsidR="0008409F" w:rsidRPr="00457E5C">
        <w:rPr>
          <w:rFonts w:eastAsia="仿宋_GB2312"/>
          <w:sz w:val="32"/>
          <w:szCs w:val="32"/>
        </w:rPr>
        <w:t>:</w:t>
      </w:r>
      <w:r w:rsidR="0008409F" w:rsidRPr="00457E5C">
        <w:rPr>
          <w:rFonts w:eastAsia="仿宋_GB2312"/>
          <w:sz w:val="32"/>
          <w:szCs w:val="32"/>
        </w:rPr>
        <w:t>国务院令第</w:t>
      </w:r>
      <w:r w:rsidR="0008409F" w:rsidRPr="00457E5C">
        <w:rPr>
          <w:rFonts w:eastAsia="仿宋_GB2312"/>
          <w:sz w:val="32"/>
          <w:szCs w:val="32"/>
        </w:rPr>
        <w:t>739</w:t>
      </w:r>
      <w:r w:rsidR="0008409F" w:rsidRPr="00457E5C">
        <w:rPr>
          <w:rFonts w:eastAsia="仿宋_GB2312"/>
          <w:sz w:val="32"/>
          <w:szCs w:val="32"/>
        </w:rPr>
        <w:t>号</w:t>
      </w:r>
      <w:r w:rsidR="0008409F" w:rsidRPr="00457E5C">
        <w:rPr>
          <w:rFonts w:eastAsia="仿宋_GB2312"/>
          <w:sz w:val="32"/>
          <w:szCs w:val="32"/>
        </w:rPr>
        <w:t>[Z].</w:t>
      </w:r>
    </w:p>
    <w:p w14:paraId="49651152" w14:textId="77777777" w:rsidR="00174830" w:rsidRPr="00457E5C" w:rsidRDefault="0008409F">
      <w:pPr>
        <w:spacing w:line="520" w:lineRule="exact"/>
        <w:ind w:firstLineChars="200" w:firstLine="640"/>
        <w:rPr>
          <w:rFonts w:eastAsia="仿宋_GB2312"/>
          <w:sz w:val="32"/>
          <w:szCs w:val="32"/>
        </w:rPr>
      </w:pPr>
      <w:r w:rsidRPr="00457E5C">
        <w:rPr>
          <w:rFonts w:eastAsia="仿宋_GB2312"/>
          <w:sz w:val="32"/>
          <w:szCs w:val="32"/>
        </w:rPr>
        <w:t>[2]</w:t>
      </w:r>
      <w:r w:rsidRPr="00457E5C">
        <w:rPr>
          <w:rFonts w:eastAsia="仿宋_GB2312"/>
          <w:sz w:val="32"/>
          <w:szCs w:val="32"/>
        </w:rPr>
        <w:t>国家市场监督管理总局</w:t>
      </w:r>
      <w:r w:rsidRPr="00457E5C">
        <w:rPr>
          <w:rFonts w:eastAsia="仿宋_GB2312"/>
          <w:sz w:val="32"/>
          <w:szCs w:val="32"/>
        </w:rPr>
        <w:t>.</w:t>
      </w:r>
      <w:r w:rsidRPr="00457E5C">
        <w:rPr>
          <w:rFonts w:eastAsia="仿宋_GB2312"/>
          <w:sz w:val="32"/>
          <w:szCs w:val="32"/>
        </w:rPr>
        <w:t>医疗器械注册与备案管理办法</w:t>
      </w:r>
      <w:r w:rsidRPr="00457E5C">
        <w:rPr>
          <w:rFonts w:eastAsia="仿宋_GB2312"/>
          <w:sz w:val="32"/>
          <w:szCs w:val="32"/>
        </w:rPr>
        <w:t>:</w:t>
      </w:r>
      <w:r w:rsidRPr="00457E5C">
        <w:rPr>
          <w:rFonts w:eastAsia="仿宋_GB2312"/>
          <w:sz w:val="32"/>
          <w:szCs w:val="32"/>
        </w:rPr>
        <w:t>国家市场监督管理总局令第</w:t>
      </w:r>
      <w:r w:rsidRPr="00457E5C">
        <w:rPr>
          <w:rFonts w:eastAsia="仿宋_GB2312"/>
          <w:sz w:val="32"/>
          <w:szCs w:val="32"/>
        </w:rPr>
        <w:t>47</w:t>
      </w:r>
      <w:r w:rsidRPr="00457E5C">
        <w:rPr>
          <w:rFonts w:eastAsia="仿宋_GB2312"/>
          <w:sz w:val="32"/>
          <w:szCs w:val="32"/>
        </w:rPr>
        <w:t>号</w:t>
      </w:r>
      <w:r w:rsidRPr="00457E5C">
        <w:rPr>
          <w:rFonts w:eastAsia="仿宋_GB2312"/>
          <w:sz w:val="32"/>
          <w:szCs w:val="32"/>
        </w:rPr>
        <w:t>[Z].</w:t>
      </w:r>
    </w:p>
    <w:p w14:paraId="45565CD8" w14:textId="77777777" w:rsidR="00174830" w:rsidRPr="00457E5C" w:rsidRDefault="0008409F">
      <w:pPr>
        <w:spacing w:line="520" w:lineRule="exact"/>
        <w:ind w:firstLineChars="200" w:firstLine="640"/>
        <w:rPr>
          <w:rFonts w:eastAsia="仿宋_GB2312"/>
          <w:sz w:val="32"/>
          <w:szCs w:val="32"/>
        </w:rPr>
      </w:pPr>
      <w:r w:rsidRPr="00457E5C">
        <w:rPr>
          <w:rFonts w:eastAsia="仿宋_GB2312"/>
          <w:sz w:val="32"/>
          <w:szCs w:val="32"/>
        </w:rPr>
        <w:t>[3]</w:t>
      </w:r>
      <w:r w:rsidRPr="00457E5C">
        <w:rPr>
          <w:rFonts w:eastAsia="仿宋_GB2312"/>
          <w:sz w:val="32"/>
          <w:szCs w:val="32"/>
        </w:rPr>
        <w:t>国家食品药品监督管理总局</w:t>
      </w:r>
      <w:r w:rsidRPr="00457E5C">
        <w:rPr>
          <w:rFonts w:eastAsia="仿宋_GB2312"/>
          <w:sz w:val="32"/>
          <w:szCs w:val="32"/>
        </w:rPr>
        <w:t>.</w:t>
      </w:r>
      <w:r w:rsidRPr="00457E5C">
        <w:rPr>
          <w:rFonts w:eastAsia="仿宋_GB2312"/>
          <w:sz w:val="32"/>
          <w:szCs w:val="32"/>
        </w:rPr>
        <w:t>医疗器械说明书和标签管理规定</w:t>
      </w:r>
      <w:r w:rsidRPr="00457E5C">
        <w:rPr>
          <w:rFonts w:eastAsia="仿宋_GB2312"/>
          <w:sz w:val="32"/>
          <w:szCs w:val="32"/>
        </w:rPr>
        <w:t>:</w:t>
      </w:r>
      <w:r w:rsidRPr="00457E5C">
        <w:rPr>
          <w:rFonts w:eastAsia="仿宋_GB2312"/>
          <w:sz w:val="32"/>
          <w:szCs w:val="32"/>
        </w:rPr>
        <w:t>国家食品药品监督管理总局令第</w:t>
      </w:r>
      <w:r w:rsidRPr="00457E5C">
        <w:rPr>
          <w:rFonts w:eastAsia="仿宋_GB2312"/>
          <w:sz w:val="32"/>
          <w:szCs w:val="32"/>
        </w:rPr>
        <w:t>6</w:t>
      </w:r>
      <w:r w:rsidRPr="00457E5C">
        <w:rPr>
          <w:rFonts w:eastAsia="仿宋_GB2312"/>
          <w:sz w:val="32"/>
          <w:szCs w:val="32"/>
        </w:rPr>
        <w:t>号</w:t>
      </w:r>
      <w:r w:rsidRPr="00457E5C">
        <w:rPr>
          <w:rFonts w:eastAsia="仿宋_GB2312"/>
          <w:sz w:val="32"/>
          <w:szCs w:val="32"/>
        </w:rPr>
        <w:t>[Z].</w:t>
      </w:r>
    </w:p>
    <w:p w14:paraId="1D34A416" w14:textId="77777777" w:rsidR="00174830" w:rsidRPr="00457E5C" w:rsidRDefault="0008409F">
      <w:pPr>
        <w:spacing w:line="520" w:lineRule="exact"/>
        <w:ind w:firstLineChars="200" w:firstLine="640"/>
        <w:rPr>
          <w:rFonts w:eastAsia="仿宋_GB2312"/>
          <w:sz w:val="32"/>
          <w:szCs w:val="32"/>
        </w:rPr>
      </w:pPr>
      <w:r w:rsidRPr="00457E5C">
        <w:rPr>
          <w:rFonts w:eastAsia="仿宋_GB2312"/>
          <w:sz w:val="32"/>
          <w:szCs w:val="32"/>
        </w:rPr>
        <w:t>[4]</w:t>
      </w:r>
      <w:r w:rsidRPr="00457E5C">
        <w:rPr>
          <w:rFonts w:eastAsia="仿宋_GB2312"/>
          <w:sz w:val="32"/>
          <w:szCs w:val="32"/>
        </w:rPr>
        <w:t>国家药品监督管理局</w:t>
      </w:r>
      <w:r w:rsidRPr="00457E5C">
        <w:rPr>
          <w:rFonts w:eastAsia="仿宋_GB2312"/>
          <w:sz w:val="32"/>
          <w:szCs w:val="32"/>
        </w:rPr>
        <w:t>.</w:t>
      </w:r>
      <w:r w:rsidRPr="00457E5C">
        <w:rPr>
          <w:rFonts w:eastAsia="仿宋_GB2312"/>
          <w:sz w:val="32"/>
          <w:szCs w:val="32"/>
        </w:rPr>
        <w:t>关于公布医疗器械注册申报资料要求和批准证明文件格式的公告</w:t>
      </w:r>
      <w:r w:rsidRPr="00457E5C">
        <w:rPr>
          <w:rFonts w:eastAsia="仿宋_GB2312"/>
          <w:sz w:val="32"/>
          <w:szCs w:val="32"/>
        </w:rPr>
        <w:t>:</w:t>
      </w:r>
      <w:r w:rsidRPr="00457E5C">
        <w:rPr>
          <w:rFonts w:eastAsia="仿宋_GB2312"/>
          <w:sz w:val="32"/>
          <w:szCs w:val="32"/>
        </w:rPr>
        <w:t>国家药品监督管理局公告</w:t>
      </w:r>
      <w:r w:rsidRPr="00457E5C">
        <w:rPr>
          <w:rFonts w:eastAsia="仿宋_GB2312"/>
          <w:sz w:val="32"/>
          <w:szCs w:val="32"/>
        </w:rPr>
        <w:t>2021</w:t>
      </w:r>
      <w:r w:rsidRPr="00457E5C">
        <w:rPr>
          <w:rFonts w:eastAsia="仿宋_GB2312"/>
          <w:sz w:val="32"/>
          <w:szCs w:val="32"/>
        </w:rPr>
        <w:t>年第</w:t>
      </w:r>
      <w:r w:rsidRPr="00457E5C">
        <w:rPr>
          <w:rFonts w:eastAsia="仿宋_GB2312"/>
          <w:sz w:val="32"/>
          <w:szCs w:val="32"/>
        </w:rPr>
        <w:t>121</w:t>
      </w:r>
      <w:r w:rsidRPr="00457E5C">
        <w:rPr>
          <w:rFonts w:eastAsia="仿宋_GB2312"/>
          <w:sz w:val="32"/>
          <w:szCs w:val="32"/>
        </w:rPr>
        <w:t>号</w:t>
      </w:r>
      <w:r w:rsidRPr="00457E5C">
        <w:rPr>
          <w:rFonts w:eastAsia="仿宋_GB2312"/>
          <w:sz w:val="32"/>
          <w:szCs w:val="32"/>
        </w:rPr>
        <w:t>[Z].</w:t>
      </w:r>
    </w:p>
    <w:p w14:paraId="07879CC3" w14:textId="77777777" w:rsidR="00174830" w:rsidRPr="00457E5C" w:rsidRDefault="0008409F">
      <w:pPr>
        <w:spacing w:line="520" w:lineRule="exact"/>
        <w:ind w:firstLineChars="200" w:firstLine="640"/>
        <w:rPr>
          <w:rFonts w:eastAsia="仿宋_GB2312"/>
          <w:sz w:val="32"/>
          <w:szCs w:val="32"/>
        </w:rPr>
      </w:pPr>
      <w:r w:rsidRPr="00457E5C">
        <w:rPr>
          <w:rFonts w:eastAsia="仿宋_GB2312"/>
          <w:sz w:val="32"/>
          <w:szCs w:val="32"/>
        </w:rPr>
        <w:t>[5]</w:t>
      </w:r>
      <w:r w:rsidRPr="00457E5C">
        <w:rPr>
          <w:rFonts w:eastAsia="仿宋_GB2312"/>
          <w:sz w:val="32"/>
          <w:szCs w:val="32"/>
        </w:rPr>
        <w:t>国家食品药品监督管理总局</w:t>
      </w:r>
      <w:r w:rsidRPr="00457E5C">
        <w:rPr>
          <w:rFonts w:eastAsia="仿宋_GB2312"/>
          <w:sz w:val="32"/>
          <w:szCs w:val="32"/>
        </w:rPr>
        <w:t>.</w:t>
      </w:r>
      <w:r w:rsidRPr="00457E5C">
        <w:rPr>
          <w:rFonts w:eastAsia="仿宋_GB2312"/>
          <w:sz w:val="32"/>
          <w:szCs w:val="32"/>
        </w:rPr>
        <w:t>医疗器械注册单元划分指导原则</w:t>
      </w:r>
      <w:r w:rsidRPr="00457E5C">
        <w:rPr>
          <w:rFonts w:eastAsia="仿宋_GB2312"/>
          <w:sz w:val="32"/>
          <w:szCs w:val="32"/>
        </w:rPr>
        <w:t>:</w:t>
      </w:r>
      <w:r w:rsidRPr="00457E5C">
        <w:t xml:space="preserve"> </w:t>
      </w:r>
      <w:r w:rsidRPr="00457E5C">
        <w:rPr>
          <w:rFonts w:eastAsia="仿宋_GB2312"/>
          <w:sz w:val="32"/>
          <w:szCs w:val="32"/>
        </w:rPr>
        <w:t>国家食品药品监督管理总局通告</w:t>
      </w:r>
      <w:r w:rsidRPr="00457E5C">
        <w:rPr>
          <w:rFonts w:eastAsia="仿宋_GB2312"/>
          <w:sz w:val="32"/>
          <w:szCs w:val="32"/>
        </w:rPr>
        <w:t>2017</w:t>
      </w:r>
      <w:r w:rsidRPr="00457E5C">
        <w:rPr>
          <w:rFonts w:eastAsia="仿宋_GB2312"/>
          <w:sz w:val="32"/>
          <w:szCs w:val="32"/>
        </w:rPr>
        <w:t>年第</w:t>
      </w:r>
      <w:r w:rsidRPr="00457E5C">
        <w:rPr>
          <w:rFonts w:eastAsia="仿宋_GB2312"/>
          <w:sz w:val="32"/>
          <w:szCs w:val="32"/>
        </w:rPr>
        <w:t>187</w:t>
      </w:r>
      <w:r w:rsidRPr="00457E5C">
        <w:rPr>
          <w:rFonts w:eastAsia="仿宋_GB2312"/>
          <w:sz w:val="32"/>
          <w:szCs w:val="32"/>
        </w:rPr>
        <w:t>号</w:t>
      </w:r>
      <w:r w:rsidRPr="00457E5C">
        <w:rPr>
          <w:rFonts w:eastAsia="仿宋_GB2312"/>
          <w:sz w:val="32"/>
          <w:szCs w:val="32"/>
        </w:rPr>
        <w:t>[Z].</w:t>
      </w:r>
    </w:p>
    <w:p w14:paraId="7895A43A" w14:textId="77777777" w:rsidR="00174830" w:rsidRPr="00457E5C" w:rsidRDefault="0008409F">
      <w:pPr>
        <w:spacing w:line="520" w:lineRule="exact"/>
        <w:ind w:firstLineChars="200" w:firstLine="640"/>
        <w:rPr>
          <w:rFonts w:eastAsia="仿宋_GB2312"/>
          <w:sz w:val="32"/>
          <w:szCs w:val="32"/>
        </w:rPr>
      </w:pPr>
      <w:r w:rsidRPr="00457E5C">
        <w:rPr>
          <w:rFonts w:eastAsia="仿宋_GB2312"/>
          <w:sz w:val="32"/>
          <w:szCs w:val="32"/>
        </w:rPr>
        <w:t>[6]</w:t>
      </w:r>
      <w:r w:rsidRPr="00457E5C">
        <w:rPr>
          <w:rFonts w:eastAsia="仿宋_GB2312"/>
          <w:sz w:val="32"/>
          <w:szCs w:val="32"/>
        </w:rPr>
        <w:t>国家药品监督管理局医疗器械技术审评中心</w:t>
      </w:r>
      <w:r w:rsidRPr="00457E5C">
        <w:rPr>
          <w:rFonts w:eastAsia="仿宋_GB2312"/>
          <w:sz w:val="32"/>
          <w:szCs w:val="32"/>
        </w:rPr>
        <w:t>.</w:t>
      </w:r>
      <w:r w:rsidRPr="00457E5C">
        <w:rPr>
          <w:rFonts w:eastAsia="仿宋_GB2312"/>
          <w:sz w:val="32"/>
          <w:szCs w:val="32"/>
        </w:rPr>
        <w:t>医疗器械软件注册审查指导原则（</w:t>
      </w:r>
      <w:r w:rsidRPr="00457E5C">
        <w:rPr>
          <w:rFonts w:eastAsia="仿宋_GB2312"/>
          <w:sz w:val="32"/>
          <w:szCs w:val="32"/>
        </w:rPr>
        <w:t>2022</w:t>
      </w:r>
      <w:r w:rsidRPr="00457E5C">
        <w:rPr>
          <w:rFonts w:eastAsia="仿宋_GB2312"/>
          <w:sz w:val="32"/>
          <w:szCs w:val="32"/>
        </w:rPr>
        <w:t>年修订版）</w:t>
      </w:r>
      <w:r w:rsidRPr="00457E5C">
        <w:rPr>
          <w:rFonts w:eastAsia="仿宋_GB2312"/>
          <w:sz w:val="32"/>
          <w:szCs w:val="32"/>
        </w:rPr>
        <w:t xml:space="preserve">: </w:t>
      </w:r>
      <w:r w:rsidRPr="00457E5C">
        <w:rPr>
          <w:rFonts w:eastAsia="仿宋_GB2312"/>
          <w:sz w:val="32"/>
          <w:szCs w:val="32"/>
        </w:rPr>
        <w:t>国家药品监督管理局医疗器械技术审评中心公告</w:t>
      </w:r>
      <w:r w:rsidRPr="00457E5C">
        <w:rPr>
          <w:rFonts w:eastAsia="仿宋_GB2312"/>
          <w:sz w:val="32"/>
          <w:szCs w:val="32"/>
        </w:rPr>
        <w:t>2022</w:t>
      </w:r>
      <w:r w:rsidRPr="00457E5C">
        <w:rPr>
          <w:rFonts w:eastAsia="仿宋_GB2312"/>
          <w:sz w:val="32"/>
          <w:szCs w:val="32"/>
        </w:rPr>
        <w:t>年第</w:t>
      </w:r>
      <w:r w:rsidRPr="00457E5C">
        <w:rPr>
          <w:rFonts w:eastAsia="仿宋_GB2312"/>
          <w:sz w:val="32"/>
          <w:szCs w:val="32"/>
        </w:rPr>
        <w:t>9</w:t>
      </w:r>
      <w:r w:rsidRPr="00457E5C">
        <w:rPr>
          <w:rFonts w:eastAsia="仿宋_GB2312"/>
          <w:sz w:val="32"/>
          <w:szCs w:val="32"/>
        </w:rPr>
        <w:t>号</w:t>
      </w:r>
      <w:r w:rsidRPr="00457E5C">
        <w:rPr>
          <w:rFonts w:eastAsia="仿宋_GB2312"/>
          <w:sz w:val="32"/>
          <w:szCs w:val="32"/>
        </w:rPr>
        <w:t>[Z].</w:t>
      </w:r>
    </w:p>
    <w:p w14:paraId="1FCA3889" w14:textId="77777777" w:rsidR="00174830" w:rsidRPr="00457E5C" w:rsidRDefault="0008409F">
      <w:pPr>
        <w:spacing w:line="520" w:lineRule="exact"/>
        <w:ind w:firstLineChars="200" w:firstLine="640"/>
        <w:rPr>
          <w:rFonts w:eastAsia="仿宋_GB2312"/>
          <w:sz w:val="32"/>
          <w:szCs w:val="32"/>
        </w:rPr>
      </w:pPr>
      <w:r w:rsidRPr="00457E5C">
        <w:rPr>
          <w:rFonts w:eastAsia="仿宋_GB2312"/>
          <w:sz w:val="32"/>
          <w:szCs w:val="32"/>
        </w:rPr>
        <w:t>[7]</w:t>
      </w:r>
      <w:r w:rsidRPr="00457E5C">
        <w:rPr>
          <w:rFonts w:eastAsia="仿宋_GB2312"/>
          <w:sz w:val="32"/>
          <w:szCs w:val="32"/>
        </w:rPr>
        <w:t>国家药品监督管理局医疗器械技术审评中心</w:t>
      </w:r>
      <w:r w:rsidRPr="00457E5C">
        <w:rPr>
          <w:rFonts w:eastAsia="仿宋_GB2312"/>
          <w:sz w:val="32"/>
          <w:szCs w:val="32"/>
        </w:rPr>
        <w:t>.</w:t>
      </w:r>
      <w:r w:rsidRPr="00457E5C">
        <w:rPr>
          <w:rFonts w:eastAsia="仿宋_GB2312"/>
          <w:sz w:val="32"/>
          <w:szCs w:val="32"/>
        </w:rPr>
        <w:t>医疗器械网络安全注册审查指导原则（</w:t>
      </w:r>
      <w:r w:rsidRPr="00457E5C">
        <w:rPr>
          <w:rFonts w:eastAsia="仿宋_GB2312"/>
          <w:sz w:val="32"/>
          <w:szCs w:val="32"/>
        </w:rPr>
        <w:t>2022</w:t>
      </w:r>
      <w:r w:rsidRPr="00457E5C">
        <w:rPr>
          <w:rFonts w:eastAsia="仿宋_GB2312"/>
          <w:sz w:val="32"/>
          <w:szCs w:val="32"/>
        </w:rPr>
        <w:t>年修订版）</w:t>
      </w:r>
      <w:r w:rsidRPr="00457E5C">
        <w:rPr>
          <w:rFonts w:eastAsia="仿宋_GB2312"/>
          <w:sz w:val="32"/>
          <w:szCs w:val="32"/>
        </w:rPr>
        <w:t xml:space="preserve">: </w:t>
      </w:r>
      <w:r w:rsidRPr="00457E5C">
        <w:rPr>
          <w:rFonts w:eastAsia="仿宋_GB2312"/>
          <w:sz w:val="32"/>
          <w:szCs w:val="32"/>
        </w:rPr>
        <w:t>国家药品监督管理局医疗器械技术审评中心公告</w:t>
      </w:r>
      <w:r w:rsidRPr="00457E5C">
        <w:rPr>
          <w:rFonts w:eastAsia="仿宋_GB2312"/>
          <w:sz w:val="32"/>
          <w:szCs w:val="32"/>
        </w:rPr>
        <w:t>2022</w:t>
      </w:r>
      <w:r w:rsidRPr="00457E5C">
        <w:rPr>
          <w:rFonts w:eastAsia="仿宋_GB2312"/>
          <w:sz w:val="32"/>
          <w:szCs w:val="32"/>
        </w:rPr>
        <w:t>年第</w:t>
      </w:r>
      <w:r w:rsidRPr="00457E5C">
        <w:rPr>
          <w:rFonts w:eastAsia="仿宋_GB2312"/>
          <w:sz w:val="32"/>
          <w:szCs w:val="32"/>
        </w:rPr>
        <w:t>7</w:t>
      </w:r>
      <w:r w:rsidRPr="00457E5C">
        <w:rPr>
          <w:rFonts w:eastAsia="仿宋_GB2312"/>
          <w:sz w:val="32"/>
          <w:szCs w:val="32"/>
        </w:rPr>
        <w:t>号</w:t>
      </w:r>
      <w:r w:rsidRPr="00457E5C">
        <w:rPr>
          <w:rFonts w:eastAsia="仿宋_GB2312"/>
          <w:sz w:val="32"/>
          <w:szCs w:val="32"/>
        </w:rPr>
        <w:t>[Z].</w:t>
      </w:r>
    </w:p>
    <w:p w14:paraId="2BE7B62A" w14:textId="77777777" w:rsidR="00174830" w:rsidRPr="00457E5C" w:rsidRDefault="0008409F">
      <w:pPr>
        <w:spacing w:line="520" w:lineRule="exact"/>
        <w:ind w:firstLineChars="200" w:firstLine="640"/>
        <w:rPr>
          <w:rFonts w:eastAsia="仿宋_GB2312"/>
          <w:sz w:val="32"/>
          <w:szCs w:val="32"/>
        </w:rPr>
      </w:pPr>
      <w:r w:rsidRPr="00457E5C">
        <w:rPr>
          <w:rFonts w:eastAsia="仿宋_GB2312"/>
          <w:sz w:val="32"/>
          <w:szCs w:val="32"/>
        </w:rPr>
        <w:t>[8]</w:t>
      </w:r>
      <w:r w:rsidRPr="00457E5C">
        <w:rPr>
          <w:rFonts w:eastAsia="仿宋_GB2312"/>
          <w:sz w:val="32"/>
          <w:szCs w:val="32"/>
        </w:rPr>
        <w:t>国家药品监督管理局</w:t>
      </w:r>
      <w:r w:rsidRPr="00457E5C">
        <w:rPr>
          <w:rFonts w:eastAsia="仿宋_GB2312"/>
          <w:sz w:val="32"/>
          <w:szCs w:val="32"/>
        </w:rPr>
        <w:t>.</w:t>
      </w:r>
      <w:r w:rsidRPr="00457E5C">
        <w:rPr>
          <w:rFonts w:eastAsia="仿宋_GB2312"/>
          <w:sz w:val="32"/>
          <w:szCs w:val="32"/>
        </w:rPr>
        <w:t>国家药监局关于发布医疗器械产品技术要求编写指导原则的通告：</w:t>
      </w:r>
      <w:bookmarkStart w:id="0" w:name="_Hlk160892616"/>
      <w:r w:rsidRPr="00457E5C">
        <w:rPr>
          <w:rFonts w:eastAsia="仿宋_GB2312"/>
          <w:sz w:val="32"/>
          <w:szCs w:val="32"/>
        </w:rPr>
        <w:t>国家药品监督管理局通告</w:t>
      </w:r>
      <w:r w:rsidRPr="00457E5C">
        <w:rPr>
          <w:rFonts w:eastAsia="仿宋_GB2312"/>
          <w:sz w:val="32"/>
          <w:szCs w:val="32"/>
        </w:rPr>
        <w:t>2022</w:t>
      </w:r>
      <w:r w:rsidRPr="00457E5C">
        <w:rPr>
          <w:rFonts w:eastAsia="仿宋_GB2312"/>
          <w:sz w:val="32"/>
          <w:szCs w:val="32"/>
        </w:rPr>
        <w:t>年第</w:t>
      </w:r>
      <w:r w:rsidRPr="00457E5C">
        <w:rPr>
          <w:rFonts w:eastAsia="仿宋_GB2312"/>
          <w:sz w:val="32"/>
          <w:szCs w:val="32"/>
        </w:rPr>
        <w:t>8</w:t>
      </w:r>
      <w:r w:rsidRPr="00457E5C">
        <w:rPr>
          <w:rFonts w:eastAsia="仿宋_GB2312"/>
          <w:sz w:val="32"/>
          <w:szCs w:val="32"/>
        </w:rPr>
        <w:t>号</w:t>
      </w:r>
      <w:bookmarkEnd w:id="0"/>
      <w:r w:rsidRPr="00457E5C">
        <w:rPr>
          <w:rFonts w:eastAsia="仿宋_GB2312"/>
          <w:sz w:val="32"/>
          <w:szCs w:val="32"/>
        </w:rPr>
        <w:t>[Z].</w:t>
      </w:r>
    </w:p>
    <w:p w14:paraId="73442D4A" w14:textId="77777777" w:rsidR="00174830" w:rsidRPr="00457E5C" w:rsidRDefault="0008409F">
      <w:pPr>
        <w:spacing w:line="520" w:lineRule="exact"/>
        <w:ind w:firstLineChars="200" w:firstLine="640"/>
        <w:rPr>
          <w:rFonts w:eastAsia="仿宋_GB2312"/>
          <w:sz w:val="32"/>
          <w:szCs w:val="32"/>
        </w:rPr>
      </w:pPr>
      <w:r w:rsidRPr="00457E5C">
        <w:rPr>
          <w:rFonts w:eastAsia="仿宋_GB2312"/>
          <w:sz w:val="32"/>
          <w:szCs w:val="32"/>
        </w:rPr>
        <w:t>[9]</w:t>
      </w:r>
      <w:r w:rsidRPr="00457E5C">
        <w:rPr>
          <w:rFonts w:eastAsia="仿宋_GB2312"/>
          <w:sz w:val="32"/>
          <w:szCs w:val="32"/>
        </w:rPr>
        <w:t>国家药品监督管理局医疗器械技术审评中心</w:t>
      </w:r>
      <w:r w:rsidRPr="00457E5C">
        <w:rPr>
          <w:rFonts w:eastAsia="仿宋_GB2312"/>
          <w:sz w:val="32"/>
          <w:szCs w:val="32"/>
        </w:rPr>
        <w:t>.</w:t>
      </w:r>
      <w:bookmarkStart w:id="1" w:name="_Hlk160893359"/>
      <w:r w:rsidRPr="00457E5C">
        <w:rPr>
          <w:rFonts w:hint="eastAsia"/>
        </w:rPr>
        <w:t xml:space="preserve"> </w:t>
      </w:r>
      <w:r w:rsidRPr="00457E5C">
        <w:rPr>
          <w:rFonts w:eastAsia="仿宋_GB2312" w:hint="eastAsia"/>
          <w:sz w:val="32"/>
          <w:szCs w:val="32"/>
        </w:rPr>
        <w:t>带有润滑涂层的血管介入器械注册审查指导原则：</w:t>
      </w:r>
      <w:r w:rsidRPr="00457E5C">
        <w:rPr>
          <w:rFonts w:eastAsia="仿宋_GB2312"/>
          <w:sz w:val="32"/>
          <w:szCs w:val="32"/>
        </w:rPr>
        <w:t>国家药品监督管理局医疗器械技术审评中心通告</w:t>
      </w:r>
      <w:bookmarkEnd w:id="1"/>
      <w:r w:rsidRPr="00457E5C">
        <w:rPr>
          <w:rFonts w:eastAsia="仿宋_GB2312"/>
          <w:sz w:val="32"/>
          <w:szCs w:val="32"/>
        </w:rPr>
        <w:t>2023</w:t>
      </w:r>
      <w:r w:rsidRPr="00457E5C">
        <w:rPr>
          <w:rFonts w:eastAsia="仿宋_GB2312"/>
          <w:sz w:val="32"/>
          <w:szCs w:val="32"/>
        </w:rPr>
        <w:t>年第</w:t>
      </w:r>
      <w:r w:rsidRPr="00457E5C">
        <w:rPr>
          <w:rFonts w:eastAsia="仿宋_GB2312"/>
          <w:sz w:val="32"/>
          <w:szCs w:val="32"/>
        </w:rPr>
        <w:t>25</w:t>
      </w:r>
      <w:r w:rsidRPr="00457E5C">
        <w:rPr>
          <w:rFonts w:eastAsia="仿宋_GB2312"/>
          <w:sz w:val="32"/>
          <w:szCs w:val="32"/>
        </w:rPr>
        <w:t>号</w:t>
      </w:r>
      <w:r w:rsidRPr="00457E5C">
        <w:rPr>
          <w:rFonts w:eastAsia="仿宋_GB2312"/>
          <w:sz w:val="32"/>
          <w:szCs w:val="32"/>
        </w:rPr>
        <w:t>[Z].</w:t>
      </w:r>
    </w:p>
    <w:p w14:paraId="198A6D64" w14:textId="77777777" w:rsidR="00174830" w:rsidRPr="00457E5C" w:rsidRDefault="0008409F">
      <w:pPr>
        <w:spacing w:line="520" w:lineRule="exact"/>
        <w:ind w:firstLineChars="200" w:firstLine="640"/>
        <w:rPr>
          <w:rFonts w:eastAsia="仿宋_GB2312"/>
          <w:sz w:val="32"/>
          <w:szCs w:val="32"/>
        </w:rPr>
      </w:pPr>
      <w:r w:rsidRPr="00457E5C">
        <w:rPr>
          <w:rFonts w:eastAsia="仿宋_GB2312"/>
          <w:sz w:val="32"/>
          <w:szCs w:val="32"/>
        </w:rPr>
        <w:t>[10]</w:t>
      </w:r>
      <w:r w:rsidRPr="00457E5C">
        <w:rPr>
          <w:rFonts w:eastAsia="仿宋_GB2312"/>
          <w:sz w:val="32"/>
          <w:szCs w:val="32"/>
        </w:rPr>
        <w:t>国家药品监督管理局</w:t>
      </w:r>
      <w:r w:rsidRPr="00457E5C">
        <w:rPr>
          <w:rFonts w:eastAsia="仿宋_GB2312"/>
          <w:sz w:val="32"/>
          <w:szCs w:val="32"/>
        </w:rPr>
        <w:t>.</w:t>
      </w:r>
      <w:r w:rsidRPr="00457E5C">
        <w:rPr>
          <w:rFonts w:eastAsia="仿宋_GB2312"/>
          <w:sz w:val="32"/>
          <w:szCs w:val="32"/>
        </w:rPr>
        <w:t>国家药监局关于发布有源医疗器</w:t>
      </w:r>
      <w:r w:rsidRPr="00457E5C">
        <w:rPr>
          <w:rFonts w:eastAsia="仿宋_GB2312"/>
          <w:sz w:val="32"/>
          <w:szCs w:val="32"/>
        </w:rPr>
        <w:lastRenderedPageBreak/>
        <w:t>械使用期限技术审查指导原则的通告：国家药品监督管理局通告</w:t>
      </w:r>
      <w:r w:rsidRPr="00457E5C">
        <w:rPr>
          <w:rFonts w:eastAsia="仿宋_GB2312"/>
          <w:sz w:val="32"/>
          <w:szCs w:val="32"/>
        </w:rPr>
        <w:t>2019</w:t>
      </w:r>
      <w:r w:rsidRPr="00457E5C">
        <w:rPr>
          <w:rFonts w:eastAsia="仿宋_GB2312"/>
          <w:sz w:val="32"/>
          <w:szCs w:val="32"/>
        </w:rPr>
        <w:t>年第</w:t>
      </w:r>
      <w:r w:rsidRPr="00457E5C">
        <w:rPr>
          <w:rFonts w:eastAsia="仿宋_GB2312"/>
          <w:sz w:val="32"/>
          <w:szCs w:val="32"/>
        </w:rPr>
        <w:t>23</w:t>
      </w:r>
      <w:r w:rsidRPr="00457E5C">
        <w:rPr>
          <w:rFonts w:eastAsia="仿宋_GB2312"/>
          <w:sz w:val="32"/>
          <w:szCs w:val="32"/>
        </w:rPr>
        <w:t>号</w:t>
      </w:r>
      <w:r w:rsidRPr="00457E5C">
        <w:rPr>
          <w:rFonts w:eastAsia="仿宋_GB2312"/>
          <w:sz w:val="32"/>
          <w:szCs w:val="32"/>
        </w:rPr>
        <w:t>[Z].</w:t>
      </w:r>
    </w:p>
    <w:p w14:paraId="6E935264" w14:textId="77777777" w:rsidR="00174830" w:rsidRPr="00457E5C" w:rsidRDefault="0008409F">
      <w:pPr>
        <w:spacing w:line="520" w:lineRule="exact"/>
        <w:ind w:firstLineChars="200" w:firstLine="640"/>
        <w:rPr>
          <w:rFonts w:eastAsia="仿宋_GB2312"/>
          <w:sz w:val="32"/>
          <w:szCs w:val="32"/>
        </w:rPr>
      </w:pPr>
      <w:r w:rsidRPr="00457E5C">
        <w:rPr>
          <w:rFonts w:eastAsia="仿宋_GB2312"/>
          <w:sz w:val="32"/>
          <w:szCs w:val="32"/>
        </w:rPr>
        <w:t>[11]</w:t>
      </w:r>
      <w:r w:rsidRPr="00457E5C">
        <w:rPr>
          <w:rFonts w:eastAsia="仿宋_GB2312"/>
          <w:sz w:val="32"/>
          <w:szCs w:val="32"/>
        </w:rPr>
        <w:t>国家药品监督管理局</w:t>
      </w:r>
      <w:r w:rsidRPr="00457E5C">
        <w:rPr>
          <w:rFonts w:eastAsia="仿宋_GB2312"/>
          <w:sz w:val="32"/>
          <w:szCs w:val="32"/>
        </w:rPr>
        <w:t>.</w:t>
      </w:r>
      <w:r w:rsidRPr="00457E5C">
        <w:rPr>
          <w:rFonts w:eastAsia="仿宋_GB2312"/>
          <w:sz w:val="32"/>
          <w:szCs w:val="32"/>
        </w:rPr>
        <w:t>国家药监局关于发布医疗器械安全和性能基本原则的通告</w:t>
      </w:r>
      <w:r w:rsidRPr="00457E5C">
        <w:rPr>
          <w:rFonts w:eastAsia="仿宋_GB2312"/>
          <w:sz w:val="32"/>
          <w:szCs w:val="32"/>
        </w:rPr>
        <w:t>:</w:t>
      </w:r>
      <w:r w:rsidRPr="00457E5C">
        <w:rPr>
          <w:rFonts w:eastAsia="仿宋_GB2312"/>
          <w:sz w:val="32"/>
          <w:szCs w:val="32"/>
        </w:rPr>
        <w:t>国家药品监督管理局通告</w:t>
      </w:r>
      <w:r w:rsidRPr="00457E5C">
        <w:rPr>
          <w:rFonts w:eastAsia="仿宋_GB2312"/>
          <w:sz w:val="32"/>
          <w:szCs w:val="32"/>
        </w:rPr>
        <w:t>2020</w:t>
      </w:r>
      <w:r w:rsidRPr="00457E5C">
        <w:rPr>
          <w:rFonts w:eastAsia="仿宋_GB2312"/>
          <w:sz w:val="32"/>
          <w:szCs w:val="32"/>
        </w:rPr>
        <w:t>年第</w:t>
      </w:r>
      <w:r w:rsidRPr="00457E5C">
        <w:rPr>
          <w:rFonts w:eastAsia="仿宋_GB2312"/>
          <w:sz w:val="32"/>
          <w:szCs w:val="32"/>
        </w:rPr>
        <w:t>18</w:t>
      </w:r>
      <w:r w:rsidRPr="00457E5C">
        <w:rPr>
          <w:rFonts w:eastAsia="仿宋_GB2312"/>
          <w:sz w:val="32"/>
          <w:szCs w:val="32"/>
        </w:rPr>
        <w:t>号</w:t>
      </w:r>
      <w:r w:rsidRPr="00457E5C">
        <w:rPr>
          <w:rFonts w:eastAsia="仿宋_GB2312"/>
          <w:sz w:val="32"/>
          <w:szCs w:val="32"/>
        </w:rPr>
        <w:t>[Z].</w:t>
      </w:r>
    </w:p>
    <w:p w14:paraId="24CCC7F5" w14:textId="77777777" w:rsidR="00174830" w:rsidRPr="00457E5C" w:rsidRDefault="0008409F">
      <w:pPr>
        <w:spacing w:line="520" w:lineRule="exact"/>
        <w:ind w:firstLineChars="200" w:firstLine="640"/>
        <w:rPr>
          <w:rFonts w:eastAsia="仿宋_GB2312"/>
          <w:sz w:val="32"/>
          <w:szCs w:val="32"/>
        </w:rPr>
      </w:pPr>
      <w:r w:rsidRPr="00457E5C">
        <w:rPr>
          <w:rFonts w:eastAsia="仿宋_GB2312" w:hint="eastAsia"/>
          <w:sz w:val="32"/>
          <w:szCs w:val="32"/>
        </w:rPr>
        <w:t>[12]</w:t>
      </w:r>
      <w:r w:rsidRPr="00457E5C">
        <w:rPr>
          <w:rFonts w:eastAsia="仿宋_GB2312" w:hint="eastAsia"/>
          <w:sz w:val="32"/>
          <w:szCs w:val="32"/>
        </w:rPr>
        <w:t>国家药品监督管理局</w:t>
      </w:r>
      <w:r w:rsidRPr="00457E5C">
        <w:rPr>
          <w:rFonts w:eastAsia="仿宋_GB2312" w:hint="eastAsia"/>
          <w:sz w:val="32"/>
          <w:szCs w:val="32"/>
        </w:rPr>
        <w:t>.</w:t>
      </w:r>
      <w:r w:rsidRPr="00457E5C">
        <w:rPr>
          <w:rFonts w:hint="eastAsia"/>
        </w:rPr>
        <w:t xml:space="preserve"> </w:t>
      </w:r>
      <w:r w:rsidRPr="00457E5C">
        <w:rPr>
          <w:rFonts w:eastAsia="仿宋_GB2312" w:hint="eastAsia"/>
          <w:sz w:val="32"/>
          <w:szCs w:val="32"/>
        </w:rPr>
        <w:t>医疗器械可用性工程注册审查指导原则：国家药品监督管理局通告</w:t>
      </w:r>
      <w:r w:rsidRPr="00457E5C">
        <w:rPr>
          <w:rFonts w:eastAsia="仿宋_GB2312" w:hint="eastAsia"/>
          <w:sz w:val="32"/>
          <w:szCs w:val="32"/>
        </w:rPr>
        <w:t>202</w:t>
      </w:r>
      <w:r w:rsidRPr="00457E5C">
        <w:rPr>
          <w:rFonts w:eastAsia="仿宋_GB2312"/>
          <w:sz w:val="32"/>
          <w:szCs w:val="32"/>
        </w:rPr>
        <w:t>4</w:t>
      </w:r>
      <w:r w:rsidRPr="00457E5C">
        <w:rPr>
          <w:rFonts w:eastAsia="仿宋_GB2312" w:hint="eastAsia"/>
          <w:sz w:val="32"/>
          <w:szCs w:val="32"/>
        </w:rPr>
        <w:t>年第</w:t>
      </w:r>
      <w:r w:rsidRPr="00457E5C">
        <w:rPr>
          <w:rFonts w:eastAsia="仿宋_GB2312"/>
          <w:sz w:val="32"/>
          <w:szCs w:val="32"/>
        </w:rPr>
        <w:t>1</w:t>
      </w:r>
      <w:r w:rsidRPr="00457E5C">
        <w:rPr>
          <w:rFonts w:eastAsia="仿宋_GB2312" w:hint="eastAsia"/>
          <w:sz w:val="32"/>
          <w:szCs w:val="32"/>
        </w:rPr>
        <w:t>3</w:t>
      </w:r>
      <w:r w:rsidRPr="00457E5C">
        <w:rPr>
          <w:rFonts w:eastAsia="仿宋_GB2312" w:hint="eastAsia"/>
          <w:sz w:val="32"/>
          <w:szCs w:val="32"/>
        </w:rPr>
        <w:t>号</w:t>
      </w:r>
      <w:r w:rsidRPr="00457E5C">
        <w:rPr>
          <w:rFonts w:eastAsia="仿宋_GB2312" w:hint="eastAsia"/>
          <w:sz w:val="32"/>
          <w:szCs w:val="32"/>
        </w:rPr>
        <w:t>[Z].</w:t>
      </w:r>
    </w:p>
    <w:p w14:paraId="5F1FBEC5" w14:textId="77777777" w:rsidR="00174830" w:rsidRPr="00457E5C" w:rsidRDefault="0008409F">
      <w:pPr>
        <w:spacing w:line="520" w:lineRule="exact"/>
        <w:ind w:firstLineChars="200" w:firstLine="640"/>
        <w:rPr>
          <w:rFonts w:eastAsia="仿宋_GB2312"/>
          <w:sz w:val="32"/>
          <w:szCs w:val="32"/>
        </w:rPr>
      </w:pPr>
      <w:r w:rsidRPr="00457E5C">
        <w:rPr>
          <w:rFonts w:eastAsia="仿宋_GB2312"/>
          <w:sz w:val="32"/>
          <w:szCs w:val="32"/>
        </w:rPr>
        <w:t>[13]</w:t>
      </w:r>
      <w:r w:rsidRPr="00457E5C">
        <w:rPr>
          <w:rFonts w:eastAsia="仿宋_GB2312"/>
          <w:sz w:val="32"/>
          <w:szCs w:val="32"/>
        </w:rPr>
        <w:t>国家药品监督管理局</w:t>
      </w:r>
      <w:r w:rsidRPr="00457E5C">
        <w:rPr>
          <w:rFonts w:eastAsia="仿宋_GB2312"/>
          <w:sz w:val="32"/>
          <w:szCs w:val="32"/>
        </w:rPr>
        <w:t>.</w:t>
      </w:r>
      <w:r w:rsidRPr="00457E5C">
        <w:rPr>
          <w:rFonts w:eastAsia="仿宋_GB2312"/>
          <w:sz w:val="32"/>
          <w:szCs w:val="32"/>
        </w:rPr>
        <w:t>决策是否开展医疗器械临床试验技术指导原则：国家药品监督管理局通告</w:t>
      </w:r>
      <w:r w:rsidRPr="00457E5C">
        <w:rPr>
          <w:rFonts w:eastAsia="仿宋_GB2312"/>
          <w:sz w:val="32"/>
          <w:szCs w:val="32"/>
        </w:rPr>
        <w:t>2021</w:t>
      </w:r>
      <w:r w:rsidRPr="00457E5C">
        <w:rPr>
          <w:rFonts w:eastAsia="仿宋_GB2312"/>
          <w:sz w:val="32"/>
          <w:szCs w:val="32"/>
        </w:rPr>
        <w:t>年第</w:t>
      </w:r>
      <w:r w:rsidRPr="00457E5C">
        <w:rPr>
          <w:rFonts w:eastAsia="仿宋_GB2312"/>
          <w:sz w:val="32"/>
          <w:szCs w:val="32"/>
        </w:rPr>
        <w:t>73</w:t>
      </w:r>
      <w:r w:rsidRPr="00457E5C">
        <w:rPr>
          <w:rFonts w:eastAsia="仿宋_GB2312"/>
          <w:sz w:val="32"/>
          <w:szCs w:val="32"/>
        </w:rPr>
        <w:t>号</w:t>
      </w:r>
      <w:r w:rsidRPr="00457E5C">
        <w:rPr>
          <w:rFonts w:eastAsia="仿宋_GB2312"/>
          <w:sz w:val="32"/>
          <w:szCs w:val="32"/>
        </w:rPr>
        <w:t>[Z].</w:t>
      </w:r>
    </w:p>
    <w:p w14:paraId="5FE67151" w14:textId="77777777" w:rsidR="00174830" w:rsidRPr="00457E5C" w:rsidRDefault="0008409F">
      <w:pPr>
        <w:spacing w:line="520" w:lineRule="exact"/>
        <w:ind w:firstLineChars="200" w:firstLine="640"/>
        <w:rPr>
          <w:rFonts w:eastAsia="仿宋_GB2312"/>
          <w:sz w:val="32"/>
          <w:szCs w:val="32"/>
        </w:rPr>
      </w:pPr>
      <w:r w:rsidRPr="00457E5C">
        <w:rPr>
          <w:rFonts w:eastAsia="仿宋_GB2312"/>
          <w:sz w:val="32"/>
          <w:szCs w:val="32"/>
        </w:rPr>
        <w:t>[14]</w:t>
      </w:r>
      <w:r w:rsidRPr="00457E5C">
        <w:rPr>
          <w:rFonts w:eastAsia="仿宋_GB2312"/>
          <w:sz w:val="32"/>
          <w:szCs w:val="32"/>
        </w:rPr>
        <w:t>国家药品监督管理局</w:t>
      </w:r>
      <w:r w:rsidRPr="00457E5C">
        <w:rPr>
          <w:rFonts w:eastAsia="仿宋_GB2312"/>
          <w:sz w:val="32"/>
          <w:szCs w:val="32"/>
        </w:rPr>
        <w:t>.</w:t>
      </w:r>
      <w:r w:rsidRPr="00457E5C">
        <w:rPr>
          <w:rFonts w:eastAsia="仿宋_GB2312"/>
          <w:sz w:val="32"/>
          <w:szCs w:val="32"/>
        </w:rPr>
        <w:t>医疗器械临床评价技术指导原则：国家药品监督管理局通告</w:t>
      </w:r>
      <w:r w:rsidRPr="00457E5C">
        <w:rPr>
          <w:rFonts w:eastAsia="仿宋_GB2312"/>
          <w:sz w:val="32"/>
          <w:szCs w:val="32"/>
        </w:rPr>
        <w:t>2021</w:t>
      </w:r>
      <w:r w:rsidRPr="00457E5C">
        <w:rPr>
          <w:rFonts w:eastAsia="仿宋_GB2312"/>
          <w:sz w:val="32"/>
          <w:szCs w:val="32"/>
        </w:rPr>
        <w:t>年第</w:t>
      </w:r>
      <w:r w:rsidRPr="00457E5C">
        <w:rPr>
          <w:rFonts w:eastAsia="仿宋_GB2312"/>
          <w:sz w:val="32"/>
          <w:szCs w:val="32"/>
        </w:rPr>
        <w:t>73</w:t>
      </w:r>
      <w:r w:rsidRPr="00457E5C">
        <w:rPr>
          <w:rFonts w:eastAsia="仿宋_GB2312"/>
          <w:sz w:val="32"/>
          <w:szCs w:val="32"/>
        </w:rPr>
        <w:t>号</w:t>
      </w:r>
      <w:r w:rsidRPr="00457E5C">
        <w:rPr>
          <w:rFonts w:eastAsia="仿宋_GB2312"/>
          <w:sz w:val="32"/>
          <w:szCs w:val="32"/>
        </w:rPr>
        <w:t xml:space="preserve"> [Z].</w:t>
      </w:r>
    </w:p>
    <w:p w14:paraId="269623E4" w14:textId="77777777" w:rsidR="00174830" w:rsidRPr="00457E5C" w:rsidRDefault="0008409F">
      <w:pPr>
        <w:spacing w:line="520" w:lineRule="exact"/>
        <w:ind w:firstLineChars="200" w:firstLine="640"/>
        <w:rPr>
          <w:rFonts w:eastAsia="仿宋_GB2312"/>
          <w:sz w:val="32"/>
          <w:szCs w:val="32"/>
        </w:rPr>
      </w:pPr>
      <w:r w:rsidRPr="00457E5C">
        <w:rPr>
          <w:rFonts w:eastAsia="仿宋_GB2312"/>
          <w:sz w:val="32"/>
          <w:szCs w:val="32"/>
        </w:rPr>
        <w:t>[15]</w:t>
      </w:r>
      <w:r w:rsidRPr="00457E5C">
        <w:rPr>
          <w:rFonts w:hint="eastAsia"/>
        </w:rPr>
        <w:t xml:space="preserve"> </w:t>
      </w:r>
      <w:r w:rsidRPr="00457E5C">
        <w:rPr>
          <w:rFonts w:eastAsia="仿宋_GB2312" w:hint="eastAsia"/>
          <w:sz w:val="32"/>
          <w:szCs w:val="32"/>
        </w:rPr>
        <w:t>国家药品监督管理局医疗器械技术审评中心</w:t>
      </w:r>
      <w:r w:rsidRPr="00457E5C">
        <w:rPr>
          <w:rFonts w:eastAsia="仿宋_GB2312"/>
          <w:sz w:val="32"/>
          <w:szCs w:val="32"/>
        </w:rPr>
        <w:t>.</w:t>
      </w:r>
      <w:r w:rsidRPr="00457E5C">
        <w:rPr>
          <w:rFonts w:hint="eastAsia"/>
        </w:rPr>
        <w:t xml:space="preserve"> </w:t>
      </w:r>
      <w:r w:rsidRPr="00457E5C">
        <w:rPr>
          <w:rFonts w:eastAsia="仿宋_GB2312" w:hint="eastAsia"/>
          <w:sz w:val="32"/>
          <w:szCs w:val="32"/>
        </w:rPr>
        <w:t>球囊扩张导管注册技术审查指导原则</w:t>
      </w:r>
      <w:r w:rsidRPr="00457E5C">
        <w:rPr>
          <w:rFonts w:eastAsia="仿宋_GB2312"/>
          <w:sz w:val="32"/>
          <w:szCs w:val="32"/>
        </w:rPr>
        <w:t>：国家药品监督管理局通告</w:t>
      </w:r>
      <w:r w:rsidRPr="00457E5C">
        <w:rPr>
          <w:rFonts w:eastAsia="仿宋_GB2312"/>
          <w:sz w:val="32"/>
          <w:szCs w:val="32"/>
        </w:rPr>
        <w:t>2020</w:t>
      </w:r>
      <w:r w:rsidRPr="00457E5C">
        <w:rPr>
          <w:rFonts w:eastAsia="仿宋_GB2312"/>
          <w:sz w:val="32"/>
          <w:szCs w:val="32"/>
        </w:rPr>
        <w:t>年第</w:t>
      </w:r>
      <w:r w:rsidRPr="00457E5C">
        <w:rPr>
          <w:rFonts w:eastAsia="仿宋_GB2312"/>
          <w:sz w:val="32"/>
          <w:szCs w:val="32"/>
        </w:rPr>
        <w:t>62</w:t>
      </w:r>
      <w:r w:rsidRPr="00457E5C">
        <w:rPr>
          <w:rFonts w:eastAsia="仿宋_GB2312"/>
          <w:sz w:val="32"/>
          <w:szCs w:val="32"/>
        </w:rPr>
        <w:t>号</w:t>
      </w:r>
      <w:r w:rsidRPr="00457E5C">
        <w:rPr>
          <w:rFonts w:eastAsia="仿宋_GB2312"/>
          <w:sz w:val="32"/>
          <w:szCs w:val="32"/>
        </w:rPr>
        <w:t xml:space="preserve"> [Z].</w:t>
      </w:r>
    </w:p>
    <w:p w14:paraId="68EBB825" w14:textId="77777777" w:rsidR="00174830" w:rsidRPr="00457E5C" w:rsidRDefault="00174830">
      <w:pPr>
        <w:spacing w:line="520" w:lineRule="exact"/>
        <w:ind w:firstLineChars="200" w:firstLine="640"/>
        <w:rPr>
          <w:rFonts w:eastAsia="仿宋_GB2312"/>
          <w:sz w:val="32"/>
          <w:szCs w:val="32"/>
        </w:rPr>
      </w:pPr>
    </w:p>
    <w:p w14:paraId="360446DF" w14:textId="77777777" w:rsidR="00174830" w:rsidRPr="00457E5C" w:rsidRDefault="00174830">
      <w:pPr>
        <w:rPr>
          <w:rFonts w:eastAsia="黑体"/>
          <w:sz w:val="32"/>
          <w:szCs w:val="32"/>
        </w:rPr>
      </w:pPr>
    </w:p>
    <w:p w14:paraId="5D1FB446" w14:textId="77777777" w:rsidR="00174830" w:rsidRPr="00457E5C" w:rsidRDefault="00174830">
      <w:pPr>
        <w:rPr>
          <w:rFonts w:eastAsia="黑体"/>
          <w:sz w:val="32"/>
          <w:szCs w:val="32"/>
        </w:rPr>
      </w:pPr>
    </w:p>
    <w:p w14:paraId="2453C469" w14:textId="77777777" w:rsidR="00174830" w:rsidRPr="00457E5C" w:rsidRDefault="00174830">
      <w:pPr>
        <w:rPr>
          <w:rFonts w:eastAsia="黑体"/>
          <w:sz w:val="32"/>
          <w:szCs w:val="32"/>
        </w:rPr>
      </w:pPr>
    </w:p>
    <w:p w14:paraId="3CA2C7F6" w14:textId="77777777" w:rsidR="00174830" w:rsidRPr="00457E5C" w:rsidRDefault="00174830">
      <w:pPr>
        <w:rPr>
          <w:rFonts w:eastAsia="黑体"/>
          <w:sz w:val="32"/>
          <w:szCs w:val="32"/>
        </w:rPr>
      </w:pPr>
    </w:p>
    <w:p w14:paraId="4BDDFDB6" w14:textId="77777777" w:rsidR="00174830" w:rsidRPr="00457E5C" w:rsidRDefault="00174830">
      <w:pPr>
        <w:rPr>
          <w:rFonts w:eastAsia="黑体"/>
          <w:sz w:val="32"/>
          <w:szCs w:val="32"/>
        </w:rPr>
      </w:pPr>
    </w:p>
    <w:p w14:paraId="1E5B04B0" w14:textId="77777777" w:rsidR="00174830" w:rsidRPr="00457E5C" w:rsidRDefault="00174830">
      <w:pPr>
        <w:rPr>
          <w:rFonts w:eastAsia="黑体"/>
          <w:sz w:val="32"/>
          <w:szCs w:val="32"/>
        </w:rPr>
      </w:pPr>
    </w:p>
    <w:p w14:paraId="24CF980D" w14:textId="77777777" w:rsidR="00174830" w:rsidRPr="00457E5C" w:rsidRDefault="00174830">
      <w:pPr>
        <w:rPr>
          <w:rFonts w:eastAsia="黑体"/>
          <w:sz w:val="32"/>
          <w:szCs w:val="32"/>
        </w:rPr>
      </w:pPr>
    </w:p>
    <w:p w14:paraId="4B08E278" w14:textId="77777777" w:rsidR="00174830" w:rsidRPr="00457E5C" w:rsidRDefault="00174830">
      <w:pPr>
        <w:rPr>
          <w:rFonts w:eastAsia="黑体"/>
          <w:sz w:val="32"/>
          <w:szCs w:val="32"/>
        </w:rPr>
      </w:pPr>
    </w:p>
    <w:p w14:paraId="32804896" w14:textId="360A35EF" w:rsidR="00174830" w:rsidRPr="00457E5C" w:rsidRDefault="0008409F">
      <w:pPr>
        <w:spacing w:line="520" w:lineRule="exact"/>
        <w:jc w:val="left"/>
        <w:rPr>
          <w:rFonts w:eastAsia="黑体"/>
          <w:sz w:val="32"/>
          <w:szCs w:val="32"/>
        </w:rPr>
      </w:pPr>
      <w:r w:rsidRPr="00457E5C">
        <w:rPr>
          <w:rFonts w:eastAsia="黑体"/>
          <w:sz w:val="32"/>
          <w:szCs w:val="32"/>
        </w:rPr>
        <w:lastRenderedPageBreak/>
        <w:t>附</w:t>
      </w:r>
      <w:r w:rsidR="00A851D7" w:rsidRPr="00457E5C">
        <w:rPr>
          <w:rFonts w:eastAsia="黑体" w:hint="eastAsia"/>
          <w:sz w:val="32"/>
          <w:szCs w:val="32"/>
        </w:rPr>
        <w:t>件</w:t>
      </w:r>
    </w:p>
    <w:p w14:paraId="7E6D737C" w14:textId="77777777" w:rsidR="00174830" w:rsidRPr="00457E5C" w:rsidRDefault="0008409F">
      <w:pPr>
        <w:spacing w:line="520" w:lineRule="exact"/>
        <w:ind w:firstLineChars="300" w:firstLine="960"/>
        <w:rPr>
          <w:rFonts w:eastAsia="仿宋_GB2312"/>
          <w:sz w:val="32"/>
          <w:szCs w:val="32"/>
        </w:rPr>
      </w:pPr>
      <w:r w:rsidRPr="00457E5C">
        <w:rPr>
          <w:rFonts w:eastAsia="黑体" w:hint="eastAsia"/>
          <w:sz w:val="32"/>
          <w:szCs w:val="32"/>
        </w:rPr>
        <w:t>《医疗器械安全和性能基本原则》各项内容的适用性</w:t>
      </w:r>
    </w:p>
    <w:tbl>
      <w:tblPr>
        <w:tblW w:w="8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6609"/>
        <w:gridCol w:w="1183"/>
      </w:tblGrid>
      <w:tr w:rsidR="00174830" w:rsidRPr="00457E5C" w14:paraId="03B9BD8E" w14:textId="77777777">
        <w:trPr>
          <w:trHeight w:val="501"/>
          <w:jc w:val="center"/>
        </w:trPr>
        <w:tc>
          <w:tcPr>
            <w:tcW w:w="1188" w:type="dxa"/>
            <w:shd w:val="clear" w:color="auto" w:fill="auto"/>
            <w:vAlign w:val="center"/>
          </w:tcPr>
          <w:p w14:paraId="47F469D0" w14:textId="77777777" w:rsidR="00174830" w:rsidRPr="00457E5C" w:rsidRDefault="0008409F">
            <w:pPr>
              <w:pStyle w:val="ad"/>
              <w:spacing w:line="520" w:lineRule="exact"/>
              <w:jc w:val="center"/>
              <w:rPr>
                <w:rFonts w:ascii="Times New Roman" w:eastAsia="仿宋_GB2312" w:hAnsi="Times New Roman"/>
                <w:color w:val="auto"/>
                <w:sz w:val="28"/>
                <w:szCs w:val="28"/>
              </w:rPr>
            </w:pPr>
            <w:r w:rsidRPr="00457E5C">
              <w:rPr>
                <w:rFonts w:ascii="Times New Roman" w:eastAsia="仿宋_GB2312" w:hAnsi="Times New Roman" w:hint="eastAsia"/>
                <w:color w:val="auto"/>
                <w:sz w:val="28"/>
                <w:szCs w:val="28"/>
              </w:rPr>
              <w:t>条款号</w:t>
            </w:r>
          </w:p>
        </w:tc>
        <w:tc>
          <w:tcPr>
            <w:tcW w:w="6609" w:type="dxa"/>
            <w:shd w:val="clear" w:color="auto" w:fill="auto"/>
            <w:vAlign w:val="center"/>
          </w:tcPr>
          <w:p w14:paraId="068C1D85" w14:textId="77777777" w:rsidR="00174830" w:rsidRPr="00457E5C" w:rsidRDefault="0008409F">
            <w:pPr>
              <w:pStyle w:val="ad"/>
              <w:spacing w:line="520" w:lineRule="exact"/>
              <w:jc w:val="center"/>
              <w:rPr>
                <w:rFonts w:ascii="Times New Roman" w:eastAsia="仿宋_GB2312" w:hAnsi="Times New Roman"/>
                <w:color w:val="auto"/>
                <w:sz w:val="28"/>
                <w:szCs w:val="28"/>
              </w:rPr>
            </w:pPr>
            <w:r w:rsidRPr="00457E5C">
              <w:rPr>
                <w:rFonts w:ascii="Times New Roman" w:eastAsia="仿宋_GB2312" w:hAnsi="Times New Roman" w:hint="eastAsia"/>
                <w:color w:val="auto"/>
                <w:sz w:val="28"/>
                <w:szCs w:val="28"/>
              </w:rPr>
              <w:t>要求</w:t>
            </w:r>
          </w:p>
        </w:tc>
        <w:tc>
          <w:tcPr>
            <w:tcW w:w="1183" w:type="dxa"/>
            <w:shd w:val="clear" w:color="auto" w:fill="auto"/>
            <w:vAlign w:val="center"/>
          </w:tcPr>
          <w:p w14:paraId="48551955" w14:textId="77777777" w:rsidR="00174830" w:rsidRPr="00457E5C" w:rsidRDefault="0008409F">
            <w:pPr>
              <w:pStyle w:val="ae"/>
              <w:spacing w:line="520" w:lineRule="exact"/>
              <w:rPr>
                <w:rFonts w:ascii="Times New Roman" w:eastAsia="仿宋_GB2312" w:hAnsi="Times New Roman"/>
                <w:color w:val="auto"/>
                <w:sz w:val="28"/>
                <w:szCs w:val="28"/>
              </w:rPr>
            </w:pPr>
            <w:r w:rsidRPr="00457E5C">
              <w:rPr>
                <w:rFonts w:ascii="Times New Roman" w:eastAsia="仿宋_GB2312" w:hAnsi="Times New Roman" w:hint="eastAsia"/>
                <w:color w:val="auto"/>
                <w:sz w:val="28"/>
                <w:szCs w:val="28"/>
              </w:rPr>
              <w:t>适用性</w:t>
            </w:r>
          </w:p>
        </w:tc>
      </w:tr>
      <w:tr w:rsidR="00174830" w:rsidRPr="00457E5C" w14:paraId="308FE674" w14:textId="77777777">
        <w:trPr>
          <w:trHeight w:val="287"/>
          <w:jc w:val="center"/>
        </w:trPr>
        <w:tc>
          <w:tcPr>
            <w:tcW w:w="1188" w:type="dxa"/>
            <w:shd w:val="clear" w:color="auto" w:fill="auto"/>
            <w:vAlign w:val="center"/>
          </w:tcPr>
          <w:p w14:paraId="07A9A4BD"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2.1</w:t>
            </w:r>
          </w:p>
        </w:tc>
        <w:tc>
          <w:tcPr>
            <w:tcW w:w="7792" w:type="dxa"/>
            <w:gridSpan w:val="2"/>
            <w:shd w:val="clear" w:color="auto" w:fill="auto"/>
          </w:tcPr>
          <w:p w14:paraId="1221AA53"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概述</w:t>
            </w:r>
          </w:p>
        </w:tc>
      </w:tr>
      <w:tr w:rsidR="00174830" w:rsidRPr="00457E5C" w14:paraId="1008A708" w14:textId="77777777">
        <w:trPr>
          <w:jc w:val="center"/>
        </w:trPr>
        <w:tc>
          <w:tcPr>
            <w:tcW w:w="1188" w:type="dxa"/>
            <w:shd w:val="clear" w:color="auto" w:fill="auto"/>
            <w:vAlign w:val="center"/>
          </w:tcPr>
          <w:p w14:paraId="1B88C1BD"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2.1.1</w:t>
            </w:r>
          </w:p>
        </w:tc>
        <w:tc>
          <w:tcPr>
            <w:tcW w:w="6609" w:type="dxa"/>
            <w:shd w:val="clear" w:color="auto" w:fill="auto"/>
          </w:tcPr>
          <w:p w14:paraId="687D4214"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医疗器械应实现注册人</w:t>
            </w:r>
            <w:r w:rsidRPr="00457E5C">
              <w:rPr>
                <w:rFonts w:eastAsia="仿宋_GB2312" w:hint="eastAsia"/>
                <w:kern w:val="0"/>
                <w:sz w:val="28"/>
                <w:szCs w:val="28"/>
              </w:rPr>
              <w:t>/</w:t>
            </w:r>
            <w:r w:rsidRPr="00457E5C">
              <w:rPr>
                <w:rFonts w:eastAsia="仿宋_GB2312" w:hint="eastAsia"/>
                <w:kern w:val="0"/>
                <w:sz w:val="28"/>
                <w:szCs w:val="28"/>
              </w:rPr>
              <w:t>备案人的预期性能，其设计和生产应确保器械在预期使用条件下达到预期目的。这些器械应是安全的并且能够实现其预期性能，与患者受益相比，其风险应是可接受的，且不会损害医疗环境、患者安全、使用者及他人的安全和健康。</w:t>
            </w:r>
          </w:p>
          <w:p w14:paraId="285CF1FA" w14:textId="77777777" w:rsidR="00174830" w:rsidRPr="00457E5C" w:rsidRDefault="00174830">
            <w:pPr>
              <w:spacing w:line="520" w:lineRule="exact"/>
              <w:jc w:val="left"/>
              <w:rPr>
                <w:rFonts w:eastAsia="仿宋_GB2312"/>
                <w:kern w:val="0"/>
                <w:sz w:val="28"/>
                <w:szCs w:val="28"/>
              </w:rPr>
            </w:pPr>
          </w:p>
        </w:tc>
        <w:tc>
          <w:tcPr>
            <w:tcW w:w="1183" w:type="dxa"/>
            <w:shd w:val="clear" w:color="auto" w:fill="auto"/>
          </w:tcPr>
          <w:p w14:paraId="10BBCF34"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适用</w:t>
            </w:r>
          </w:p>
        </w:tc>
      </w:tr>
      <w:tr w:rsidR="00174830" w:rsidRPr="00457E5C" w14:paraId="4ED5D585" w14:textId="77777777">
        <w:trPr>
          <w:jc w:val="center"/>
        </w:trPr>
        <w:tc>
          <w:tcPr>
            <w:tcW w:w="1188" w:type="dxa"/>
            <w:shd w:val="clear" w:color="auto" w:fill="auto"/>
            <w:vAlign w:val="center"/>
          </w:tcPr>
          <w:p w14:paraId="36FC86AB"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2.1.2</w:t>
            </w:r>
          </w:p>
        </w:tc>
        <w:tc>
          <w:tcPr>
            <w:tcW w:w="6609" w:type="dxa"/>
            <w:shd w:val="clear" w:color="auto" w:fill="auto"/>
          </w:tcPr>
          <w:p w14:paraId="10C720C5"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注册人</w:t>
            </w:r>
            <w:r w:rsidRPr="00457E5C">
              <w:rPr>
                <w:rFonts w:eastAsia="仿宋_GB2312" w:hint="eastAsia"/>
                <w:kern w:val="0"/>
                <w:sz w:val="28"/>
                <w:szCs w:val="28"/>
              </w:rPr>
              <w:t>/</w:t>
            </w:r>
            <w:r w:rsidRPr="00457E5C">
              <w:rPr>
                <w:rFonts w:eastAsia="仿宋_GB2312" w:hint="eastAsia"/>
                <w:kern w:val="0"/>
                <w:sz w:val="28"/>
                <w:szCs w:val="28"/>
              </w:rPr>
              <w:t>备案人应建立、实施、形成文件和维护风险管理体系，确保医疗器械安全、有效且质量可控。在医疗器械全生命周期内，风险管理是一个持续、反复的过程，需要定期进行系统性的改进更新。在开展风险管理时，注册人</w:t>
            </w:r>
            <w:r w:rsidRPr="00457E5C">
              <w:rPr>
                <w:rFonts w:eastAsia="仿宋_GB2312" w:hint="eastAsia"/>
                <w:kern w:val="0"/>
                <w:sz w:val="28"/>
                <w:szCs w:val="28"/>
              </w:rPr>
              <w:t>/</w:t>
            </w:r>
            <w:r w:rsidRPr="00457E5C">
              <w:rPr>
                <w:rFonts w:eastAsia="仿宋_GB2312" w:hint="eastAsia"/>
                <w:kern w:val="0"/>
                <w:sz w:val="28"/>
                <w:szCs w:val="28"/>
              </w:rPr>
              <w:t>备案人应：建立涵盖所有医疗器械风险管理计划并形成文件；识别并分析涵盖所有医疗器械的相关的已知和可预见的危险（源）；估计和评价在预期使用和可合理预见的误使用过程中，发生的相关风险；依据</w:t>
            </w:r>
            <w:r w:rsidRPr="00457E5C">
              <w:rPr>
                <w:rFonts w:eastAsia="仿宋_GB2312" w:hint="eastAsia"/>
                <w:kern w:val="0"/>
                <w:sz w:val="28"/>
                <w:szCs w:val="28"/>
              </w:rPr>
              <w:t>2.1.3</w:t>
            </w:r>
            <w:r w:rsidRPr="00457E5C">
              <w:rPr>
                <w:rFonts w:eastAsia="仿宋_GB2312" w:hint="eastAsia"/>
                <w:kern w:val="0"/>
                <w:sz w:val="28"/>
                <w:szCs w:val="28"/>
              </w:rPr>
              <w:t>和</w:t>
            </w:r>
            <w:r w:rsidRPr="00457E5C">
              <w:rPr>
                <w:rFonts w:eastAsia="仿宋_GB2312" w:hint="eastAsia"/>
                <w:kern w:val="0"/>
                <w:sz w:val="28"/>
                <w:szCs w:val="28"/>
              </w:rPr>
              <w:t>2.1.4</w:t>
            </w:r>
            <w:r w:rsidRPr="00457E5C">
              <w:rPr>
                <w:rFonts w:eastAsia="仿宋_GB2312" w:hint="eastAsia"/>
                <w:kern w:val="0"/>
                <w:sz w:val="28"/>
                <w:szCs w:val="28"/>
              </w:rPr>
              <w:t>相关要求，消除或控制</w:t>
            </w:r>
            <w:r w:rsidRPr="00457E5C">
              <w:rPr>
                <w:rFonts w:eastAsia="仿宋_GB2312" w:hint="eastAsia"/>
                <w:kern w:val="0"/>
                <w:sz w:val="28"/>
                <w:szCs w:val="28"/>
              </w:rPr>
              <w:t>c</w:t>
            </w:r>
            <w:r w:rsidRPr="00457E5C">
              <w:rPr>
                <w:rFonts w:eastAsia="仿宋_GB2312" w:hint="eastAsia"/>
                <w:kern w:val="0"/>
                <w:sz w:val="28"/>
                <w:szCs w:val="28"/>
              </w:rPr>
              <w:t>）点所述的风险；评价生产和生产后阶段信息对综合风险、风险受益判定和风险可接受性的影响。上述评价应包括先前未识别的危险（源）或危险情况，由危险情况导致的一个或多个风险对可接受性的影响，以及对先进技术水平的改变等。基于对</w:t>
            </w:r>
            <w:r w:rsidRPr="00457E5C">
              <w:rPr>
                <w:rFonts w:eastAsia="仿宋_GB2312" w:hint="eastAsia"/>
                <w:kern w:val="0"/>
                <w:sz w:val="28"/>
                <w:szCs w:val="28"/>
              </w:rPr>
              <w:t>e)</w:t>
            </w:r>
            <w:r w:rsidRPr="00457E5C">
              <w:rPr>
                <w:rFonts w:eastAsia="仿宋_GB2312" w:hint="eastAsia"/>
                <w:kern w:val="0"/>
                <w:sz w:val="28"/>
                <w:szCs w:val="28"/>
              </w:rPr>
              <w:t>点所述信息影响的评价，必要时修改控制措施以符合</w:t>
            </w:r>
            <w:r w:rsidRPr="00457E5C">
              <w:rPr>
                <w:rFonts w:eastAsia="仿宋_GB2312" w:hint="eastAsia"/>
                <w:kern w:val="0"/>
                <w:sz w:val="28"/>
                <w:szCs w:val="28"/>
              </w:rPr>
              <w:t>2.1.3</w:t>
            </w:r>
            <w:r w:rsidRPr="00457E5C">
              <w:rPr>
                <w:rFonts w:eastAsia="仿宋_GB2312" w:hint="eastAsia"/>
                <w:kern w:val="0"/>
                <w:sz w:val="28"/>
                <w:szCs w:val="28"/>
              </w:rPr>
              <w:t>和</w:t>
            </w:r>
            <w:r w:rsidRPr="00457E5C">
              <w:rPr>
                <w:rFonts w:eastAsia="仿宋_GB2312" w:hint="eastAsia"/>
                <w:kern w:val="0"/>
                <w:sz w:val="28"/>
                <w:szCs w:val="28"/>
              </w:rPr>
              <w:t>2.1.4</w:t>
            </w:r>
            <w:r w:rsidRPr="00457E5C">
              <w:rPr>
                <w:rFonts w:eastAsia="仿宋_GB2312" w:hint="eastAsia"/>
                <w:kern w:val="0"/>
                <w:sz w:val="28"/>
                <w:szCs w:val="28"/>
              </w:rPr>
              <w:t>相</w:t>
            </w:r>
            <w:r w:rsidRPr="00457E5C">
              <w:rPr>
                <w:rFonts w:eastAsia="仿宋_GB2312" w:hint="eastAsia"/>
                <w:kern w:val="0"/>
                <w:sz w:val="28"/>
                <w:szCs w:val="28"/>
              </w:rPr>
              <w:lastRenderedPageBreak/>
              <w:t>关要求。</w:t>
            </w:r>
          </w:p>
        </w:tc>
        <w:tc>
          <w:tcPr>
            <w:tcW w:w="1183" w:type="dxa"/>
            <w:shd w:val="clear" w:color="auto" w:fill="auto"/>
          </w:tcPr>
          <w:p w14:paraId="4240E674"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lastRenderedPageBreak/>
              <w:t>适用</w:t>
            </w:r>
          </w:p>
        </w:tc>
      </w:tr>
      <w:tr w:rsidR="00174830" w:rsidRPr="00457E5C" w14:paraId="42C6A050" w14:textId="77777777">
        <w:trPr>
          <w:jc w:val="center"/>
        </w:trPr>
        <w:tc>
          <w:tcPr>
            <w:tcW w:w="1188" w:type="dxa"/>
            <w:shd w:val="clear" w:color="auto" w:fill="auto"/>
            <w:vAlign w:val="center"/>
          </w:tcPr>
          <w:p w14:paraId="7C6D1FF0"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2.1.3</w:t>
            </w:r>
          </w:p>
        </w:tc>
        <w:tc>
          <w:tcPr>
            <w:tcW w:w="6609" w:type="dxa"/>
            <w:shd w:val="clear" w:color="auto" w:fill="auto"/>
          </w:tcPr>
          <w:p w14:paraId="016F251D"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医疗器械的注册人</w:t>
            </w:r>
            <w:r w:rsidRPr="00457E5C">
              <w:rPr>
                <w:rFonts w:eastAsia="仿宋_GB2312" w:hint="eastAsia"/>
                <w:kern w:val="0"/>
                <w:sz w:val="28"/>
                <w:szCs w:val="28"/>
              </w:rPr>
              <w:t>/</w:t>
            </w:r>
            <w:r w:rsidRPr="00457E5C">
              <w:rPr>
                <w:rFonts w:eastAsia="仿宋_GB2312" w:hint="eastAsia"/>
                <w:kern w:val="0"/>
                <w:sz w:val="28"/>
                <w:szCs w:val="28"/>
              </w:rPr>
              <w:t>备案人在设计和生产过程中采取的风险控制措施，应遵循安全原则，采用先进技术。需要降低风险时，注册人</w:t>
            </w:r>
            <w:r w:rsidRPr="00457E5C">
              <w:rPr>
                <w:rFonts w:eastAsia="仿宋_GB2312" w:hint="eastAsia"/>
                <w:kern w:val="0"/>
                <w:sz w:val="28"/>
                <w:szCs w:val="28"/>
              </w:rPr>
              <w:t>/</w:t>
            </w:r>
            <w:r w:rsidRPr="00457E5C">
              <w:rPr>
                <w:rFonts w:eastAsia="仿宋_GB2312" w:hint="eastAsia"/>
                <w:kern w:val="0"/>
                <w:sz w:val="28"/>
                <w:szCs w:val="28"/>
              </w:rPr>
              <w:t>备案人应控制风险，确保每个危险（源）相关的剩余风险和总体剩余风险是可接受的。在选择最合适的解决方案时，注册人</w:t>
            </w:r>
            <w:r w:rsidRPr="00457E5C">
              <w:rPr>
                <w:rFonts w:eastAsia="仿宋_GB2312" w:hint="eastAsia"/>
                <w:kern w:val="0"/>
                <w:sz w:val="28"/>
                <w:szCs w:val="28"/>
              </w:rPr>
              <w:t>/</w:t>
            </w:r>
            <w:r w:rsidRPr="00457E5C">
              <w:rPr>
                <w:rFonts w:eastAsia="仿宋_GB2312" w:hint="eastAsia"/>
                <w:kern w:val="0"/>
                <w:sz w:val="28"/>
                <w:szCs w:val="28"/>
              </w:rPr>
              <w:t>备案人应按以下优先顺序进行：通过安全设计和生产消除或适当降低风险；适用时，对无法消除的风险采取充分的防护措施，包括必要的警报；提供安全信息（警告</w:t>
            </w:r>
            <w:r w:rsidRPr="00457E5C">
              <w:rPr>
                <w:rFonts w:eastAsia="仿宋_GB2312" w:hint="eastAsia"/>
                <w:kern w:val="0"/>
                <w:sz w:val="28"/>
                <w:szCs w:val="28"/>
              </w:rPr>
              <w:t>/</w:t>
            </w:r>
            <w:r w:rsidRPr="00457E5C">
              <w:rPr>
                <w:rFonts w:eastAsia="仿宋_GB2312" w:hint="eastAsia"/>
                <w:kern w:val="0"/>
                <w:sz w:val="28"/>
                <w:szCs w:val="28"/>
              </w:rPr>
              <w:t>预防措施</w:t>
            </w:r>
            <w:r w:rsidRPr="00457E5C">
              <w:rPr>
                <w:rFonts w:eastAsia="仿宋_GB2312" w:hint="eastAsia"/>
                <w:kern w:val="0"/>
                <w:sz w:val="28"/>
                <w:szCs w:val="28"/>
              </w:rPr>
              <w:t>/</w:t>
            </w:r>
            <w:r w:rsidRPr="00457E5C">
              <w:rPr>
                <w:rFonts w:eastAsia="仿宋_GB2312" w:hint="eastAsia"/>
                <w:kern w:val="0"/>
                <w:sz w:val="28"/>
                <w:szCs w:val="28"/>
              </w:rPr>
              <w:t>禁忌证），适当时，向使用者提供培训。</w:t>
            </w:r>
          </w:p>
        </w:tc>
        <w:tc>
          <w:tcPr>
            <w:tcW w:w="1183" w:type="dxa"/>
            <w:shd w:val="clear" w:color="auto" w:fill="auto"/>
          </w:tcPr>
          <w:p w14:paraId="1FEF84CE"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适用</w:t>
            </w:r>
          </w:p>
        </w:tc>
      </w:tr>
      <w:tr w:rsidR="00174830" w:rsidRPr="00457E5C" w14:paraId="63DB5F1F" w14:textId="77777777">
        <w:trPr>
          <w:jc w:val="center"/>
        </w:trPr>
        <w:tc>
          <w:tcPr>
            <w:tcW w:w="1188" w:type="dxa"/>
            <w:shd w:val="clear" w:color="auto" w:fill="auto"/>
            <w:vAlign w:val="center"/>
          </w:tcPr>
          <w:p w14:paraId="5900FB5C"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2.1.4</w:t>
            </w:r>
          </w:p>
        </w:tc>
        <w:tc>
          <w:tcPr>
            <w:tcW w:w="6609" w:type="dxa"/>
            <w:shd w:val="clear" w:color="auto" w:fill="auto"/>
          </w:tcPr>
          <w:p w14:paraId="15B7D5EF"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注册人</w:t>
            </w:r>
            <w:r w:rsidRPr="00457E5C">
              <w:rPr>
                <w:rFonts w:eastAsia="仿宋_GB2312" w:hint="eastAsia"/>
                <w:kern w:val="0"/>
                <w:sz w:val="28"/>
                <w:szCs w:val="28"/>
              </w:rPr>
              <w:t>/</w:t>
            </w:r>
            <w:r w:rsidRPr="00457E5C">
              <w:rPr>
                <w:rFonts w:eastAsia="仿宋_GB2312" w:hint="eastAsia"/>
                <w:kern w:val="0"/>
                <w:sz w:val="28"/>
                <w:szCs w:val="28"/>
              </w:rPr>
              <w:t>备案人应告知使用者所有相关的剩余风险。</w:t>
            </w:r>
          </w:p>
        </w:tc>
        <w:tc>
          <w:tcPr>
            <w:tcW w:w="1183" w:type="dxa"/>
            <w:shd w:val="clear" w:color="auto" w:fill="auto"/>
          </w:tcPr>
          <w:p w14:paraId="4896FFAD"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适用</w:t>
            </w:r>
          </w:p>
        </w:tc>
      </w:tr>
      <w:tr w:rsidR="00174830" w:rsidRPr="00457E5C" w14:paraId="16673323" w14:textId="77777777">
        <w:trPr>
          <w:jc w:val="center"/>
        </w:trPr>
        <w:tc>
          <w:tcPr>
            <w:tcW w:w="1188" w:type="dxa"/>
            <w:shd w:val="clear" w:color="auto" w:fill="auto"/>
            <w:vAlign w:val="center"/>
          </w:tcPr>
          <w:p w14:paraId="71DD08D7"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2.1.5</w:t>
            </w:r>
          </w:p>
        </w:tc>
        <w:tc>
          <w:tcPr>
            <w:tcW w:w="6609" w:type="dxa"/>
            <w:shd w:val="clear" w:color="auto" w:fill="auto"/>
          </w:tcPr>
          <w:p w14:paraId="47A9257A"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在消除或降低与使用有关的风险时，注册人</w:t>
            </w:r>
            <w:r w:rsidRPr="00457E5C">
              <w:rPr>
                <w:rFonts w:eastAsia="仿宋_GB2312" w:hint="eastAsia"/>
                <w:kern w:val="0"/>
                <w:sz w:val="28"/>
                <w:szCs w:val="28"/>
              </w:rPr>
              <w:t>/</w:t>
            </w:r>
            <w:r w:rsidRPr="00457E5C">
              <w:rPr>
                <w:rFonts w:eastAsia="仿宋_GB2312" w:hint="eastAsia"/>
                <w:kern w:val="0"/>
                <w:sz w:val="28"/>
                <w:szCs w:val="28"/>
              </w:rPr>
              <w:t>备案人应该：</w:t>
            </w:r>
          </w:p>
          <w:p w14:paraId="3F0F9F73"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适当降低医疗器械的特性（如人体工程学</w:t>
            </w:r>
            <w:r w:rsidRPr="00457E5C">
              <w:rPr>
                <w:rFonts w:eastAsia="仿宋_GB2312" w:hint="eastAsia"/>
                <w:kern w:val="0"/>
                <w:sz w:val="28"/>
                <w:szCs w:val="28"/>
              </w:rPr>
              <w:t>/</w:t>
            </w:r>
            <w:r w:rsidRPr="00457E5C">
              <w:rPr>
                <w:rFonts w:eastAsia="仿宋_GB2312" w:hint="eastAsia"/>
                <w:kern w:val="0"/>
                <w:sz w:val="28"/>
                <w:szCs w:val="28"/>
              </w:rPr>
              <w:t>可用性）和预期使用环境（如灰尘和湿度）可能带来的风险；考虑预期使用者的技术知识、经验、教育背景、培训、身体状况（如适用）以及使用环境。</w:t>
            </w:r>
          </w:p>
        </w:tc>
        <w:tc>
          <w:tcPr>
            <w:tcW w:w="1183" w:type="dxa"/>
            <w:shd w:val="clear" w:color="auto" w:fill="auto"/>
          </w:tcPr>
          <w:p w14:paraId="5564C85B"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适用</w:t>
            </w:r>
          </w:p>
        </w:tc>
      </w:tr>
      <w:tr w:rsidR="00174830" w:rsidRPr="00457E5C" w14:paraId="7581D0BA" w14:textId="77777777">
        <w:trPr>
          <w:jc w:val="center"/>
        </w:trPr>
        <w:tc>
          <w:tcPr>
            <w:tcW w:w="1188" w:type="dxa"/>
            <w:shd w:val="clear" w:color="auto" w:fill="auto"/>
            <w:vAlign w:val="center"/>
          </w:tcPr>
          <w:p w14:paraId="102184A8"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2.1.6</w:t>
            </w:r>
          </w:p>
        </w:tc>
        <w:tc>
          <w:tcPr>
            <w:tcW w:w="6609" w:type="dxa"/>
            <w:shd w:val="clear" w:color="auto" w:fill="auto"/>
          </w:tcPr>
          <w:p w14:paraId="70EAEAAF"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在注册人</w:t>
            </w:r>
            <w:r w:rsidRPr="00457E5C">
              <w:rPr>
                <w:rFonts w:eastAsia="仿宋_GB2312" w:hint="eastAsia"/>
                <w:kern w:val="0"/>
                <w:sz w:val="28"/>
                <w:szCs w:val="28"/>
              </w:rPr>
              <w:t>/</w:t>
            </w:r>
            <w:r w:rsidRPr="00457E5C">
              <w:rPr>
                <w:rFonts w:eastAsia="仿宋_GB2312" w:hint="eastAsia"/>
                <w:kern w:val="0"/>
                <w:sz w:val="28"/>
                <w:szCs w:val="28"/>
              </w:rPr>
              <w:t>备案人规定的生命周期内，在正常使用、维护和校准（如适用）情况下，外力不应对医疗器械的特性和性能造成不利影响，以致损害患者、使用者及他人的健康和安全。</w:t>
            </w:r>
          </w:p>
        </w:tc>
        <w:tc>
          <w:tcPr>
            <w:tcW w:w="1183" w:type="dxa"/>
            <w:shd w:val="clear" w:color="auto" w:fill="auto"/>
          </w:tcPr>
          <w:p w14:paraId="7F3A2A9D"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适用</w:t>
            </w:r>
          </w:p>
        </w:tc>
      </w:tr>
      <w:tr w:rsidR="00174830" w:rsidRPr="00457E5C" w14:paraId="4DC7FF7E" w14:textId="77777777">
        <w:trPr>
          <w:jc w:val="center"/>
        </w:trPr>
        <w:tc>
          <w:tcPr>
            <w:tcW w:w="1188" w:type="dxa"/>
            <w:shd w:val="clear" w:color="auto" w:fill="auto"/>
            <w:vAlign w:val="center"/>
          </w:tcPr>
          <w:p w14:paraId="10316DFA"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2.1.7</w:t>
            </w:r>
          </w:p>
        </w:tc>
        <w:tc>
          <w:tcPr>
            <w:tcW w:w="6609" w:type="dxa"/>
            <w:shd w:val="clear" w:color="auto" w:fill="auto"/>
          </w:tcPr>
          <w:p w14:paraId="5354D3C8"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医疗器械的设计、生产和包装，包括注册人</w:t>
            </w:r>
            <w:r w:rsidRPr="00457E5C">
              <w:rPr>
                <w:rFonts w:eastAsia="仿宋_GB2312" w:hint="eastAsia"/>
                <w:kern w:val="0"/>
                <w:sz w:val="28"/>
                <w:szCs w:val="28"/>
              </w:rPr>
              <w:t>/</w:t>
            </w:r>
            <w:r w:rsidRPr="00457E5C">
              <w:rPr>
                <w:rFonts w:eastAsia="仿宋_GB2312" w:hint="eastAsia"/>
                <w:kern w:val="0"/>
                <w:sz w:val="28"/>
                <w:szCs w:val="28"/>
              </w:rPr>
              <w:t>备案人所提供的说明和信息，应确保在按照预期用途使用时，运输和贮存条件（例如：震动、振动、温度和湿度的波动）不会对医疗器械的特性和性能，包括完整性和</w:t>
            </w:r>
            <w:r w:rsidRPr="00457E5C">
              <w:rPr>
                <w:rFonts w:eastAsia="仿宋_GB2312" w:hint="eastAsia"/>
                <w:kern w:val="0"/>
                <w:sz w:val="28"/>
                <w:szCs w:val="28"/>
              </w:rPr>
              <w:lastRenderedPageBreak/>
              <w:t>清洁度，造成不利影响。注册人</w:t>
            </w:r>
            <w:r w:rsidRPr="00457E5C">
              <w:rPr>
                <w:rFonts w:eastAsia="仿宋_GB2312" w:hint="eastAsia"/>
                <w:kern w:val="0"/>
                <w:sz w:val="28"/>
                <w:szCs w:val="28"/>
              </w:rPr>
              <w:t>/</w:t>
            </w:r>
            <w:r w:rsidRPr="00457E5C">
              <w:rPr>
                <w:rFonts w:eastAsia="仿宋_GB2312" w:hint="eastAsia"/>
                <w:kern w:val="0"/>
                <w:sz w:val="28"/>
                <w:szCs w:val="28"/>
              </w:rPr>
              <w:t>备案人应能确保有效期内医疗器械的性能、安全和无菌保证水平。</w:t>
            </w:r>
          </w:p>
        </w:tc>
        <w:tc>
          <w:tcPr>
            <w:tcW w:w="1183" w:type="dxa"/>
            <w:shd w:val="clear" w:color="auto" w:fill="auto"/>
          </w:tcPr>
          <w:p w14:paraId="784D6FD4"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lastRenderedPageBreak/>
              <w:t>适用</w:t>
            </w:r>
          </w:p>
        </w:tc>
      </w:tr>
      <w:tr w:rsidR="00174830" w:rsidRPr="00457E5C" w14:paraId="7D654CD9" w14:textId="77777777">
        <w:trPr>
          <w:jc w:val="center"/>
        </w:trPr>
        <w:tc>
          <w:tcPr>
            <w:tcW w:w="1188" w:type="dxa"/>
            <w:shd w:val="clear" w:color="auto" w:fill="auto"/>
            <w:vAlign w:val="center"/>
          </w:tcPr>
          <w:p w14:paraId="0CA158C6"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2.1.8</w:t>
            </w:r>
          </w:p>
        </w:tc>
        <w:tc>
          <w:tcPr>
            <w:tcW w:w="6609" w:type="dxa"/>
            <w:shd w:val="clear" w:color="auto" w:fill="auto"/>
          </w:tcPr>
          <w:p w14:paraId="24D748CC"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在货架有效期内、开封后的使用期间（对于体外诊断试剂，包括在机（机载）稳定性），以及运输或送货期间（对于体外诊断试剂，包括样品），医疗器械应具有可接受的稳定性。</w:t>
            </w:r>
          </w:p>
        </w:tc>
        <w:tc>
          <w:tcPr>
            <w:tcW w:w="1183" w:type="dxa"/>
            <w:shd w:val="clear" w:color="auto" w:fill="auto"/>
          </w:tcPr>
          <w:p w14:paraId="72107BAB"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适用</w:t>
            </w:r>
          </w:p>
        </w:tc>
      </w:tr>
      <w:tr w:rsidR="00174830" w:rsidRPr="00457E5C" w14:paraId="38F7BD94" w14:textId="77777777">
        <w:trPr>
          <w:jc w:val="center"/>
        </w:trPr>
        <w:tc>
          <w:tcPr>
            <w:tcW w:w="1188" w:type="dxa"/>
            <w:shd w:val="clear" w:color="auto" w:fill="auto"/>
            <w:vAlign w:val="center"/>
          </w:tcPr>
          <w:p w14:paraId="3242193E"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2.1.9</w:t>
            </w:r>
          </w:p>
        </w:tc>
        <w:tc>
          <w:tcPr>
            <w:tcW w:w="6609" w:type="dxa"/>
            <w:shd w:val="clear" w:color="auto" w:fill="auto"/>
          </w:tcPr>
          <w:p w14:paraId="2CCF3578"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在正常使用条件下，基于当前先进技术水平，比较医疗器械性能带来的受益，所有已知的、可预见的风险以及任何不良副作用应最小化且可接受。</w:t>
            </w:r>
          </w:p>
        </w:tc>
        <w:tc>
          <w:tcPr>
            <w:tcW w:w="1183" w:type="dxa"/>
            <w:shd w:val="clear" w:color="auto" w:fill="auto"/>
          </w:tcPr>
          <w:p w14:paraId="2442FD2F"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适用</w:t>
            </w:r>
          </w:p>
        </w:tc>
      </w:tr>
      <w:tr w:rsidR="00174830" w:rsidRPr="00457E5C" w14:paraId="6CC4C4F7" w14:textId="77777777">
        <w:trPr>
          <w:jc w:val="center"/>
        </w:trPr>
        <w:tc>
          <w:tcPr>
            <w:tcW w:w="1188" w:type="dxa"/>
            <w:shd w:val="clear" w:color="auto" w:fill="auto"/>
            <w:vAlign w:val="center"/>
          </w:tcPr>
          <w:p w14:paraId="1330B7E0" w14:textId="77777777" w:rsidR="00174830" w:rsidRPr="00457E5C" w:rsidRDefault="0008409F">
            <w:pPr>
              <w:spacing w:line="520" w:lineRule="exact"/>
              <w:jc w:val="center"/>
              <w:rPr>
                <w:rFonts w:eastAsia="仿宋_GB2312"/>
                <w:kern w:val="0"/>
                <w:sz w:val="28"/>
                <w:szCs w:val="28"/>
              </w:rPr>
            </w:pPr>
            <w:r w:rsidRPr="00457E5C">
              <w:rPr>
                <w:rFonts w:eastAsia="仿宋_GB2312" w:hint="eastAsia"/>
                <w:sz w:val="28"/>
                <w:szCs w:val="28"/>
              </w:rPr>
              <w:t>2.2</w:t>
            </w:r>
          </w:p>
        </w:tc>
        <w:tc>
          <w:tcPr>
            <w:tcW w:w="7792" w:type="dxa"/>
            <w:gridSpan w:val="2"/>
            <w:shd w:val="clear" w:color="auto" w:fill="auto"/>
          </w:tcPr>
          <w:p w14:paraId="4F0ACF6F"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临床评价</w:t>
            </w:r>
          </w:p>
        </w:tc>
      </w:tr>
      <w:tr w:rsidR="00174830" w:rsidRPr="00457E5C" w14:paraId="625E151F" w14:textId="77777777">
        <w:trPr>
          <w:jc w:val="center"/>
        </w:trPr>
        <w:tc>
          <w:tcPr>
            <w:tcW w:w="1188" w:type="dxa"/>
            <w:shd w:val="clear" w:color="auto" w:fill="auto"/>
            <w:vAlign w:val="center"/>
          </w:tcPr>
          <w:p w14:paraId="53C52A4C" w14:textId="77777777" w:rsidR="00174830" w:rsidRPr="00457E5C" w:rsidRDefault="0008409F">
            <w:pPr>
              <w:spacing w:line="520" w:lineRule="exact"/>
              <w:jc w:val="center"/>
              <w:rPr>
                <w:rFonts w:eastAsia="仿宋_GB2312"/>
                <w:kern w:val="0"/>
                <w:sz w:val="28"/>
                <w:szCs w:val="28"/>
              </w:rPr>
            </w:pPr>
            <w:r w:rsidRPr="00457E5C">
              <w:rPr>
                <w:rFonts w:eastAsia="仿宋_GB2312" w:hint="eastAsia"/>
                <w:sz w:val="28"/>
                <w:szCs w:val="28"/>
              </w:rPr>
              <w:t>2.2.1</w:t>
            </w:r>
          </w:p>
        </w:tc>
        <w:tc>
          <w:tcPr>
            <w:tcW w:w="6609" w:type="dxa"/>
            <w:shd w:val="clear" w:color="auto" w:fill="auto"/>
          </w:tcPr>
          <w:p w14:paraId="4DF4751C"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基于监管要求，医疗器械可能需要进行临床评价（如适用）。所谓临床评价，就是对临床数据进行评估，确定医疗器械具有可接受的风险受益比，包括以下几种形式：</w:t>
            </w:r>
          </w:p>
          <w:p w14:paraId="363D824C"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临床试验报告（体外诊断试剂临床性能评价报告）</w:t>
            </w:r>
          </w:p>
          <w:p w14:paraId="70BC7041"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临床文献资料</w:t>
            </w:r>
          </w:p>
          <w:p w14:paraId="082B54DE"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临床经验数据</w:t>
            </w:r>
          </w:p>
        </w:tc>
        <w:tc>
          <w:tcPr>
            <w:tcW w:w="1183" w:type="dxa"/>
            <w:shd w:val="clear" w:color="auto" w:fill="auto"/>
          </w:tcPr>
          <w:p w14:paraId="016387D1"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适用</w:t>
            </w:r>
          </w:p>
        </w:tc>
      </w:tr>
      <w:tr w:rsidR="00174830" w:rsidRPr="00457E5C" w14:paraId="19452E7E" w14:textId="77777777">
        <w:trPr>
          <w:jc w:val="center"/>
        </w:trPr>
        <w:tc>
          <w:tcPr>
            <w:tcW w:w="1188" w:type="dxa"/>
            <w:shd w:val="clear" w:color="auto" w:fill="auto"/>
            <w:vAlign w:val="center"/>
          </w:tcPr>
          <w:p w14:paraId="4E5D28F1" w14:textId="77777777" w:rsidR="00174830" w:rsidRPr="00457E5C" w:rsidRDefault="0008409F">
            <w:pPr>
              <w:spacing w:line="520" w:lineRule="exact"/>
              <w:jc w:val="center"/>
              <w:rPr>
                <w:rFonts w:eastAsia="仿宋_GB2312"/>
                <w:kern w:val="0"/>
                <w:sz w:val="28"/>
                <w:szCs w:val="28"/>
              </w:rPr>
            </w:pPr>
            <w:r w:rsidRPr="00457E5C">
              <w:rPr>
                <w:rFonts w:eastAsia="仿宋_GB2312" w:hint="eastAsia"/>
                <w:sz w:val="28"/>
                <w:szCs w:val="28"/>
              </w:rPr>
              <w:t>2.2.2</w:t>
            </w:r>
          </w:p>
        </w:tc>
        <w:tc>
          <w:tcPr>
            <w:tcW w:w="6609" w:type="dxa"/>
            <w:shd w:val="clear" w:color="auto" w:fill="auto"/>
          </w:tcPr>
          <w:p w14:paraId="66F89352"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临床试验的实施应符合《赫尔辛基宣言》的伦理原则。</w:t>
            </w:r>
          </w:p>
          <w:p w14:paraId="69388E99"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保护受试者的权利、安全和健康，作为最重要的考虑因素，其重要性超过科学和社会效益。在临床试验的每个步骤，都应理解、遵守和使用上述原则。另外，临床试验方案审批、患者知情同意、体外诊断试剂剩余样本使用等应符合相关法规要求。</w:t>
            </w:r>
          </w:p>
        </w:tc>
        <w:tc>
          <w:tcPr>
            <w:tcW w:w="1183" w:type="dxa"/>
            <w:shd w:val="clear" w:color="auto" w:fill="auto"/>
          </w:tcPr>
          <w:p w14:paraId="39C36D4E"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需开展临床试验的产品适用</w:t>
            </w:r>
          </w:p>
        </w:tc>
      </w:tr>
      <w:tr w:rsidR="00174830" w:rsidRPr="00457E5C" w14:paraId="641C6218" w14:textId="77777777">
        <w:trPr>
          <w:trHeight w:val="644"/>
          <w:jc w:val="center"/>
        </w:trPr>
        <w:tc>
          <w:tcPr>
            <w:tcW w:w="1188" w:type="dxa"/>
            <w:shd w:val="clear" w:color="auto" w:fill="auto"/>
            <w:vAlign w:val="center"/>
          </w:tcPr>
          <w:p w14:paraId="0E15537F"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2.3</w:t>
            </w:r>
          </w:p>
        </w:tc>
        <w:tc>
          <w:tcPr>
            <w:tcW w:w="7792" w:type="dxa"/>
            <w:gridSpan w:val="2"/>
            <w:shd w:val="clear" w:color="auto" w:fill="auto"/>
          </w:tcPr>
          <w:p w14:paraId="6330D9B2" w14:textId="77777777" w:rsidR="00174830" w:rsidRPr="00457E5C" w:rsidRDefault="0008409F">
            <w:pPr>
              <w:spacing w:line="520" w:lineRule="exact"/>
              <w:jc w:val="left"/>
              <w:rPr>
                <w:rFonts w:eastAsia="仿宋_GB2312"/>
                <w:sz w:val="28"/>
                <w:szCs w:val="28"/>
              </w:rPr>
            </w:pPr>
            <w:r w:rsidRPr="00457E5C">
              <w:rPr>
                <w:rFonts w:eastAsia="仿宋_GB2312" w:hint="eastAsia"/>
                <w:kern w:val="0"/>
                <w:sz w:val="28"/>
                <w:szCs w:val="28"/>
              </w:rPr>
              <w:t>化学、物理和生物学特性</w:t>
            </w:r>
          </w:p>
        </w:tc>
      </w:tr>
      <w:tr w:rsidR="00174830" w:rsidRPr="00457E5C" w14:paraId="5435F27C" w14:textId="77777777">
        <w:trPr>
          <w:jc w:val="center"/>
        </w:trPr>
        <w:tc>
          <w:tcPr>
            <w:tcW w:w="1188" w:type="dxa"/>
            <w:shd w:val="clear" w:color="auto" w:fill="auto"/>
            <w:vAlign w:val="center"/>
          </w:tcPr>
          <w:p w14:paraId="2FEC2A28"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lastRenderedPageBreak/>
              <w:t>2.3.1</w:t>
            </w:r>
          </w:p>
        </w:tc>
        <w:tc>
          <w:tcPr>
            <w:tcW w:w="6609" w:type="dxa"/>
            <w:shd w:val="clear" w:color="auto" w:fill="auto"/>
          </w:tcPr>
          <w:p w14:paraId="121A088A"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关于医疗器械的化学、物理和生物学特性，应特别注意以下几点：所用材料和组成成分的选择，需特别考虑：</w:t>
            </w:r>
            <w:r w:rsidRPr="00457E5C">
              <w:rPr>
                <w:rFonts w:eastAsia="仿宋_GB2312" w:hint="eastAsia"/>
                <w:kern w:val="0"/>
                <w:sz w:val="28"/>
                <w:szCs w:val="28"/>
              </w:rPr>
              <w:t>-</w:t>
            </w:r>
            <w:r w:rsidRPr="00457E5C">
              <w:rPr>
                <w:rFonts w:eastAsia="仿宋_GB2312" w:hint="eastAsia"/>
                <w:kern w:val="0"/>
                <w:sz w:val="28"/>
                <w:szCs w:val="28"/>
              </w:rPr>
              <w:t>毒性；</w:t>
            </w:r>
            <w:r w:rsidRPr="00457E5C">
              <w:rPr>
                <w:rFonts w:eastAsia="仿宋_GB2312" w:hint="eastAsia"/>
                <w:kern w:val="0"/>
                <w:sz w:val="28"/>
                <w:szCs w:val="28"/>
              </w:rPr>
              <w:t>-</w:t>
            </w:r>
            <w:r w:rsidRPr="00457E5C">
              <w:rPr>
                <w:rFonts w:eastAsia="仿宋_GB2312" w:hint="eastAsia"/>
                <w:kern w:val="0"/>
                <w:sz w:val="28"/>
                <w:szCs w:val="28"/>
              </w:rPr>
              <w:t>生物相容性；</w:t>
            </w:r>
            <w:r w:rsidRPr="00457E5C">
              <w:rPr>
                <w:rFonts w:eastAsia="仿宋_GB2312" w:hint="eastAsia"/>
                <w:kern w:val="0"/>
                <w:sz w:val="28"/>
                <w:szCs w:val="28"/>
              </w:rPr>
              <w:t>-</w:t>
            </w:r>
            <w:r w:rsidRPr="00457E5C">
              <w:rPr>
                <w:rFonts w:eastAsia="仿宋_GB2312" w:hint="eastAsia"/>
                <w:kern w:val="0"/>
                <w:sz w:val="28"/>
                <w:szCs w:val="28"/>
              </w:rPr>
              <w:t>易燃性；工艺对材料性能的影响；生物物理学或者建模研究结果应事先进行验证（如适用）；所用材料的机械性能，如适用，应考虑强度、延展性、断裂强度、耐磨性和抗疲劳性等属性；表面特性；器械与已规定化学和</w:t>
            </w:r>
            <w:r w:rsidRPr="00457E5C">
              <w:rPr>
                <w:rFonts w:eastAsia="仿宋_GB2312" w:hint="eastAsia"/>
                <w:kern w:val="0"/>
                <w:sz w:val="28"/>
                <w:szCs w:val="28"/>
              </w:rPr>
              <w:t>/</w:t>
            </w:r>
            <w:r w:rsidRPr="00457E5C">
              <w:rPr>
                <w:rFonts w:eastAsia="仿宋_GB2312" w:hint="eastAsia"/>
                <w:kern w:val="0"/>
                <w:sz w:val="28"/>
                <w:szCs w:val="28"/>
              </w:rPr>
              <w:t>或物理性能的符合性。</w:t>
            </w:r>
          </w:p>
        </w:tc>
        <w:tc>
          <w:tcPr>
            <w:tcW w:w="1183" w:type="dxa"/>
            <w:shd w:val="clear" w:color="auto" w:fill="auto"/>
          </w:tcPr>
          <w:p w14:paraId="0BC65EF7"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适用</w:t>
            </w:r>
          </w:p>
        </w:tc>
      </w:tr>
      <w:tr w:rsidR="00174830" w:rsidRPr="00457E5C" w14:paraId="1FDD26C4" w14:textId="77777777">
        <w:trPr>
          <w:jc w:val="center"/>
        </w:trPr>
        <w:tc>
          <w:tcPr>
            <w:tcW w:w="1188" w:type="dxa"/>
            <w:shd w:val="clear" w:color="auto" w:fill="auto"/>
            <w:vAlign w:val="center"/>
          </w:tcPr>
          <w:p w14:paraId="34A46733"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2.3.2</w:t>
            </w:r>
          </w:p>
        </w:tc>
        <w:tc>
          <w:tcPr>
            <w:tcW w:w="6609" w:type="dxa"/>
            <w:shd w:val="clear" w:color="auto" w:fill="auto"/>
          </w:tcPr>
          <w:p w14:paraId="2217D570"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基于医疗器械的预期用途，医疗器械的设计、生产和包装，应尽可能减少污染物和残留物对使用者和患者，以及对从事医疗器械运输、贮存及其他相关人员造成的风险。特别要注意与使用者和患者暴露组织接触的时间和频次。</w:t>
            </w:r>
          </w:p>
        </w:tc>
        <w:tc>
          <w:tcPr>
            <w:tcW w:w="1183" w:type="dxa"/>
            <w:shd w:val="clear" w:color="auto" w:fill="auto"/>
          </w:tcPr>
          <w:p w14:paraId="0763EF3A"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适用</w:t>
            </w:r>
          </w:p>
        </w:tc>
      </w:tr>
      <w:tr w:rsidR="00174830" w:rsidRPr="00457E5C" w14:paraId="300BA058" w14:textId="77777777">
        <w:trPr>
          <w:jc w:val="center"/>
        </w:trPr>
        <w:tc>
          <w:tcPr>
            <w:tcW w:w="1188" w:type="dxa"/>
            <w:shd w:val="clear" w:color="auto" w:fill="auto"/>
            <w:vAlign w:val="center"/>
          </w:tcPr>
          <w:p w14:paraId="0224E481"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2.3.3</w:t>
            </w:r>
          </w:p>
        </w:tc>
        <w:tc>
          <w:tcPr>
            <w:tcW w:w="6609" w:type="dxa"/>
            <w:shd w:val="clear" w:color="auto" w:fill="auto"/>
          </w:tcPr>
          <w:p w14:paraId="5C5EDE49"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医疗器械的设计和生产应适当降低析出物（包括滤沥物和</w:t>
            </w:r>
            <w:r w:rsidRPr="00457E5C">
              <w:rPr>
                <w:rFonts w:eastAsia="仿宋_GB2312" w:hint="eastAsia"/>
                <w:kern w:val="0"/>
                <w:sz w:val="28"/>
                <w:szCs w:val="28"/>
              </w:rPr>
              <w:t>/</w:t>
            </w:r>
            <w:r w:rsidRPr="00457E5C">
              <w:rPr>
                <w:rFonts w:eastAsia="仿宋_GB2312" w:hint="eastAsia"/>
                <w:kern w:val="0"/>
                <w:sz w:val="28"/>
                <w:szCs w:val="28"/>
              </w:rPr>
              <w:t>或蒸发物）、降解产物、加工残留物等造成的风险。应特别注意致癌、致突变或有生殖毒性的泄漏物或滤沥物。</w:t>
            </w:r>
          </w:p>
        </w:tc>
        <w:tc>
          <w:tcPr>
            <w:tcW w:w="1183" w:type="dxa"/>
            <w:shd w:val="clear" w:color="auto" w:fill="auto"/>
          </w:tcPr>
          <w:p w14:paraId="3E8283EB"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适用</w:t>
            </w:r>
          </w:p>
        </w:tc>
      </w:tr>
      <w:tr w:rsidR="00174830" w:rsidRPr="00457E5C" w14:paraId="044E071E" w14:textId="77777777">
        <w:trPr>
          <w:jc w:val="center"/>
        </w:trPr>
        <w:tc>
          <w:tcPr>
            <w:tcW w:w="1188" w:type="dxa"/>
            <w:shd w:val="clear" w:color="auto" w:fill="auto"/>
            <w:vAlign w:val="center"/>
          </w:tcPr>
          <w:p w14:paraId="49131EDE"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2.3.4</w:t>
            </w:r>
          </w:p>
        </w:tc>
        <w:tc>
          <w:tcPr>
            <w:tcW w:w="6609" w:type="dxa"/>
            <w:shd w:val="clear" w:color="auto" w:fill="auto"/>
          </w:tcPr>
          <w:p w14:paraId="7D940EC0"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医疗器械的设计和生产应考虑到医疗器械及其预期使用环境的性质，适当降低物质意外进入器械所带来的风险。</w:t>
            </w:r>
          </w:p>
        </w:tc>
        <w:tc>
          <w:tcPr>
            <w:tcW w:w="1183" w:type="dxa"/>
            <w:shd w:val="clear" w:color="auto" w:fill="auto"/>
          </w:tcPr>
          <w:p w14:paraId="3406CF5E"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适用</w:t>
            </w:r>
          </w:p>
        </w:tc>
      </w:tr>
      <w:tr w:rsidR="00174830" w:rsidRPr="00457E5C" w14:paraId="0899B4FC" w14:textId="77777777">
        <w:trPr>
          <w:jc w:val="center"/>
        </w:trPr>
        <w:tc>
          <w:tcPr>
            <w:tcW w:w="1188" w:type="dxa"/>
            <w:shd w:val="clear" w:color="auto" w:fill="auto"/>
            <w:vAlign w:val="center"/>
          </w:tcPr>
          <w:p w14:paraId="4073C5B1"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2.3.5</w:t>
            </w:r>
          </w:p>
        </w:tc>
        <w:tc>
          <w:tcPr>
            <w:tcW w:w="6609" w:type="dxa"/>
            <w:shd w:val="clear" w:color="auto" w:fill="auto"/>
          </w:tcPr>
          <w:p w14:paraId="3473EF31"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医疗器械及其生产工艺的设计应能消除或适当降低对使用者和其他可能接触者的感染风险。设计应：操作安全，易于处理；尽量减少医疗器械的微生物泄漏和</w:t>
            </w:r>
            <w:r w:rsidRPr="00457E5C">
              <w:rPr>
                <w:rFonts w:eastAsia="仿宋_GB2312" w:hint="eastAsia"/>
                <w:kern w:val="0"/>
                <w:sz w:val="28"/>
                <w:szCs w:val="28"/>
              </w:rPr>
              <w:t>/</w:t>
            </w:r>
            <w:r w:rsidRPr="00457E5C">
              <w:rPr>
                <w:rFonts w:eastAsia="仿宋_GB2312" w:hint="eastAsia"/>
                <w:kern w:val="0"/>
                <w:sz w:val="28"/>
                <w:szCs w:val="28"/>
              </w:rPr>
              <w:t>或使用过程中的感染风险；防止医疗器械或其内容物（例如：标本）的微生物污染；尽量减少意外风险</w:t>
            </w:r>
            <w:r w:rsidRPr="00457E5C">
              <w:rPr>
                <w:rFonts w:eastAsia="仿宋_GB2312" w:hint="eastAsia"/>
                <w:kern w:val="0"/>
                <w:sz w:val="28"/>
                <w:szCs w:val="28"/>
              </w:rPr>
              <w:lastRenderedPageBreak/>
              <w:t>（例如：割伤和刺伤（如针刺伤）、意外物质溅入眼睛等）。</w:t>
            </w:r>
          </w:p>
        </w:tc>
        <w:tc>
          <w:tcPr>
            <w:tcW w:w="1183" w:type="dxa"/>
            <w:shd w:val="clear" w:color="auto" w:fill="auto"/>
          </w:tcPr>
          <w:p w14:paraId="5EAC071C"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lastRenderedPageBreak/>
              <w:t>适用</w:t>
            </w:r>
          </w:p>
        </w:tc>
      </w:tr>
      <w:tr w:rsidR="00174830" w:rsidRPr="00457E5C" w14:paraId="41DDD7C4" w14:textId="77777777">
        <w:trPr>
          <w:jc w:val="center"/>
        </w:trPr>
        <w:tc>
          <w:tcPr>
            <w:tcW w:w="1188" w:type="dxa"/>
            <w:shd w:val="clear" w:color="auto" w:fill="auto"/>
            <w:vAlign w:val="center"/>
          </w:tcPr>
          <w:p w14:paraId="0BC0EC09"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2.4</w:t>
            </w:r>
          </w:p>
        </w:tc>
        <w:tc>
          <w:tcPr>
            <w:tcW w:w="7792" w:type="dxa"/>
            <w:gridSpan w:val="2"/>
            <w:shd w:val="clear" w:color="auto" w:fill="auto"/>
          </w:tcPr>
          <w:p w14:paraId="032BC980"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灭菌和微生物污染</w:t>
            </w:r>
          </w:p>
        </w:tc>
      </w:tr>
      <w:tr w:rsidR="00174830" w:rsidRPr="00457E5C" w14:paraId="3F09EC95" w14:textId="77777777">
        <w:trPr>
          <w:jc w:val="center"/>
        </w:trPr>
        <w:tc>
          <w:tcPr>
            <w:tcW w:w="1188" w:type="dxa"/>
            <w:shd w:val="clear" w:color="auto" w:fill="auto"/>
            <w:vAlign w:val="center"/>
          </w:tcPr>
          <w:p w14:paraId="76AB50BF"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2.4.1</w:t>
            </w:r>
          </w:p>
        </w:tc>
        <w:tc>
          <w:tcPr>
            <w:tcW w:w="6609" w:type="dxa"/>
            <w:shd w:val="clear" w:color="auto" w:fill="auto"/>
          </w:tcPr>
          <w:p w14:paraId="2545985D"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医疗器械其设计应方便使用者对其进行安全清洁、消毒、灭菌和</w:t>
            </w:r>
            <w:r w:rsidRPr="00457E5C">
              <w:rPr>
                <w:rFonts w:eastAsia="仿宋_GB2312" w:hint="eastAsia"/>
                <w:kern w:val="0"/>
                <w:sz w:val="28"/>
                <w:szCs w:val="28"/>
              </w:rPr>
              <w:t>/</w:t>
            </w:r>
            <w:r w:rsidRPr="00457E5C">
              <w:rPr>
                <w:rFonts w:eastAsia="仿宋_GB2312" w:hint="eastAsia"/>
                <w:kern w:val="0"/>
                <w:sz w:val="28"/>
                <w:szCs w:val="28"/>
              </w:rPr>
              <w:t>或重复灭菌（必要时）。</w:t>
            </w:r>
          </w:p>
          <w:p w14:paraId="79F2EDB1" w14:textId="77777777" w:rsidR="00174830" w:rsidRPr="00457E5C" w:rsidRDefault="00174830">
            <w:pPr>
              <w:spacing w:line="520" w:lineRule="exact"/>
              <w:jc w:val="left"/>
              <w:rPr>
                <w:rFonts w:eastAsia="仿宋_GB2312"/>
                <w:kern w:val="0"/>
                <w:sz w:val="28"/>
                <w:szCs w:val="28"/>
              </w:rPr>
            </w:pPr>
          </w:p>
        </w:tc>
        <w:tc>
          <w:tcPr>
            <w:tcW w:w="1183" w:type="dxa"/>
            <w:shd w:val="clear" w:color="auto" w:fill="auto"/>
          </w:tcPr>
          <w:p w14:paraId="77958B32"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适用</w:t>
            </w:r>
          </w:p>
        </w:tc>
      </w:tr>
      <w:tr w:rsidR="00174830" w:rsidRPr="00457E5C" w14:paraId="7DC297BA" w14:textId="77777777">
        <w:trPr>
          <w:jc w:val="center"/>
        </w:trPr>
        <w:tc>
          <w:tcPr>
            <w:tcW w:w="1188" w:type="dxa"/>
            <w:shd w:val="clear" w:color="auto" w:fill="auto"/>
            <w:vAlign w:val="center"/>
          </w:tcPr>
          <w:p w14:paraId="7AC5EDDC" w14:textId="77777777" w:rsidR="00174830" w:rsidRPr="00457E5C" w:rsidRDefault="0008409F">
            <w:pPr>
              <w:pStyle w:val="ad"/>
              <w:spacing w:line="520" w:lineRule="exact"/>
              <w:jc w:val="center"/>
              <w:rPr>
                <w:rFonts w:ascii="Times New Roman" w:eastAsia="仿宋_GB2312" w:hAnsi="Times New Roman"/>
                <w:color w:val="auto"/>
                <w:sz w:val="28"/>
                <w:szCs w:val="28"/>
              </w:rPr>
            </w:pPr>
            <w:r w:rsidRPr="00457E5C">
              <w:rPr>
                <w:rFonts w:ascii="Times New Roman" w:eastAsia="仿宋_GB2312" w:hAnsi="Times New Roman" w:hint="eastAsia"/>
                <w:color w:val="auto"/>
                <w:sz w:val="28"/>
                <w:szCs w:val="28"/>
              </w:rPr>
              <w:t>2.4.2</w:t>
            </w:r>
          </w:p>
        </w:tc>
        <w:tc>
          <w:tcPr>
            <w:tcW w:w="6609" w:type="dxa"/>
            <w:shd w:val="clear" w:color="auto" w:fill="auto"/>
          </w:tcPr>
          <w:p w14:paraId="16431A0B"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具有微生物限度要求的医疗器械，其设计、生产和包装应确保在出厂后，按照注册人</w:t>
            </w:r>
            <w:r w:rsidRPr="00457E5C">
              <w:rPr>
                <w:rFonts w:eastAsia="仿宋_GB2312" w:hint="eastAsia"/>
                <w:kern w:val="0"/>
                <w:sz w:val="28"/>
                <w:szCs w:val="28"/>
              </w:rPr>
              <w:t>/</w:t>
            </w:r>
            <w:r w:rsidRPr="00457E5C">
              <w:rPr>
                <w:rFonts w:eastAsia="仿宋_GB2312" w:hint="eastAsia"/>
                <w:kern w:val="0"/>
                <w:sz w:val="28"/>
                <w:szCs w:val="28"/>
              </w:rPr>
              <w:t>备案人规定的条件运输和贮存，符合微生物限度要求。</w:t>
            </w:r>
          </w:p>
        </w:tc>
        <w:tc>
          <w:tcPr>
            <w:tcW w:w="1183" w:type="dxa"/>
            <w:shd w:val="clear" w:color="auto" w:fill="auto"/>
          </w:tcPr>
          <w:p w14:paraId="274ADB0F"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不适用</w:t>
            </w:r>
          </w:p>
        </w:tc>
      </w:tr>
      <w:tr w:rsidR="00174830" w:rsidRPr="00457E5C" w14:paraId="6D78A764" w14:textId="77777777">
        <w:trPr>
          <w:jc w:val="center"/>
        </w:trPr>
        <w:tc>
          <w:tcPr>
            <w:tcW w:w="1188" w:type="dxa"/>
            <w:shd w:val="clear" w:color="auto" w:fill="auto"/>
            <w:vAlign w:val="center"/>
          </w:tcPr>
          <w:p w14:paraId="2D43AD23"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2.4.3</w:t>
            </w:r>
          </w:p>
        </w:tc>
        <w:tc>
          <w:tcPr>
            <w:tcW w:w="6609" w:type="dxa"/>
            <w:shd w:val="clear" w:color="auto" w:fill="auto"/>
          </w:tcPr>
          <w:p w14:paraId="1855E737"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以无菌状态交付的医疗器械，其设计、生产和包装应按照适当的程序进行，以确保在出厂时无菌。在注册人</w:t>
            </w:r>
            <w:r w:rsidRPr="00457E5C">
              <w:rPr>
                <w:rFonts w:eastAsia="仿宋_GB2312" w:hint="eastAsia"/>
                <w:kern w:val="0"/>
                <w:sz w:val="28"/>
                <w:szCs w:val="28"/>
              </w:rPr>
              <w:t>/</w:t>
            </w:r>
            <w:r w:rsidRPr="00457E5C">
              <w:rPr>
                <w:rFonts w:eastAsia="仿宋_GB2312" w:hint="eastAsia"/>
                <w:kern w:val="0"/>
                <w:sz w:val="28"/>
                <w:szCs w:val="28"/>
              </w:rPr>
              <w:t>备案人规定的条件下运输和贮存的未破损无菌包装，打开前都应保持无菌状态。应确保最终使用者可清晰地辨识包装的完整性（例如：防篡改包装）。</w:t>
            </w:r>
          </w:p>
          <w:p w14:paraId="3293F81B" w14:textId="77777777" w:rsidR="00174830" w:rsidRPr="00457E5C" w:rsidRDefault="00174830">
            <w:pPr>
              <w:spacing w:line="520" w:lineRule="exact"/>
              <w:jc w:val="left"/>
              <w:rPr>
                <w:rFonts w:eastAsia="仿宋_GB2312"/>
                <w:kern w:val="0"/>
                <w:sz w:val="28"/>
                <w:szCs w:val="28"/>
              </w:rPr>
            </w:pPr>
          </w:p>
        </w:tc>
        <w:tc>
          <w:tcPr>
            <w:tcW w:w="1183" w:type="dxa"/>
            <w:shd w:val="clear" w:color="auto" w:fill="auto"/>
          </w:tcPr>
          <w:p w14:paraId="71A1F674"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无菌产品或部件适用</w:t>
            </w:r>
          </w:p>
        </w:tc>
      </w:tr>
      <w:tr w:rsidR="00174830" w:rsidRPr="00457E5C" w14:paraId="61F3A2F6" w14:textId="77777777">
        <w:trPr>
          <w:jc w:val="center"/>
        </w:trPr>
        <w:tc>
          <w:tcPr>
            <w:tcW w:w="1188" w:type="dxa"/>
            <w:shd w:val="clear" w:color="auto" w:fill="auto"/>
            <w:vAlign w:val="center"/>
          </w:tcPr>
          <w:p w14:paraId="48BA8CDB"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2.4.4</w:t>
            </w:r>
          </w:p>
        </w:tc>
        <w:tc>
          <w:tcPr>
            <w:tcW w:w="6609" w:type="dxa"/>
            <w:shd w:val="clear" w:color="auto" w:fill="auto"/>
          </w:tcPr>
          <w:p w14:paraId="37BA8C32"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无菌医疗器械应按照经验证的方法进行加工、生产、包装和灭菌，其货架有效期应按照经验证的方法确定。</w:t>
            </w:r>
          </w:p>
        </w:tc>
        <w:tc>
          <w:tcPr>
            <w:tcW w:w="1183" w:type="dxa"/>
            <w:shd w:val="clear" w:color="auto" w:fill="auto"/>
          </w:tcPr>
          <w:p w14:paraId="0AA11D74"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无菌产品或部件适用</w:t>
            </w:r>
          </w:p>
        </w:tc>
      </w:tr>
      <w:tr w:rsidR="00174830" w:rsidRPr="00457E5C" w14:paraId="103B2B18" w14:textId="77777777">
        <w:trPr>
          <w:jc w:val="center"/>
        </w:trPr>
        <w:tc>
          <w:tcPr>
            <w:tcW w:w="1188" w:type="dxa"/>
            <w:shd w:val="clear" w:color="auto" w:fill="auto"/>
            <w:vAlign w:val="center"/>
          </w:tcPr>
          <w:p w14:paraId="5ABF9D91"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2.4.5</w:t>
            </w:r>
          </w:p>
        </w:tc>
        <w:tc>
          <w:tcPr>
            <w:tcW w:w="6609" w:type="dxa"/>
            <w:shd w:val="clear" w:color="auto" w:fill="auto"/>
          </w:tcPr>
          <w:p w14:paraId="040CBA97"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预期无菌使用的医疗器械（注册人</w:t>
            </w:r>
            <w:r w:rsidRPr="00457E5C">
              <w:rPr>
                <w:rFonts w:eastAsia="仿宋_GB2312" w:hint="eastAsia"/>
                <w:kern w:val="0"/>
                <w:sz w:val="28"/>
                <w:szCs w:val="28"/>
              </w:rPr>
              <w:t>/</w:t>
            </w:r>
            <w:r w:rsidRPr="00457E5C">
              <w:rPr>
                <w:rFonts w:eastAsia="仿宋_GB2312" w:hint="eastAsia"/>
                <w:kern w:val="0"/>
                <w:sz w:val="28"/>
                <w:szCs w:val="28"/>
              </w:rPr>
              <w:t>备案人灭菌或使用者灭菌），均应在适当且受控的条件和设施下生产和包装。</w:t>
            </w:r>
          </w:p>
        </w:tc>
        <w:tc>
          <w:tcPr>
            <w:tcW w:w="1183" w:type="dxa"/>
            <w:shd w:val="clear" w:color="auto" w:fill="auto"/>
          </w:tcPr>
          <w:p w14:paraId="775EF072"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无菌产品或部件适用</w:t>
            </w:r>
          </w:p>
        </w:tc>
      </w:tr>
      <w:tr w:rsidR="00174830" w:rsidRPr="00457E5C" w14:paraId="43F7C2C4" w14:textId="77777777">
        <w:trPr>
          <w:jc w:val="center"/>
        </w:trPr>
        <w:tc>
          <w:tcPr>
            <w:tcW w:w="1188" w:type="dxa"/>
            <w:shd w:val="clear" w:color="auto" w:fill="auto"/>
            <w:vAlign w:val="center"/>
          </w:tcPr>
          <w:p w14:paraId="48F0FDED"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2.4.6</w:t>
            </w:r>
          </w:p>
        </w:tc>
        <w:tc>
          <w:tcPr>
            <w:tcW w:w="6609" w:type="dxa"/>
            <w:shd w:val="clear" w:color="auto" w:fill="auto"/>
          </w:tcPr>
          <w:p w14:paraId="604A4E81"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以非无菌状态交付，且使用前灭菌的医疗器械：</w:t>
            </w:r>
          </w:p>
          <w:p w14:paraId="1DB289CD"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包装应当尽量减少产品受到微生物污染的风险，且应适用于注册人</w:t>
            </w:r>
            <w:r w:rsidRPr="00457E5C">
              <w:rPr>
                <w:rFonts w:eastAsia="仿宋_GB2312" w:hint="eastAsia"/>
                <w:kern w:val="0"/>
                <w:sz w:val="28"/>
                <w:szCs w:val="28"/>
              </w:rPr>
              <w:t>/</w:t>
            </w:r>
            <w:r w:rsidRPr="00457E5C">
              <w:rPr>
                <w:rFonts w:eastAsia="仿宋_GB2312" w:hint="eastAsia"/>
                <w:kern w:val="0"/>
                <w:sz w:val="28"/>
                <w:szCs w:val="28"/>
              </w:rPr>
              <w:t>备案人规定的灭菌方法；注册人</w:t>
            </w:r>
            <w:r w:rsidRPr="00457E5C">
              <w:rPr>
                <w:rFonts w:eastAsia="仿宋_GB2312" w:hint="eastAsia"/>
                <w:kern w:val="0"/>
                <w:sz w:val="28"/>
                <w:szCs w:val="28"/>
              </w:rPr>
              <w:t>/</w:t>
            </w:r>
            <w:r w:rsidRPr="00457E5C">
              <w:rPr>
                <w:rFonts w:eastAsia="仿宋_GB2312" w:hint="eastAsia"/>
                <w:kern w:val="0"/>
                <w:sz w:val="28"/>
                <w:szCs w:val="28"/>
              </w:rPr>
              <w:t>备案人规定的灭菌方法应经过验证。</w:t>
            </w:r>
          </w:p>
        </w:tc>
        <w:tc>
          <w:tcPr>
            <w:tcW w:w="1183" w:type="dxa"/>
            <w:shd w:val="clear" w:color="auto" w:fill="auto"/>
          </w:tcPr>
          <w:p w14:paraId="655D3644"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适用</w:t>
            </w:r>
          </w:p>
        </w:tc>
      </w:tr>
      <w:tr w:rsidR="00174830" w:rsidRPr="00457E5C" w14:paraId="7EB28AF0" w14:textId="77777777">
        <w:trPr>
          <w:jc w:val="center"/>
        </w:trPr>
        <w:tc>
          <w:tcPr>
            <w:tcW w:w="1188" w:type="dxa"/>
            <w:shd w:val="clear" w:color="auto" w:fill="auto"/>
            <w:vAlign w:val="center"/>
          </w:tcPr>
          <w:p w14:paraId="12F7C0E8"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lastRenderedPageBreak/>
              <w:t>2.4.7</w:t>
            </w:r>
          </w:p>
        </w:tc>
        <w:tc>
          <w:tcPr>
            <w:tcW w:w="6609" w:type="dxa"/>
            <w:shd w:val="clear" w:color="auto" w:fill="auto"/>
          </w:tcPr>
          <w:p w14:paraId="45B046BE"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若医疗器械可以无菌和非无菌状态交付使用，应明确标识其交付状态。</w:t>
            </w:r>
          </w:p>
          <w:p w14:paraId="1696C549" w14:textId="77777777" w:rsidR="00174830" w:rsidRPr="00457E5C" w:rsidRDefault="00174830">
            <w:pPr>
              <w:spacing w:line="520" w:lineRule="exact"/>
              <w:jc w:val="left"/>
              <w:rPr>
                <w:rFonts w:eastAsia="仿宋_GB2312"/>
                <w:kern w:val="0"/>
                <w:sz w:val="28"/>
                <w:szCs w:val="28"/>
              </w:rPr>
            </w:pPr>
          </w:p>
        </w:tc>
        <w:tc>
          <w:tcPr>
            <w:tcW w:w="1183" w:type="dxa"/>
            <w:shd w:val="clear" w:color="auto" w:fill="auto"/>
          </w:tcPr>
          <w:p w14:paraId="311B4854"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产品含有可以无菌与非无菌两种状态上市部件时适用</w:t>
            </w:r>
          </w:p>
        </w:tc>
      </w:tr>
      <w:tr w:rsidR="00174830" w:rsidRPr="00457E5C" w14:paraId="5F5918F4" w14:textId="77777777">
        <w:trPr>
          <w:jc w:val="center"/>
        </w:trPr>
        <w:tc>
          <w:tcPr>
            <w:tcW w:w="1188" w:type="dxa"/>
            <w:shd w:val="clear" w:color="auto" w:fill="auto"/>
            <w:vAlign w:val="center"/>
          </w:tcPr>
          <w:p w14:paraId="228923E2"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2.5</w:t>
            </w:r>
          </w:p>
        </w:tc>
        <w:tc>
          <w:tcPr>
            <w:tcW w:w="7792" w:type="dxa"/>
            <w:gridSpan w:val="2"/>
            <w:shd w:val="clear" w:color="auto" w:fill="auto"/>
          </w:tcPr>
          <w:p w14:paraId="023250F9"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环境和使用条件</w:t>
            </w:r>
          </w:p>
        </w:tc>
      </w:tr>
      <w:tr w:rsidR="00174830" w:rsidRPr="00457E5C" w14:paraId="1E770824" w14:textId="77777777">
        <w:trPr>
          <w:jc w:val="center"/>
        </w:trPr>
        <w:tc>
          <w:tcPr>
            <w:tcW w:w="1188" w:type="dxa"/>
            <w:shd w:val="clear" w:color="auto" w:fill="auto"/>
            <w:vAlign w:val="center"/>
          </w:tcPr>
          <w:p w14:paraId="781F20D5"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2.5.1</w:t>
            </w:r>
          </w:p>
        </w:tc>
        <w:tc>
          <w:tcPr>
            <w:tcW w:w="6609" w:type="dxa"/>
            <w:shd w:val="clear" w:color="auto" w:fill="auto"/>
          </w:tcPr>
          <w:p w14:paraId="5D3B7434"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如医疗器械预期与其他医疗器械或设备整合使用，应确保整合使用后的系统，包括连接系统，整体的安全性，且不影响器械本身的性能。整合使用上的限制应明确标识和</w:t>
            </w:r>
            <w:r w:rsidRPr="00457E5C">
              <w:rPr>
                <w:rFonts w:eastAsia="仿宋_GB2312" w:hint="eastAsia"/>
                <w:kern w:val="0"/>
                <w:sz w:val="28"/>
                <w:szCs w:val="28"/>
              </w:rPr>
              <w:t>/</w:t>
            </w:r>
            <w:r w:rsidRPr="00457E5C">
              <w:rPr>
                <w:rFonts w:eastAsia="仿宋_GB2312" w:hint="eastAsia"/>
                <w:kern w:val="0"/>
                <w:sz w:val="28"/>
                <w:szCs w:val="28"/>
              </w:rPr>
              <w:t>或在使用说明书中明确。对于需要使用者处理的连接，如液体、气体传输、电耦合或机械耦合等，在设计和生产过程中尽可能消除或降低所有可能的风险，包括错误连接或安全危害。</w:t>
            </w:r>
          </w:p>
          <w:p w14:paraId="4CE5CD3A" w14:textId="77777777" w:rsidR="00174830" w:rsidRPr="00457E5C" w:rsidRDefault="00174830">
            <w:pPr>
              <w:spacing w:line="520" w:lineRule="exact"/>
              <w:jc w:val="left"/>
              <w:rPr>
                <w:rFonts w:eastAsia="仿宋_GB2312"/>
                <w:kern w:val="0"/>
                <w:sz w:val="28"/>
                <w:szCs w:val="28"/>
              </w:rPr>
            </w:pPr>
          </w:p>
        </w:tc>
        <w:tc>
          <w:tcPr>
            <w:tcW w:w="1183" w:type="dxa"/>
            <w:shd w:val="clear" w:color="auto" w:fill="auto"/>
          </w:tcPr>
          <w:p w14:paraId="26FEF7D9"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适用</w:t>
            </w:r>
          </w:p>
        </w:tc>
      </w:tr>
      <w:tr w:rsidR="00174830" w:rsidRPr="00457E5C" w14:paraId="79E7E121" w14:textId="77777777">
        <w:trPr>
          <w:jc w:val="center"/>
        </w:trPr>
        <w:tc>
          <w:tcPr>
            <w:tcW w:w="1188" w:type="dxa"/>
            <w:shd w:val="clear" w:color="auto" w:fill="auto"/>
            <w:vAlign w:val="center"/>
          </w:tcPr>
          <w:p w14:paraId="57800B6B"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2.5.2</w:t>
            </w:r>
          </w:p>
        </w:tc>
        <w:tc>
          <w:tcPr>
            <w:tcW w:w="6609" w:type="dxa"/>
            <w:shd w:val="clear" w:color="auto" w:fill="auto"/>
          </w:tcPr>
          <w:p w14:paraId="6642E681"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医疗器械的设计和生产应考虑预期的使用环境和使用条件，以消除或降低下列风险：</w:t>
            </w:r>
          </w:p>
          <w:p w14:paraId="2F91CC83"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与物理和人体工程学</w:t>
            </w:r>
            <w:r w:rsidRPr="00457E5C">
              <w:rPr>
                <w:rFonts w:eastAsia="仿宋_GB2312" w:hint="eastAsia"/>
                <w:kern w:val="0"/>
                <w:sz w:val="28"/>
                <w:szCs w:val="28"/>
              </w:rPr>
              <w:t>/</w:t>
            </w:r>
            <w:r w:rsidRPr="00457E5C">
              <w:rPr>
                <w:rFonts w:eastAsia="仿宋_GB2312" w:hint="eastAsia"/>
                <w:kern w:val="0"/>
                <w:sz w:val="28"/>
                <w:szCs w:val="28"/>
              </w:rPr>
              <w:t>可用性的特性有关，对使用者或他人造成损伤的风险；由于用户界面设计、人体工程学</w:t>
            </w:r>
            <w:r w:rsidRPr="00457E5C">
              <w:rPr>
                <w:rFonts w:eastAsia="仿宋_GB2312" w:hint="eastAsia"/>
                <w:kern w:val="0"/>
                <w:sz w:val="28"/>
                <w:szCs w:val="28"/>
              </w:rPr>
              <w:t>/</w:t>
            </w:r>
            <w:r w:rsidRPr="00457E5C">
              <w:rPr>
                <w:rFonts w:eastAsia="仿宋_GB2312" w:hint="eastAsia"/>
                <w:kern w:val="0"/>
                <w:sz w:val="28"/>
                <w:szCs w:val="28"/>
              </w:rPr>
              <w:t>可用性的特性以及预期使用环境导致的错误操作的风险；与合理可预期的外部因素或环境条件有关的风险，如磁场、外部电磁效应、静电释放、诊断和治疗带来的辐射、压力、湿度、温度和</w:t>
            </w:r>
            <w:r w:rsidRPr="00457E5C">
              <w:rPr>
                <w:rFonts w:eastAsia="仿宋_GB2312" w:hint="eastAsia"/>
                <w:kern w:val="0"/>
                <w:sz w:val="28"/>
                <w:szCs w:val="28"/>
              </w:rPr>
              <w:t>/</w:t>
            </w:r>
            <w:r w:rsidRPr="00457E5C">
              <w:rPr>
                <w:rFonts w:eastAsia="仿宋_GB2312" w:hint="eastAsia"/>
                <w:kern w:val="0"/>
                <w:sz w:val="28"/>
                <w:szCs w:val="28"/>
              </w:rPr>
              <w:t>或压力和加速度</w:t>
            </w:r>
            <w:r w:rsidRPr="00457E5C">
              <w:rPr>
                <w:rFonts w:eastAsia="仿宋_GB2312" w:hint="eastAsia"/>
                <w:kern w:val="0"/>
                <w:sz w:val="28"/>
                <w:szCs w:val="28"/>
              </w:rPr>
              <w:lastRenderedPageBreak/>
              <w:t>的变化；正常使用条件下与固体材料、液体和其他物质，包括气体，接触而产生的风险；软件与信息技术（</w:t>
            </w:r>
            <w:r w:rsidRPr="00457E5C">
              <w:rPr>
                <w:rFonts w:eastAsia="仿宋_GB2312" w:hint="eastAsia"/>
                <w:kern w:val="0"/>
                <w:sz w:val="28"/>
                <w:szCs w:val="28"/>
              </w:rPr>
              <w:t>IT</w:t>
            </w:r>
            <w:r w:rsidRPr="00457E5C">
              <w:rPr>
                <w:rFonts w:eastAsia="仿宋_GB2312" w:hint="eastAsia"/>
                <w:kern w:val="0"/>
                <w:sz w:val="28"/>
                <w:szCs w:val="28"/>
              </w:rPr>
              <w:t>）运行环境的兼容性造成的风险；正常使用过程中，医疗器械非预期析出物导致的环境风险；样本</w:t>
            </w:r>
            <w:r w:rsidRPr="00457E5C">
              <w:rPr>
                <w:rFonts w:eastAsia="仿宋_GB2312" w:hint="eastAsia"/>
                <w:kern w:val="0"/>
                <w:sz w:val="28"/>
                <w:szCs w:val="28"/>
              </w:rPr>
              <w:t>/</w:t>
            </w:r>
            <w:r w:rsidRPr="00457E5C">
              <w:rPr>
                <w:rFonts w:eastAsia="仿宋_GB2312" w:hint="eastAsia"/>
                <w:kern w:val="0"/>
                <w:sz w:val="28"/>
                <w:szCs w:val="28"/>
              </w:rPr>
              <w:t>样品</w:t>
            </w:r>
            <w:r w:rsidRPr="00457E5C">
              <w:rPr>
                <w:rFonts w:eastAsia="仿宋_GB2312" w:hint="eastAsia"/>
                <w:kern w:val="0"/>
                <w:sz w:val="28"/>
                <w:szCs w:val="28"/>
              </w:rPr>
              <w:t>/</w:t>
            </w:r>
            <w:r w:rsidRPr="00457E5C">
              <w:rPr>
                <w:rFonts w:eastAsia="仿宋_GB2312" w:hint="eastAsia"/>
                <w:kern w:val="0"/>
                <w:sz w:val="28"/>
                <w:szCs w:val="28"/>
              </w:rPr>
              <w:t>数据不正确识别和错误结果导致的风险，比如用于分析、测试或检测的样本容器、可拆卸部件和</w:t>
            </w:r>
            <w:r w:rsidRPr="00457E5C">
              <w:rPr>
                <w:rFonts w:eastAsia="仿宋_GB2312" w:hint="eastAsia"/>
                <w:kern w:val="0"/>
                <w:sz w:val="28"/>
                <w:szCs w:val="28"/>
              </w:rPr>
              <w:t>/</w:t>
            </w:r>
            <w:r w:rsidRPr="00457E5C">
              <w:rPr>
                <w:rFonts w:eastAsia="仿宋_GB2312" w:hint="eastAsia"/>
                <w:kern w:val="0"/>
                <w:sz w:val="28"/>
                <w:szCs w:val="28"/>
              </w:rPr>
              <w:t>或附件，其颜色和</w:t>
            </w:r>
            <w:r w:rsidRPr="00457E5C">
              <w:rPr>
                <w:rFonts w:eastAsia="仿宋_GB2312" w:hint="eastAsia"/>
                <w:kern w:val="0"/>
                <w:sz w:val="28"/>
                <w:szCs w:val="28"/>
              </w:rPr>
              <w:t>/</w:t>
            </w:r>
            <w:r w:rsidRPr="00457E5C">
              <w:rPr>
                <w:rFonts w:eastAsia="仿宋_GB2312" w:hint="eastAsia"/>
                <w:kern w:val="0"/>
                <w:sz w:val="28"/>
                <w:szCs w:val="28"/>
              </w:rPr>
              <w:t>或数字编码混淆；与其他用于诊断、监测或治疗的医疗器械互相干扰导致的风险。</w:t>
            </w:r>
          </w:p>
        </w:tc>
        <w:tc>
          <w:tcPr>
            <w:tcW w:w="1183" w:type="dxa"/>
            <w:shd w:val="clear" w:color="auto" w:fill="auto"/>
          </w:tcPr>
          <w:p w14:paraId="075F9BC7"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lastRenderedPageBreak/>
              <w:t>适用</w:t>
            </w:r>
          </w:p>
        </w:tc>
      </w:tr>
      <w:tr w:rsidR="00174830" w:rsidRPr="00457E5C" w14:paraId="1445804F" w14:textId="77777777">
        <w:trPr>
          <w:jc w:val="center"/>
        </w:trPr>
        <w:tc>
          <w:tcPr>
            <w:tcW w:w="1188" w:type="dxa"/>
            <w:shd w:val="clear" w:color="auto" w:fill="auto"/>
            <w:vAlign w:val="center"/>
          </w:tcPr>
          <w:p w14:paraId="4FB4A5E6"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2.5.3</w:t>
            </w:r>
          </w:p>
        </w:tc>
        <w:tc>
          <w:tcPr>
            <w:tcW w:w="6609" w:type="dxa"/>
            <w:shd w:val="clear" w:color="auto" w:fill="auto"/>
          </w:tcPr>
          <w:p w14:paraId="604D4C95"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医疗器械的设计和生产应消除或降低在正常状态及单一故障状态下燃烧和爆炸的风险，尤其是预期用途包括暴露于易燃、易爆物质或其他可致燃物相关的器械联用。</w:t>
            </w:r>
          </w:p>
        </w:tc>
        <w:tc>
          <w:tcPr>
            <w:tcW w:w="1183" w:type="dxa"/>
            <w:shd w:val="clear" w:color="auto" w:fill="auto"/>
          </w:tcPr>
          <w:p w14:paraId="107FDCC7"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适用</w:t>
            </w:r>
          </w:p>
        </w:tc>
      </w:tr>
      <w:tr w:rsidR="00174830" w:rsidRPr="00457E5C" w14:paraId="5797A84F" w14:textId="77777777">
        <w:trPr>
          <w:trHeight w:val="385"/>
          <w:jc w:val="center"/>
        </w:trPr>
        <w:tc>
          <w:tcPr>
            <w:tcW w:w="1188" w:type="dxa"/>
            <w:shd w:val="clear" w:color="auto" w:fill="auto"/>
            <w:vAlign w:val="center"/>
          </w:tcPr>
          <w:p w14:paraId="49580B26"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2.5.4</w:t>
            </w:r>
          </w:p>
        </w:tc>
        <w:tc>
          <w:tcPr>
            <w:tcW w:w="6609" w:type="dxa"/>
            <w:shd w:val="clear" w:color="auto" w:fill="auto"/>
            <w:vAlign w:val="center"/>
          </w:tcPr>
          <w:p w14:paraId="51B09056"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医疗器械的设计和生产应能确保调整、校准和维护过程能够安全有效的完成。对无法进行维护的医疗器械，如植入物，应尽量降低材料老化等风险；对无法进行调整和校准的医疗器械，如某些类型的温度计，应尽量降低测量或控制机制精度的损失风险。</w:t>
            </w:r>
          </w:p>
          <w:p w14:paraId="7D9E23C8" w14:textId="77777777" w:rsidR="00174830" w:rsidRPr="00457E5C" w:rsidRDefault="00174830">
            <w:pPr>
              <w:spacing w:line="520" w:lineRule="exact"/>
              <w:jc w:val="left"/>
              <w:rPr>
                <w:rFonts w:eastAsia="仿宋_GB2312"/>
                <w:kern w:val="0"/>
                <w:sz w:val="28"/>
                <w:szCs w:val="28"/>
              </w:rPr>
            </w:pPr>
          </w:p>
        </w:tc>
        <w:tc>
          <w:tcPr>
            <w:tcW w:w="1183" w:type="dxa"/>
            <w:shd w:val="clear" w:color="auto" w:fill="auto"/>
          </w:tcPr>
          <w:p w14:paraId="36CFA91E"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适用</w:t>
            </w:r>
          </w:p>
        </w:tc>
      </w:tr>
      <w:tr w:rsidR="00174830" w:rsidRPr="00457E5C" w14:paraId="16FF8557" w14:textId="77777777">
        <w:trPr>
          <w:trHeight w:val="334"/>
          <w:jc w:val="center"/>
        </w:trPr>
        <w:tc>
          <w:tcPr>
            <w:tcW w:w="1188" w:type="dxa"/>
            <w:shd w:val="clear" w:color="auto" w:fill="auto"/>
            <w:vAlign w:val="center"/>
          </w:tcPr>
          <w:p w14:paraId="7020B251"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2.5.5</w:t>
            </w:r>
          </w:p>
        </w:tc>
        <w:tc>
          <w:tcPr>
            <w:tcW w:w="6609" w:type="dxa"/>
            <w:shd w:val="clear" w:color="auto" w:fill="auto"/>
            <w:vAlign w:val="center"/>
          </w:tcPr>
          <w:p w14:paraId="3165C28A"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与其他医疗器械或产品联合使用的医疗器械，其设计和生产应能保证互操作性和兼容性可靠且安全。</w:t>
            </w:r>
          </w:p>
        </w:tc>
        <w:tc>
          <w:tcPr>
            <w:tcW w:w="1183" w:type="dxa"/>
            <w:shd w:val="clear" w:color="auto" w:fill="auto"/>
          </w:tcPr>
          <w:p w14:paraId="27E4FE61"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适用</w:t>
            </w:r>
          </w:p>
        </w:tc>
      </w:tr>
      <w:tr w:rsidR="00174830" w:rsidRPr="00457E5C" w14:paraId="01438227" w14:textId="77777777">
        <w:trPr>
          <w:jc w:val="center"/>
        </w:trPr>
        <w:tc>
          <w:tcPr>
            <w:tcW w:w="1188" w:type="dxa"/>
            <w:shd w:val="clear" w:color="auto" w:fill="auto"/>
            <w:vAlign w:val="center"/>
          </w:tcPr>
          <w:p w14:paraId="63AB13A0"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2.5.6</w:t>
            </w:r>
          </w:p>
        </w:tc>
        <w:tc>
          <w:tcPr>
            <w:tcW w:w="6609" w:type="dxa"/>
            <w:shd w:val="clear" w:color="auto" w:fill="auto"/>
          </w:tcPr>
          <w:p w14:paraId="351CC3BB"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医疗器械的设计和生产应能降低未经授权的访问风险，</w:t>
            </w:r>
          </w:p>
          <w:p w14:paraId="2B8DB846"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这种访问可能会妨碍器械正常运行，或造成安全隐患。</w:t>
            </w:r>
          </w:p>
        </w:tc>
        <w:tc>
          <w:tcPr>
            <w:tcW w:w="1183" w:type="dxa"/>
            <w:shd w:val="clear" w:color="auto" w:fill="auto"/>
          </w:tcPr>
          <w:p w14:paraId="76E31903"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适用</w:t>
            </w:r>
          </w:p>
        </w:tc>
      </w:tr>
      <w:tr w:rsidR="00174830" w:rsidRPr="00457E5C" w14:paraId="70AD5105" w14:textId="77777777">
        <w:trPr>
          <w:jc w:val="center"/>
        </w:trPr>
        <w:tc>
          <w:tcPr>
            <w:tcW w:w="1188" w:type="dxa"/>
            <w:shd w:val="clear" w:color="auto" w:fill="auto"/>
            <w:vAlign w:val="center"/>
          </w:tcPr>
          <w:p w14:paraId="15E4C19A"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2.5.7</w:t>
            </w:r>
          </w:p>
        </w:tc>
        <w:tc>
          <w:tcPr>
            <w:tcW w:w="6609" w:type="dxa"/>
            <w:shd w:val="clear" w:color="auto" w:fill="auto"/>
          </w:tcPr>
          <w:p w14:paraId="03E3E39A"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具有测量、监视或有数值显示功能的医疗器械，其设</w:t>
            </w:r>
            <w:r w:rsidRPr="00457E5C">
              <w:rPr>
                <w:rFonts w:eastAsia="仿宋_GB2312" w:hint="eastAsia"/>
                <w:kern w:val="0"/>
                <w:sz w:val="28"/>
                <w:szCs w:val="28"/>
              </w:rPr>
              <w:lastRenderedPageBreak/>
              <w:t>计和生产应符合人体工程学</w:t>
            </w:r>
            <w:r w:rsidRPr="00457E5C">
              <w:rPr>
                <w:rFonts w:eastAsia="仿宋_GB2312" w:hint="eastAsia"/>
                <w:kern w:val="0"/>
                <w:sz w:val="28"/>
                <w:szCs w:val="28"/>
              </w:rPr>
              <w:t>/</w:t>
            </w:r>
            <w:r w:rsidRPr="00457E5C">
              <w:rPr>
                <w:rFonts w:eastAsia="仿宋_GB2312" w:hint="eastAsia"/>
                <w:kern w:val="0"/>
                <w:sz w:val="28"/>
                <w:szCs w:val="28"/>
              </w:rPr>
              <w:t>可用性原则，并应顾及器械预期用途、预期使用者、使用环境。</w:t>
            </w:r>
          </w:p>
        </w:tc>
        <w:tc>
          <w:tcPr>
            <w:tcW w:w="1183" w:type="dxa"/>
            <w:shd w:val="clear" w:color="auto" w:fill="auto"/>
          </w:tcPr>
          <w:p w14:paraId="589F41D4"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lastRenderedPageBreak/>
              <w:t>有测</w:t>
            </w:r>
            <w:r w:rsidRPr="00457E5C">
              <w:rPr>
                <w:rFonts w:ascii="Times New Roman" w:eastAsia="仿宋_GB2312" w:hAnsi="Times New Roman" w:hint="eastAsia"/>
                <w:sz w:val="28"/>
                <w:szCs w:val="28"/>
              </w:rPr>
              <w:lastRenderedPageBreak/>
              <w:t>量、监视或数值显示功能的产品适用</w:t>
            </w:r>
          </w:p>
        </w:tc>
      </w:tr>
      <w:tr w:rsidR="00174830" w:rsidRPr="00457E5C" w14:paraId="2D1B9EEA" w14:textId="77777777">
        <w:trPr>
          <w:jc w:val="center"/>
        </w:trPr>
        <w:tc>
          <w:tcPr>
            <w:tcW w:w="1188" w:type="dxa"/>
            <w:shd w:val="clear" w:color="auto" w:fill="auto"/>
            <w:vAlign w:val="center"/>
          </w:tcPr>
          <w:p w14:paraId="440A1DA9"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lastRenderedPageBreak/>
              <w:t>2.5.8</w:t>
            </w:r>
          </w:p>
        </w:tc>
        <w:tc>
          <w:tcPr>
            <w:tcW w:w="6609" w:type="dxa"/>
            <w:shd w:val="clear" w:color="auto" w:fill="auto"/>
          </w:tcPr>
          <w:p w14:paraId="5320A526"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医疗器械的设计和生产应便于使用者、患者或其他人员对其以及相关废弃物的安全处置或再利用。使用说明书应明确安全处置或回收的程序和方法。</w:t>
            </w:r>
          </w:p>
        </w:tc>
        <w:tc>
          <w:tcPr>
            <w:tcW w:w="1183" w:type="dxa"/>
            <w:shd w:val="clear" w:color="auto" w:fill="auto"/>
          </w:tcPr>
          <w:p w14:paraId="266C8AF5"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适用</w:t>
            </w:r>
          </w:p>
        </w:tc>
      </w:tr>
      <w:tr w:rsidR="00174830" w:rsidRPr="00457E5C" w14:paraId="762D23E1" w14:textId="77777777">
        <w:trPr>
          <w:jc w:val="center"/>
        </w:trPr>
        <w:tc>
          <w:tcPr>
            <w:tcW w:w="1188" w:type="dxa"/>
            <w:shd w:val="clear" w:color="auto" w:fill="auto"/>
            <w:vAlign w:val="center"/>
          </w:tcPr>
          <w:p w14:paraId="17AC3C8B" w14:textId="77777777" w:rsidR="00174830" w:rsidRPr="00457E5C" w:rsidRDefault="0008409F">
            <w:pPr>
              <w:spacing w:line="520" w:lineRule="exact"/>
              <w:jc w:val="center"/>
              <w:rPr>
                <w:rFonts w:eastAsia="仿宋_GB2312"/>
                <w:kern w:val="0"/>
                <w:sz w:val="28"/>
                <w:szCs w:val="28"/>
              </w:rPr>
            </w:pPr>
            <w:r w:rsidRPr="00457E5C">
              <w:rPr>
                <w:rFonts w:eastAsia="仿宋_GB2312" w:hint="eastAsia"/>
                <w:sz w:val="28"/>
                <w:szCs w:val="28"/>
              </w:rPr>
              <w:t>2.6</w:t>
            </w:r>
          </w:p>
        </w:tc>
        <w:tc>
          <w:tcPr>
            <w:tcW w:w="7792" w:type="dxa"/>
            <w:gridSpan w:val="2"/>
            <w:shd w:val="clear" w:color="auto" w:fill="auto"/>
          </w:tcPr>
          <w:p w14:paraId="459B698D"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对电气、机械和热风险的防护</w:t>
            </w:r>
          </w:p>
        </w:tc>
      </w:tr>
      <w:tr w:rsidR="00174830" w:rsidRPr="00457E5C" w14:paraId="0D633D79" w14:textId="77777777">
        <w:trPr>
          <w:trHeight w:val="371"/>
          <w:jc w:val="center"/>
        </w:trPr>
        <w:tc>
          <w:tcPr>
            <w:tcW w:w="1188" w:type="dxa"/>
            <w:shd w:val="clear" w:color="auto" w:fill="auto"/>
            <w:vAlign w:val="center"/>
          </w:tcPr>
          <w:p w14:paraId="3CC670E4"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2.6.1</w:t>
            </w:r>
          </w:p>
        </w:tc>
        <w:tc>
          <w:tcPr>
            <w:tcW w:w="6609" w:type="dxa"/>
            <w:shd w:val="clear" w:color="auto" w:fill="auto"/>
            <w:vAlign w:val="center"/>
          </w:tcPr>
          <w:p w14:paraId="23E5A1F0"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医疗器械的设计和生产应具有机械相关的防护，保护使用者免于承受由诸如运动阻力、不稳定性和活动部件等引起的机械风险。</w:t>
            </w:r>
          </w:p>
        </w:tc>
        <w:tc>
          <w:tcPr>
            <w:tcW w:w="1183" w:type="dxa"/>
            <w:shd w:val="clear" w:color="auto" w:fill="auto"/>
          </w:tcPr>
          <w:p w14:paraId="3B823620" w14:textId="77777777" w:rsidR="00174830" w:rsidRPr="00457E5C" w:rsidRDefault="0008409F">
            <w:pPr>
              <w:spacing w:line="520" w:lineRule="exact"/>
              <w:jc w:val="left"/>
              <w:rPr>
                <w:rFonts w:eastAsia="仿宋_GB2312"/>
                <w:kern w:val="0"/>
                <w:sz w:val="28"/>
                <w:szCs w:val="28"/>
              </w:rPr>
            </w:pPr>
            <w:r w:rsidRPr="00457E5C">
              <w:rPr>
                <w:rFonts w:eastAsia="仿宋_GB2312" w:hint="eastAsia"/>
                <w:sz w:val="28"/>
                <w:szCs w:val="28"/>
              </w:rPr>
              <w:t>适用</w:t>
            </w:r>
          </w:p>
        </w:tc>
      </w:tr>
      <w:tr w:rsidR="00174830" w:rsidRPr="00457E5C" w14:paraId="3E9FF655" w14:textId="77777777">
        <w:trPr>
          <w:trHeight w:val="419"/>
          <w:jc w:val="center"/>
        </w:trPr>
        <w:tc>
          <w:tcPr>
            <w:tcW w:w="1188" w:type="dxa"/>
            <w:shd w:val="clear" w:color="auto" w:fill="auto"/>
            <w:vAlign w:val="center"/>
          </w:tcPr>
          <w:p w14:paraId="333A0840" w14:textId="77777777" w:rsidR="00174830" w:rsidRPr="00457E5C" w:rsidRDefault="0008409F">
            <w:pPr>
              <w:pStyle w:val="ad"/>
              <w:spacing w:line="520" w:lineRule="exact"/>
              <w:jc w:val="center"/>
              <w:rPr>
                <w:rFonts w:ascii="Times New Roman" w:eastAsia="仿宋_GB2312" w:hAnsi="Times New Roman"/>
                <w:color w:val="auto"/>
                <w:sz w:val="28"/>
                <w:szCs w:val="28"/>
              </w:rPr>
            </w:pPr>
            <w:r w:rsidRPr="00457E5C">
              <w:rPr>
                <w:rFonts w:ascii="Times New Roman" w:eastAsia="仿宋_GB2312" w:hAnsi="Times New Roman" w:hint="eastAsia"/>
                <w:color w:val="auto"/>
                <w:sz w:val="28"/>
                <w:szCs w:val="28"/>
              </w:rPr>
              <w:t>2.6.2</w:t>
            </w:r>
          </w:p>
        </w:tc>
        <w:tc>
          <w:tcPr>
            <w:tcW w:w="6609" w:type="dxa"/>
            <w:shd w:val="clear" w:color="auto" w:fill="auto"/>
            <w:vAlign w:val="center"/>
          </w:tcPr>
          <w:p w14:paraId="545B490E"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除非振动是器械特定性能的一部分，否则医疗器械的设计和生产应将产品振动导致的风险降到最低，应尽量采用限制振动（特别是振动源）的方法。</w:t>
            </w:r>
          </w:p>
        </w:tc>
        <w:tc>
          <w:tcPr>
            <w:tcW w:w="1183" w:type="dxa"/>
            <w:shd w:val="clear" w:color="auto" w:fill="auto"/>
            <w:vAlign w:val="center"/>
          </w:tcPr>
          <w:p w14:paraId="4D0E74B4" w14:textId="77777777" w:rsidR="00174830" w:rsidRPr="00457E5C" w:rsidRDefault="0008409F">
            <w:pPr>
              <w:spacing w:line="520" w:lineRule="exact"/>
              <w:jc w:val="left"/>
              <w:rPr>
                <w:rFonts w:eastAsia="仿宋_GB2312"/>
                <w:kern w:val="0"/>
                <w:sz w:val="28"/>
                <w:szCs w:val="28"/>
              </w:rPr>
            </w:pPr>
            <w:r w:rsidRPr="00457E5C">
              <w:rPr>
                <w:rFonts w:eastAsia="仿宋_GB2312" w:hint="eastAsia"/>
                <w:sz w:val="28"/>
                <w:szCs w:val="28"/>
              </w:rPr>
              <w:t>适用</w:t>
            </w:r>
          </w:p>
        </w:tc>
      </w:tr>
      <w:tr w:rsidR="00174830" w:rsidRPr="00457E5C" w14:paraId="5ABBCA70" w14:textId="77777777">
        <w:trPr>
          <w:jc w:val="center"/>
        </w:trPr>
        <w:tc>
          <w:tcPr>
            <w:tcW w:w="1188" w:type="dxa"/>
            <w:shd w:val="clear" w:color="auto" w:fill="auto"/>
            <w:vAlign w:val="center"/>
          </w:tcPr>
          <w:p w14:paraId="19B9E5A9"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2.6.3</w:t>
            </w:r>
          </w:p>
        </w:tc>
        <w:tc>
          <w:tcPr>
            <w:tcW w:w="6609" w:type="dxa"/>
            <w:shd w:val="clear" w:color="auto" w:fill="auto"/>
          </w:tcPr>
          <w:p w14:paraId="0BAC4283"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除非噪声是器械特定性能的一部分，否则医疗器械设计和生产应将产品噪声导致的风险降到最低，应尽量采用限制噪声（特别是噪声源）的方法。</w:t>
            </w:r>
          </w:p>
        </w:tc>
        <w:tc>
          <w:tcPr>
            <w:tcW w:w="1183" w:type="dxa"/>
            <w:shd w:val="clear" w:color="auto" w:fill="auto"/>
          </w:tcPr>
          <w:p w14:paraId="6A806551"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适用</w:t>
            </w:r>
          </w:p>
        </w:tc>
      </w:tr>
      <w:tr w:rsidR="00174830" w:rsidRPr="00457E5C" w14:paraId="3D6A22E7" w14:textId="77777777">
        <w:trPr>
          <w:jc w:val="center"/>
        </w:trPr>
        <w:tc>
          <w:tcPr>
            <w:tcW w:w="1188" w:type="dxa"/>
            <w:shd w:val="clear" w:color="auto" w:fill="auto"/>
            <w:vAlign w:val="center"/>
          </w:tcPr>
          <w:p w14:paraId="715207BF"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2.6.4</w:t>
            </w:r>
          </w:p>
        </w:tc>
        <w:tc>
          <w:tcPr>
            <w:tcW w:w="6609" w:type="dxa"/>
            <w:shd w:val="clear" w:color="auto" w:fill="auto"/>
          </w:tcPr>
          <w:p w14:paraId="73001B27"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如果医疗器械的部件在使用前或使用中需要进行连接或重新连接，其设计和生产应降低这些部件间的连接故障风险。</w:t>
            </w:r>
          </w:p>
        </w:tc>
        <w:tc>
          <w:tcPr>
            <w:tcW w:w="1183" w:type="dxa"/>
            <w:shd w:val="clear" w:color="auto" w:fill="auto"/>
          </w:tcPr>
          <w:p w14:paraId="661E8F3E"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适用</w:t>
            </w:r>
          </w:p>
        </w:tc>
      </w:tr>
      <w:tr w:rsidR="00174830" w:rsidRPr="00457E5C" w14:paraId="42395B99" w14:textId="77777777">
        <w:trPr>
          <w:jc w:val="center"/>
        </w:trPr>
        <w:tc>
          <w:tcPr>
            <w:tcW w:w="1188" w:type="dxa"/>
            <w:shd w:val="clear" w:color="auto" w:fill="auto"/>
            <w:vAlign w:val="center"/>
          </w:tcPr>
          <w:p w14:paraId="2BC9C88B"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2.6.5</w:t>
            </w:r>
          </w:p>
        </w:tc>
        <w:tc>
          <w:tcPr>
            <w:tcW w:w="6609" w:type="dxa"/>
            <w:shd w:val="clear" w:color="auto" w:fill="auto"/>
          </w:tcPr>
          <w:p w14:paraId="771F410D"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医疗器械的可接触部件（不包括用于供热或既定温度设置部位）及其周围环境，在正常使用时不应存在过热风险。</w:t>
            </w:r>
          </w:p>
        </w:tc>
        <w:tc>
          <w:tcPr>
            <w:tcW w:w="1183" w:type="dxa"/>
            <w:shd w:val="clear" w:color="auto" w:fill="auto"/>
          </w:tcPr>
          <w:p w14:paraId="050F97A6"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适用</w:t>
            </w:r>
          </w:p>
        </w:tc>
      </w:tr>
      <w:tr w:rsidR="00174830" w:rsidRPr="00457E5C" w14:paraId="62607199" w14:textId="77777777">
        <w:trPr>
          <w:jc w:val="center"/>
        </w:trPr>
        <w:tc>
          <w:tcPr>
            <w:tcW w:w="1188" w:type="dxa"/>
            <w:shd w:val="clear" w:color="auto" w:fill="auto"/>
            <w:vAlign w:val="center"/>
          </w:tcPr>
          <w:p w14:paraId="2D7BE170"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lastRenderedPageBreak/>
              <w:t>2.7</w:t>
            </w:r>
          </w:p>
        </w:tc>
        <w:tc>
          <w:tcPr>
            <w:tcW w:w="7792" w:type="dxa"/>
            <w:gridSpan w:val="2"/>
            <w:shd w:val="clear" w:color="auto" w:fill="auto"/>
          </w:tcPr>
          <w:p w14:paraId="04844BE6"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有源医疗器械及与其连接的医疗器械</w:t>
            </w:r>
          </w:p>
        </w:tc>
      </w:tr>
      <w:tr w:rsidR="00174830" w:rsidRPr="00457E5C" w14:paraId="5E290F7F" w14:textId="77777777">
        <w:trPr>
          <w:jc w:val="center"/>
        </w:trPr>
        <w:tc>
          <w:tcPr>
            <w:tcW w:w="1188" w:type="dxa"/>
            <w:shd w:val="clear" w:color="auto" w:fill="auto"/>
            <w:vAlign w:val="center"/>
          </w:tcPr>
          <w:p w14:paraId="28F2D985"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2.7.1</w:t>
            </w:r>
          </w:p>
        </w:tc>
        <w:tc>
          <w:tcPr>
            <w:tcW w:w="6609" w:type="dxa"/>
            <w:shd w:val="clear" w:color="auto" w:fill="auto"/>
          </w:tcPr>
          <w:p w14:paraId="078F7C1E"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当有源医疗器械发生单一故障时，应采取适当的措施消除或降低因此而产生的风险。</w:t>
            </w:r>
          </w:p>
        </w:tc>
        <w:tc>
          <w:tcPr>
            <w:tcW w:w="1183" w:type="dxa"/>
            <w:shd w:val="clear" w:color="auto" w:fill="auto"/>
          </w:tcPr>
          <w:p w14:paraId="2699323D"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适用</w:t>
            </w:r>
          </w:p>
        </w:tc>
      </w:tr>
      <w:tr w:rsidR="00174830" w:rsidRPr="00457E5C" w14:paraId="1792DD0A" w14:textId="77777777">
        <w:trPr>
          <w:jc w:val="center"/>
        </w:trPr>
        <w:tc>
          <w:tcPr>
            <w:tcW w:w="1188" w:type="dxa"/>
            <w:shd w:val="clear" w:color="auto" w:fill="auto"/>
            <w:vAlign w:val="center"/>
          </w:tcPr>
          <w:p w14:paraId="684463F6"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2.7.2</w:t>
            </w:r>
          </w:p>
        </w:tc>
        <w:tc>
          <w:tcPr>
            <w:tcW w:w="6609" w:type="dxa"/>
            <w:shd w:val="clear" w:color="auto" w:fill="auto"/>
          </w:tcPr>
          <w:p w14:paraId="22BBB2A1"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患者的安全依赖于内部电源供电的医疗器械，应具有检测供电状态的功能，并在电源容量不足时提供适当的提示或警告。</w:t>
            </w:r>
          </w:p>
        </w:tc>
        <w:tc>
          <w:tcPr>
            <w:tcW w:w="1183" w:type="dxa"/>
            <w:shd w:val="clear" w:color="auto" w:fill="auto"/>
          </w:tcPr>
          <w:p w14:paraId="15C0914C"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内部电源供电产品适用</w:t>
            </w:r>
          </w:p>
        </w:tc>
      </w:tr>
      <w:tr w:rsidR="00174830" w:rsidRPr="00457E5C" w14:paraId="29092447" w14:textId="77777777">
        <w:trPr>
          <w:jc w:val="center"/>
        </w:trPr>
        <w:tc>
          <w:tcPr>
            <w:tcW w:w="1188" w:type="dxa"/>
            <w:shd w:val="clear" w:color="auto" w:fill="auto"/>
            <w:vAlign w:val="center"/>
          </w:tcPr>
          <w:p w14:paraId="78368698"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2.7.3</w:t>
            </w:r>
          </w:p>
        </w:tc>
        <w:tc>
          <w:tcPr>
            <w:tcW w:w="6609" w:type="dxa"/>
            <w:shd w:val="clear" w:color="auto" w:fill="auto"/>
          </w:tcPr>
          <w:p w14:paraId="5ED67DBD"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患者的安全取决于外部电源供电状态的医疗器械，应包括可显示任何电源故障的报警系统。</w:t>
            </w:r>
          </w:p>
        </w:tc>
        <w:tc>
          <w:tcPr>
            <w:tcW w:w="1183" w:type="dxa"/>
            <w:shd w:val="clear" w:color="auto" w:fill="auto"/>
          </w:tcPr>
          <w:p w14:paraId="65A293B3"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适用</w:t>
            </w:r>
          </w:p>
        </w:tc>
      </w:tr>
      <w:tr w:rsidR="00174830" w:rsidRPr="00457E5C" w14:paraId="2E1416C0" w14:textId="77777777">
        <w:trPr>
          <w:jc w:val="center"/>
        </w:trPr>
        <w:tc>
          <w:tcPr>
            <w:tcW w:w="1188" w:type="dxa"/>
            <w:shd w:val="clear" w:color="auto" w:fill="auto"/>
            <w:vAlign w:val="center"/>
          </w:tcPr>
          <w:p w14:paraId="5EC180FF"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2.7.4</w:t>
            </w:r>
          </w:p>
        </w:tc>
        <w:tc>
          <w:tcPr>
            <w:tcW w:w="6609" w:type="dxa"/>
            <w:shd w:val="clear" w:color="auto" w:fill="auto"/>
          </w:tcPr>
          <w:p w14:paraId="407EA23C"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用于监视患者一个或多个临床指标的医疗器械，必须配备适当报警系统，在患者健康状况恶化或危及生命时，向使用者发出警报。</w:t>
            </w:r>
          </w:p>
        </w:tc>
        <w:tc>
          <w:tcPr>
            <w:tcW w:w="1183" w:type="dxa"/>
            <w:shd w:val="clear" w:color="auto" w:fill="auto"/>
          </w:tcPr>
          <w:p w14:paraId="5522AB57"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不适用</w:t>
            </w:r>
          </w:p>
        </w:tc>
      </w:tr>
      <w:tr w:rsidR="00174830" w:rsidRPr="00457E5C" w14:paraId="072A28C5" w14:textId="77777777">
        <w:trPr>
          <w:jc w:val="center"/>
        </w:trPr>
        <w:tc>
          <w:tcPr>
            <w:tcW w:w="1188" w:type="dxa"/>
            <w:shd w:val="clear" w:color="auto" w:fill="auto"/>
            <w:vAlign w:val="center"/>
          </w:tcPr>
          <w:p w14:paraId="53B99E0A"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2.7.5</w:t>
            </w:r>
          </w:p>
        </w:tc>
        <w:tc>
          <w:tcPr>
            <w:tcW w:w="6609" w:type="dxa"/>
            <w:shd w:val="clear" w:color="auto" w:fill="auto"/>
          </w:tcPr>
          <w:p w14:paraId="12F0BAC1"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鉴于电磁干扰可能会损害正常运行的装置或设备，医疗器械的设计和生产应降低产生电磁干扰的风险。</w:t>
            </w:r>
          </w:p>
        </w:tc>
        <w:tc>
          <w:tcPr>
            <w:tcW w:w="1183" w:type="dxa"/>
            <w:shd w:val="clear" w:color="auto" w:fill="auto"/>
          </w:tcPr>
          <w:p w14:paraId="38393EC7"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适用</w:t>
            </w:r>
          </w:p>
        </w:tc>
      </w:tr>
      <w:tr w:rsidR="00174830" w:rsidRPr="00457E5C" w14:paraId="3CA9C155" w14:textId="77777777">
        <w:trPr>
          <w:jc w:val="center"/>
        </w:trPr>
        <w:tc>
          <w:tcPr>
            <w:tcW w:w="1188" w:type="dxa"/>
            <w:shd w:val="clear" w:color="auto" w:fill="auto"/>
            <w:vAlign w:val="center"/>
          </w:tcPr>
          <w:p w14:paraId="776AC430"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2.7.6</w:t>
            </w:r>
          </w:p>
        </w:tc>
        <w:tc>
          <w:tcPr>
            <w:tcW w:w="6609" w:type="dxa"/>
            <w:shd w:val="clear" w:color="auto" w:fill="auto"/>
          </w:tcPr>
          <w:p w14:paraId="55F54F3C"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医疗器械的设计和生产，应确保产品具有足够的抗电磁干扰能力，以确保产品的正常运行。</w:t>
            </w:r>
          </w:p>
        </w:tc>
        <w:tc>
          <w:tcPr>
            <w:tcW w:w="1183" w:type="dxa"/>
            <w:shd w:val="clear" w:color="auto" w:fill="auto"/>
          </w:tcPr>
          <w:p w14:paraId="3EED9CEB"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适用</w:t>
            </w:r>
          </w:p>
        </w:tc>
      </w:tr>
      <w:tr w:rsidR="00174830" w:rsidRPr="00457E5C" w14:paraId="3056C714" w14:textId="77777777">
        <w:trPr>
          <w:jc w:val="center"/>
        </w:trPr>
        <w:tc>
          <w:tcPr>
            <w:tcW w:w="1188" w:type="dxa"/>
            <w:shd w:val="clear" w:color="auto" w:fill="auto"/>
            <w:vAlign w:val="center"/>
          </w:tcPr>
          <w:p w14:paraId="576AAB2D"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2.7.7</w:t>
            </w:r>
          </w:p>
        </w:tc>
        <w:tc>
          <w:tcPr>
            <w:tcW w:w="6609" w:type="dxa"/>
            <w:shd w:val="clear" w:color="auto" w:fill="auto"/>
          </w:tcPr>
          <w:p w14:paraId="3235BA43"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当产品按注册人</w:t>
            </w:r>
            <w:r w:rsidRPr="00457E5C">
              <w:rPr>
                <w:rFonts w:eastAsia="仿宋_GB2312" w:hint="eastAsia"/>
                <w:kern w:val="0"/>
                <w:sz w:val="28"/>
                <w:szCs w:val="28"/>
              </w:rPr>
              <w:t>/</w:t>
            </w:r>
            <w:r w:rsidRPr="00457E5C">
              <w:rPr>
                <w:rFonts w:eastAsia="仿宋_GB2312" w:hint="eastAsia"/>
                <w:kern w:val="0"/>
                <w:sz w:val="28"/>
                <w:szCs w:val="28"/>
              </w:rPr>
              <w:t>备案人的说明进行安装和维护，在正常状态和单一故障状态时，医疗器械的设计和生产应减少使用者和他人免于遭受意外电击的风险。</w:t>
            </w:r>
          </w:p>
        </w:tc>
        <w:tc>
          <w:tcPr>
            <w:tcW w:w="1183" w:type="dxa"/>
            <w:shd w:val="clear" w:color="auto" w:fill="auto"/>
          </w:tcPr>
          <w:p w14:paraId="523758CE"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适用</w:t>
            </w:r>
          </w:p>
        </w:tc>
      </w:tr>
      <w:tr w:rsidR="00174830" w:rsidRPr="00457E5C" w14:paraId="169E839C" w14:textId="77777777">
        <w:trPr>
          <w:jc w:val="center"/>
        </w:trPr>
        <w:tc>
          <w:tcPr>
            <w:tcW w:w="1188" w:type="dxa"/>
            <w:shd w:val="clear" w:color="auto" w:fill="auto"/>
            <w:vAlign w:val="center"/>
          </w:tcPr>
          <w:p w14:paraId="0C2027DB"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2.8</w:t>
            </w:r>
          </w:p>
        </w:tc>
        <w:tc>
          <w:tcPr>
            <w:tcW w:w="7792" w:type="dxa"/>
            <w:gridSpan w:val="2"/>
            <w:shd w:val="clear" w:color="auto" w:fill="auto"/>
          </w:tcPr>
          <w:p w14:paraId="48A5AB04"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含有软件的医疗器械以及独立软件</w:t>
            </w:r>
          </w:p>
        </w:tc>
      </w:tr>
      <w:tr w:rsidR="00174830" w:rsidRPr="00457E5C" w14:paraId="4861069B" w14:textId="77777777">
        <w:trPr>
          <w:jc w:val="center"/>
        </w:trPr>
        <w:tc>
          <w:tcPr>
            <w:tcW w:w="1188" w:type="dxa"/>
            <w:shd w:val="clear" w:color="auto" w:fill="auto"/>
            <w:vAlign w:val="center"/>
          </w:tcPr>
          <w:p w14:paraId="5A2BB244"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2.8.1</w:t>
            </w:r>
          </w:p>
        </w:tc>
        <w:tc>
          <w:tcPr>
            <w:tcW w:w="6609" w:type="dxa"/>
            <w:shd w:val="clear" w:color="auto" w:fill="auto"/>
          </w:tcPr>
          <w:p w14:paraId="5962B630"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含有电子可编程系统（内含软件组件）的医疗器械或独立软件的设计，应确保准确度、可靠性、精确度、安全和性能符合其预期用途。应采取适当措施，消除或减少单一故障导致的风险或性能降低。</w:t>
            </w:r>
          </w:p>
        </w:tc>
        <w:tc>
          <w:tcPr>
            <w:tcW w:w="1183" w:type="dxa"/>
            <w:shd w:val="clear" w:color="auto" w:fill="auto"/>
          </w:tcPr>
          <w:p w14:paraId="3AF44753"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含软件产品适用</w:t>
            </w:r>
          </w:p>
        </w:tc>
      </w:tr>
      <w:tr w:rsidR="00174830" w:rsidRPr="00457E5C" w14:paraId="3D271D38" w14:textId="77777777">
        <w:trPr>
          <w:jc w:val="center"/>
        </w:trPr>
        <w:tc>
          <w:tcPr>
            <w:tcW w:w="1188" w:type="dxa"/>
            <w:shd w:val="clear" w:color="auto" w:fill="auto"/>
            <w:vAlign w:val="center"/>
          </w:tcPr>
          <w:p w14:paraId="4D473EC6"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lastRenderedPageBreak/>
              <w:t>2.8.2</w:t>
            </w:r>
          </w:p>
        </w:tc>
        <w:tc>
          <w:tcPr>
            <w:tcW w:w="6609" w:type="dxa"/>
            <w:shd w:val="clear" w:color="auto" w:fill="auto"/>
          </w:tcPr>
          <w:p w14:paraId="4140234C"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含有软件组件的医疗器械或独立软件，应根据先进技术进行开发、生产和维护，同时应考虑开发生存周期（如快速迭代开发、频繁更新、更新的累积效应）、风险管理（如系统、环境和数据的变化）等原则，包括信息安全（如安全地进行更新）、验证和确认（如更新管理过程）的要求。</w:t>
            </w:r>
          </w:p>
        </w:tc>
        <w:tc>
          <w:tcPr>
            <w:tcW w:w="1183" w:type="dxa"/>
            <w:shd w:val="clear" w:color="auto" w:fill="auto"/>
          </w:tcPr>
          <w:p w14:paraId="5496EDA1"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含软件产品适用</w:t>
            </w:r>
          </w:p>
        </w:tc>
      </w:tr>
      <w:tr w:rsidR="00174830" w:rsidRPr="00457E5C" w14:paraId="788D096B" w14:textId="77777777">
        <w:trPr>
          <w:jc w:val="center"/>
        </w:trPr>
        <w:tc>
          <w:tcPr>
            <w:tcW w:w="1188" w:type="dxa"/>
            <w:shd w:val="clear" w:color="auto" w:fill="auto"/>
            <w:vAlign w:val="center"/>
          </w:tcPr>
          <w:p w14:paraId="2098BE1E"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2.8.3</w:t>
            </w:r>
          </w:p>
        </w:tc>
        <w:tc>
          <w:tcPr>
            <w:tcW w:w="6609" w:type="dxa"/>
            <w:shd w:val="clear" w:color="auto" w:fill="auto"/>
          </w:tcPr>
          <w:p w14:paraId="1EC25766"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预期与移动计算平台整合使用的软件，其设计和开发，</w:t>
            </w:r>
          </w:p>
          <w:p w14:paraId="209F9702"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应考虑平台本身（如屏幕尺寸和对比度、联通性、内存等）以及与其使用相关的外部因素（不同环境下的照明或噪声水平）。</w:t>
            </w:r>
          </w:p>
        </w:tc>
        <w:tc>
          <w:tcPr>
            <w:tcW w:w="1183" w:type="dxa"/>
            <w:shd w:val="clear" w:color="auto" w:fill="auto"/>
          </w:tcPr>
          <w:p w14:paraId="2570EEFC"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含软件产品适用</w:t>
            </w:r>
          </w:p>
        </w:tc>
      </w:tr>
      <w:tr w:rsidR="00174830" w:rsidRPr="00457E5C" w14:paraId="30E47D56" w14:textId="77777777">
        <w:trPr>
          <w:jc w:val="center"/>
        </w:trPr>
        <w:tc>
          <w:tcPr>
            <w:tcW w:w="1188" w:type="dxa"/>
            <w:shd w:val="clear" w:color="auto" w:fill="auto"/>
            <w:vAlign w:val="center"/>
          </w:tcPr>
          <w:p w14:paraId="55AF3FD6"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2.8.4</w:t>
            </w:r>
          </w:p>
        </w:tc>
        <w:tc>
          <w:tcPr>
            <w:tcW w:w="6609" w:type="dxa"/>
            <w:shd w:val="clear" w:color="auto" w:fill="auto"/>
          </w:tcPr>
          <w:p w14:paraId="3F30D939"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注册人</w:t>
            </w:r>
            <w:r w:rsidRPr="00457E5C">
              <w:rPr>
                <w:rFonts w:eastAsia="仿宋_GB2312" w:hint="eastAsia"/>
                <w:kern w:val="0"/>
                <w:sz w:val="28"/>
                <w:szCs w:val="28"/>
              </w:rPr>
              <w:t>/</w:t>
            </w:r>
            <w:r w:rsidRPr="00457E5C">
              <w:rPr>
                <w:rFonts w:eastAsia="仿宋_GB2312" w:hint="eastAsia"/>
                <w:kern w:val="0"/>
                <w:sz w:val="28"/>
                <w:szCs w:val="28"/>
              </w:rPr>
              <w:t>备案人应规定软件按照预期正常运行所必须的最低要求，如硬件、</w:t>
            </w:r>
            <w:r w:rsidRPr="00457E5C">
              <w:rPr>
                <w:rFonts w:eastAsia="仿宋_GB2312" w:hint="eastAsia"/>
                <w:kern w:val="0"/>
                <w:sz w:val="28"/>
                <w:szCs w:val="28"/>
              </w:rPr>
              <w:t>IT</w:t>
            </w:r>
            <w:r w:rsidRPr="00457E5C">
              <w:rPr>
                <w:rFonts w:eastAsia="仿宋_GB2312" w:hint="eastAsia"/>
                <w:kern w:val="0"/>
                <w:sz w:val="28"/>
                <w:szCs w:val="28"/>
              </w:rPr>
              <w:t>网络特性和</w:t>
            </w:r>
            <w:r w:rsidRPr="00457E5C">
              <w:rPr>
                <w:rFonts w:eastAsia="仿宋_GB2312" w:hint="eastAsia"/>
                <w:kern w:val="0"/>
                <w:sz w:val="28"/>
                <w:szCs w:val="28"/>
              </w:rPr>
              <w:t>IT</w:t>
            </w:r>
            <w:r w:rsidRPr="00457E5C">
              <w:rPr>
                <w:rFonts w:eastAsia="仿宋_GB2312" w:hint="eastAsia"/>
                <w:kern w:val="0"/>
                <w:sz w:val="28"/>
                <w:szCs w:val="28"/>
              </w:rPr>
              <w:t>网络安全措施，包括未经授权的访问。</w:t>
            </w:r>
          </w:p>
        </w:tc>
        <w:tc>
          <w:tcPr>
            <w:tcW w:w="1183" w:type="dxa"/>
            <w:shd w:val="clear" w:color="auto" w:fill="auto"/>
          </w:tcPr>
          <w:p w14:paraId="500A2970"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含软件产品适用</w:t>
            </w:r>
          </w:p>
        </w:tc>
      </w:tr>
      <w:tr w:rsidR="00174830" w:rsidRPr="00457E5C" w14:paraId="545BDABA" w14:textId="77777777">
        <w:trPr>
          <w:jc w:val="center"/>
        </w:trPr>
        <w:tc>
          <w:tcPr>
            <w:tcW w:w="1188" w:type="dxa"/>
            <w:shd w:val="clear" w:color="auto" w:fill="auto"/>
            <w:vAlign w:val="center"/>
          </w:tcPr>
          <w:p w14:paraId="48A9294E"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2.8.5</w:t>
            </w:r>
          </w:p>
        </w:tc>
        <w:tc>
          <w:tcPr>
            <w:tcW w:w="6609" w:type="dxa"/>
            <w:shd w:val="clear" w:color="auto" w:fill="auto"/>
          </w:tcPr>
          <w:p w14:paraId="1CA25FBE"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医疗器械的设计、生产和维护应能提供足够的网络安全水平，以防止未经授权的访问。</w:t>
            </w:r>
          </w:p>
        </w:tc>
        <w:tc>
          <w:tcPr>
            <w:tcW w:w="1183" w:type="dxa"/>
            <w:shd w:val="clear" w:color="auto" w:fill="auto"/>
          </w:tcPr>
          <w:p w14:paraId="1C3FBDAA"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含软件产品适用</w:t>
            </w:r>
          </w:p>
        </w:tc>
      </w:tr>
      <w:tr w:rsidR="00174830" w:rsidRPr="00457E5C" w14:paraId="64AE16F0" w14:textId="77777777">
        <w:trPr>
          <w:jc w:val="center"/>
        </w:trPr>
        <w:tc>
          <w:tcPr>
            <w:tcW w:w="1188" w:type="dxa"/>
            <w:shd w:val="clear" w:color="auto" w:fill="auto"/>
            <w:vAlign w:val="center"/>
          </w:tcPr>
          <w:p w14:paraId="62E305B5" w14:textId="77777777" w:rsidR="00174830" w:rsidRPr="00457E5C" w:rsidRDefault="0008409F">
            <w:pPr>
              <w:pStyle w:val="ad"/>
              <w:spacing w:line="520" w:lineRule="exact"/>
              <w:jc w:val="center"/>
              <w:rPr>
                <w:rFonts w:ascii="Times New Roman" w:eastAsia="仿宋_GB2312" w:hAnsi="Times New Roman"/>
                <w:color w:val="auto"/>
                <w:sz w:val="28"/>
                <w:szCs w:val="28"/>
              </w:rPr>
            </w:pPr>
            <w:r w:rsidRPr="00457E5C">
              <w:rPr>
                <w:rFonts w:ascii="Times New Roman" w:eastAsia="仿宋_GB2312" w:hAnsi="Times New Roman" w:hint="eastAsia"/>
                <w:color w:val="auto"/>
                <w:sz w:val="28"/>
                <w:szCs w:val="28"/>
              </w:rPr>
              <w:t>2.9</w:t>
            </w:r>
          </w:p>
        </w:tc>
        <w:tc>
          <w:tcPr>
            <w:tcW w:w="7792" w:type="dxa"/>
            <w:gridSpan w:val="2"/>
            <w:shd w:val="clear" w:color="auto" w:fill="auto"/>
          </w:tcPr>
          <w:p w14:paraId="3A5EDF6C"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具有诊断或测量功能的医疗器械</w:t>
            </w:r>
          </w:p>
        </w:tc>
      </w:tr>
      <w:tr w:rsidR="00174830" w:rsidRPr="00457E5C" w14:paraId="6E41CBB6" w14:textId="77777777">
        <w:trPr>
          <w:jc w:val="center"/>
        </w:trPr>
        <w:tc>
          <w:tcPr>
            <w:tcW w:w="1188" w:type="dxa"/>
            <w:shd w:val="clear" w:color="auto" w:fill="auto"/>
            <w:vAlign w:val="center"/>
          </w:tcPr>
          <w:p w14:paraId="05B2D3D3"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2.9.1</w:t>
            </w:r>
          </w:p>
        </w:tc>
        <w:tc>
          <w:tcPr>
            <w:tcW w:w="6609" w:type="dxa"/>
            <w:shd w:val="clear" w:color="auto" w:fill="auto"/>
          </w:tcPr>
          <w:p w14:paraId="387508F0"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具有诊断或测量（包括监测）功能的医疗器械的设计和生产，应基于适当的科技方法，除其他性能外，还应确保相应的准确度、精密度和稳定性，以实现其预期目的。注册人</w:t>
            </w:r>
            <w:r w:rsidRPr="00457E5C">
              <w:rPr>
                <w:rFonts w:eastAsia="仿宋_GB2312" w:hint="eastAsia"/>
                <w:kern w:val="0"/>
                <w:sz w:val="28"/>
                <w:szCs w:val="28"/>
              </w:rPr>
              <w:t>/</w:t>
            </w:r>
            <w:r w:rsidRPr="00457E5C">
              <w:rPr>
                <w:rFonts w:eastAsia="仿宋_GB2312" w:hint="eastAsia"/>
                <w:kern w:val="0"/>
                <w:sz w:val="28"/>
                <w:szCs w:val="28"/>
              </w:rPr>
              <w:t>备案人应规定准确度限值（如适用）。为便于使用者理解和接受，数字化测量值应以标准化单位表示（如可能），推荐使用国际通用的标准计量单位，考虑到安全、使用者的熟悉程度和既往的临床</w:t>
            </w:r>
            <w:r w:rsidRPr="00457E5C">
              <w:rPr>
                <w:rFonts w:eastAsia="仿宋_GB2312" w:hint="eastAsia"/>
                <w:kern w:val="0"/>
                <w:sz w:val="28"/>
                <w:szCs w:val="28"/>
              </w:rPr>
              <w:lastRenderedPageBreak/>
              <w:t>实践，也可使用其他公认的计量单位。医疗器械导示器和控制器的功能应有详细的说明，若器械通过可视化系统提供与操作、操作指示或调整参数有关的说明，该类信息应能够被使用者和患者（适用时）理解。</w:t>
            </w:r>
          </w:p>
        </w:tc>
        <w:tc>
          <w:tcPr>
            <w:tcW w:w="1183" w:type="dxa"/>
            <w:shd w:val="clear" w:color="auto" w:fill="auto"/>
          </w:tcPr>
          <w:p w14:paraId="7CE4BD5E"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lastRenderedPageBreak/>
              <w:t>不适用</w:t>
            </w:r>
          </w:p>
        </w:tc>
      </w:tr>
      <w:tr w:rsidR="00174830" w:rsidRPr="00457E5C" w14:paraId="6A54D9C2" w14:textId="77777777">
        <w:trPr>
          <w:jc w:val="center"/>
        </w:trPr>
        <w:tc>
          <w:tcPr>
            <w:tcW w:w="1188" w:type="dxa"/>
            <w:shd w:val="clear" w:color="auto" w:fill="auto"/>
            <w:vAlign w:val="center"/>
          </w:tcPr>
          <w:p w14:paraId="6D30FC07"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2.10</w:t>
            </w:r>
          </w:p>
        </w:tc>
        <w:tc>
          <w:tcPr>
            <w:tcW w:w="7792" w:type="dxa"/>
            <w:gridSpan w:val="2"/>
            <w:shd w:val="clear" w:color="auto" w:fill="auto"/>
          </w:tcPr>
          <w:p w14:paraId="0B417C93"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说明书和标签</w:t>
            </w:r>
          </w:p>
        </w:tc>
      </w:tr>
      <w:tr w:rsidR="00174830" w:rsidRPr="00457E5C" w14:paraId="76833460" w14:textId="77777777">
        <w:trPr>
          <w:jc w:val="center"/>
        </w:trPr>
        <w:tc>
          <w:tcPr>
            <w:tcW w:w="1188" w:type="dxa"/>
            <w:shd w:val="clear" w:color="auto" w:fill="auto"/>
            <w:vAlign w:val="center"/>
          </w:tcPr>
          <w:p w14:paraId="5432D6D2"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2.10.1</w:t>
            </w:r>
          </w:p>
        </w:tc>
        <w:tc>
          <w:tcPr>
            <w:tcW w:w="6609" w:type="dxa"/>
            <w:shd w:val="clear" w:color="auto" w:fill="auto"/>
          </w:tcPr>
          <w:p w14:paraId="3D680CFB"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医疗器械应附有识别该器械及其注册人</w:t>
            </w:r>
            <w:r w:rsidRPr="00457E5C">
              <w:rPr>
                <w:rFonts w:eastAsia="仿宋_GB2312" w:hint="eastAsia"/>
                <w:kern w:val="0"/>
                <w:sz w:val="28"/>
                <w:szCs w:val="28"/>
              </w:rPr>
              <w:t>/</w:t>
            </w:r>
            <w:r w:rsidRPr="00457E5C">
              <w:rPr>
                <w:rFonts w:eastAsia="仿宋_GB2312" w:hint="eastAsia"/>
                <w:kern w:val="0"/>
                <w:sz w:val="28"/>
                <w:szCs w:val="28"/>
              </w:rPr>
              <w:t>备案人所需的信息。每个医疗器械还应附有相关安全和性能信息或相关指示。这些信息可出现在器械本身、包装上或使用说明书中，或者可以通过电子手段（如网站）便捷访问，易于被预期使用者理解。</w:t>
            </w:r>
          </w:p>
        </w:tc>
        <w:tc>
          <w:tcPr>
            <w:tcW w:w="1183" w:type="dxa"/>
            <w:shd w:val="clear" w:color="auto" w:fill="auto"/>
          </w:tcPr>
          <w:p w14:paraId="5BC6D917"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适用</w:t>
            </w:r>
          </w:p>
        </w:tc>
      </w:tr>
      <w:tr w:rsidR="00174830" w:rsidRPr="00457E5C" w14:paraId="1061B8C4" w14:textId="77777777">
        <w:trPr>
          <w:jc w:val="center"/>
        </w:trPr>
        <w:tc>
          <w:tcPr>
            <w:tcW w:w="1188" w:type="dxa"/>
            <w:shd w:val="clear" w:color="auto" w:fill="auto"/>
            <w:vAlign w:val="center"/>
          </w:tcPr>
          <w:p w14:paraId="227D2BBB"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2.11</w:t>
            </w:r>
          </w:p>
        </w:tc>
        <w:tc>
          <w:tcPr>
            <w:tcW w:w="6609" w:type="dxa"/>
            <w:shd w:val="clear" w:color="auto" w:fill="auto"/>
          </w:tcPr>
          <w:p w14:paraId="37036B4B"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辐射防护</w:t>
            </w:r>
          </w:p>
        </w:tc>
        <w:tc>
          <w:tcPr>
            <w:tcW w:w="1183" w:type="dxa"/>
            <w:shd w:val="clear" w:color="auto" w:fill="auto"/>
          </w:tcPr>
          <w:p w14:paraId="1937E53B" w14:textId="77777777" w:rsidR="00174830" w:rsidRPr="00457E5C" w:rsidRDefault="00174830">
            <w:pPr>
              <w:spacing w:line="520" w:lineRule="exact"/>
              <w:jc w:val="left"/>
              <w:rPr>
                <w:rFonts w:eastAsia="仿宋_GB2312"/>
                <w:kern w:val="0"/>
                <w:sz w:val="28"/>
                <w:szCs w:val="28"/>
              </w:rPr>
            </w:pPr>
          </w:p>
        </w:tc>
      </w:tr>
      <w:tr w:rsidR="00174830" w:rsidRPr="00457E5C" w14:paraId="4E6D24A5" w14:textId="77777777">
        <w:trPr>
          <w:jc w:val="center"/>
        </w:trPr>
        <w:tc>
          <w:tcPr>
            <w:tcW w:w="1188" w:type="dxa"/>
            <w:shd w:val="clear" w:color="auto" w:fill="auto"/>
            <w:vAlign w:val="center"/>
          </w:tcPr>
          <w:p w14:paraId="0FF9F0C0"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2.11.1</w:t>
            </w:r>
          </w:p>
        </w:tc>
        <w:tc>
          <w:tcPr>
            <w:tcW w:w="6609" w:type="dxa"/>
            <w:shd w:val="clear" w:color="auto" w:fill="auto"/>
          </w:tcPr>
          <w:p w14:paraId="0295BC69"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医疗器械的设计、生产和包装应当考虑尽量减少使用</w:t>
            </w:r>
          </w:p>
          <w:p w14:paraId="4569C6A2"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者、他人和患者（如适用）的辐射吸收剂量，同时不影响其诊断或治疗功能。</w:t>
            </w:r>
          </w:p>
        </w:tc>
        <w:tc>
          <w:tcPr>
            <w:tcW w:w="1183" w:type="dxa"/>
            <w:shd w:val="clear" w:color="auto" w:fill="auto"/>
          </w:tcPr>
          <w:p w14:paraId="05F6216E"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不适用</w:t>
            </w:r>
          </w:p>
        </w:tc>
      </w:tr>
      <w:tr w:rsidR="00174830" w:rsidRPr="00457E5C" w14:paraId="5FA52A6C" w14:textId="77777777">
        <w:trPr>
          <w:jc w:val="center"/>
        </w:trPr>
        <w:tc>
          <w:tcPr>
            <w:tcW w:w="1188" w:type="dxa"/>
            <w:shd w:val="clear" w:color="auto" w:fill="auto"/>
            <w:vAlign w:val="center"/>
          </w:tcPr>
          <w:p w14:paraId="4C23A3CF"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2.11.2</w:t>
            </w:r>
          </w:p>
        </w:tc>
        <w:tc>
          <w:tcPr>
            <w:tcW w:w="6609" w:type="dxa"/>
            <w:shd w:val="clear" w:color="auto" w:fill="auto"/>
          </w:tcPr>
          <w:p w14:paraId="0E501C30"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具有辐射或潜在辐射危害的医疗器械，其操作说明应</w:t>
            </w:r>
          </w:p>
          <w:p w14:paraId="325604B3"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详细说明辐射的性质，对使用者、他人或患者（若适用）的防护措施，避免误用的方法，降低运输、贮存和安装的风险。</w:t>
            </w:r>
          </w:p>
        </w:tc>
        <w:tc>
          <w:tcPr>
            <w:tcW w:w="1183" w:type="dxa"/>
            <w:shd w:val="clear" w:color="auto" w:fill="auto"/>
          </w:tcPr>
          <w:p w14:paraId="28FF27C3"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不适用</w:t>
            </w:r>
          </w:p>
        </w:tc>
      </w:tr>
      <w:tr w:rsidR="00174830" w:rsidRPr="00457E5C" w14:paraId="2E3CAC49" w14:textId="77777777">
        <w:trPr>
          <w:jc w:val="center"/>
        </w:trPr>
        <w:tc>
          <w:tcPr>
            <w:tcW w:w="1188" w:type="dxa"/>
            <w:shd w:val="clear" w:color="auto" w:fill="auto"/>
            <w:vAlign w:val="center"/>
          </w:tcPr>
          <w:p w14:paraId="5E594F1E" w14:textId="77777777" w:rsidR="00174830" w:rsidRPr="00457E5C" w:rsidRDefault="0008409F">
            <w:pPr>
              <w:pStyle w:val="ad"/>
              <w:spacing w:line="520" w:lineRule="exact"/>
              <w:jc w:val="center"/>
              <w:rPr>
                <w:rFonts w:ascii="Times New Roman" w:eastAsia="仿宋_GB2312" w:hAnsi="Times New Roman"/>
                <w:color w:val="auto"/>
                <w:sz w:val="28"/>
                <w:szCs w:val="28"/>
              </w:rPr>
            </w:pPr>
            <w:r w:rsidRPr="00457E5C">
              <w:rPr>
                <w:rFonts w:ascii="Times New Roman" w:eastAsia="仿宋_GB2312" w:hAnsi="Times New Roman" w:hint="eastAsia"/>
                <w:color w:val="auto"/>
                <w:sz w:val="28"/>
                <w:szCs w:val="28"/>
              </w:rPr>
              <w:t>2.11.3</w:t>
            </w:r>
          </w:p>
        </w:tc>
        <w:tc>
          <w:tcPr>
            <w:tcW w:w="6609" w:type="dxa"/>
            <w:shd w:val="clear" w:color="auto" w:fill="auto"/>
          </w:tcPr>
          <w:p w14:paraId="233D2298"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若医疗器械有辐射或有潜在辐射危害，应具备辐射泄</w:t>
            </w:r>
          </w:p>
          <w:p w14:paraId="7B64DBE2"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漏声光报警功能（如可行）。</w:t>
            </w:r>
          </w:p>
        </w:tc>
        <w:tc>
          <w:tcPr>
            <w:tcW w:w="1183" w:type="dxa"/>
            <w:shd w:val="clear" w:color="auto" w:fill="auto"/>
          </w:tcPr>
          <w:p w14:paraId="675475EB"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不适用</w:t>
            </w:r>
          </w:p>
        </w:tc>
      </w:tr>
      <w:tr w:rsidR="00174830" w:rsidRPr="00457E5C" w14:paraId="2885EC71" w14:textId="77777777">
        <w:trPr>
          <w:jc w:val="center"/>
        </w:trPr>
        <w:tc>
          <w:tcPr>
            <w:tcW w:w="1188" w:type="dxa"/>
            <w:shd w:val="clear" w:color="auto" w:fill="auto"/>
            <w:vAlign w:val="center"/>
          </w:tcPr>
          <w:p w14:paraId="68AA4648"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2.11.4</w:t>
            </w:r>
          </w:p>
        </w:tc>
        <w:tc>
          <w:tcPr>
            <w:tcW w:w="6609" w:type="dxa"/>
            <w:shd w:val="clear" w:color="auto" w:fill="auto"/>
          </w:tcPr>
          <w:p w14:paraId="67572939"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医疗器械的设计和生产应降低使用者、其他人员或患</w:t>
            </w:r>
          </w:p>
          <w:p w14:paraId="15D54D38"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者（若适用）暴露于非预期、偏离或散射辐射的风险。在可能和适当的情况下，应采取措施减少使用者、其他人员或患者（若适用）等可能受影响的人在辐射中的暴露。</w:t>
            </w:r>
          </w:p>
        </w:tc>
        <w:tc>
          <w:tcPr>
            <w:tcW w:w="1183" w:type="dxa"/>
            <w:shd w:val="clear" w:color="auto" w:fill="auto"/>
          </w:tcPr>
          <w:p w14:paraId="33002B32"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不适用</w:t>
            </w:r>
          </w:p>
        </w:tc>
      </w:tr>
      <w:tr w:rsidR="00174830" w:rsidRPr="00457E5C" w14:paraId="06218320" w14:textId="77777777">
        <w:trPr>
          <w:jc w:val="center"/>
        </w:trPr>
        <w:tc>
          <w:tcPr>
            <w:tcW w:w="1188" w:type="dxa"/>
            <w:shd w:val="clear" w:color="auto" w:fill="auto"/>
            <w:vAlign w:val="center"/>
          </w:tcPr>
          <w:p w14:paraId="34CC6545"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lastRenderedPageBreak/>
              <w:t>2.11.5</w:t>
            </w:r>
          </w:p>
        </w:tc>
        <w:tc>
          <w:tcPr>
            <w:tcW w:w="6609" w:type="dxa"/>
            <w:shd w:val="clear" w:color="auto" w:fill="auto"/>
          </w:tcPr>
          <w:p w14:paraId="2055E714"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具有辐射或潜在辐射危害且需要安装的医疗器械，应</w:t>
            </w:r>
          </w:p>
          <w:p w14:paraId="1A8EAA08"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在操作说明中明确有关验收和性能测试、验收标准及维护程序的信息。</w:t>
            </w:r>
          </w:p>
        </w:tc>
        <w:tc>
          <w:tcPr>
            <w:tcW w:w="1183" w:type="dxa"/>
            <w:shd w:val="clear" w:color="auto" w:fill="auto"/>
          </w:tcPr>
          <w:p w14:paraId="6E1DBE7C"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不适用</w:t>
            </w:r>
          </w:p>
        </w:tc>
      </w:tr>
      <w:tr w:rsidR="00174830" w:rsidRPr="00457E5C" w14:paraId="73FC5EE6" w14:textId="77777777">
        <w:trPr>
          <w:jc w:val="center"/>
        </w:trPr>
        <w:tc>
          <w:tcPr>
            <w:tcW w:w="1188" w:type="dxa"/>
            <w:shd w:val="clear" w:color="auto" w:fill="auto"/>
            <w:vAlign w:val="center"/>
          </w:tcPr>
          <w:p w14:paraId="4EB021A4"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2.11.6</w:t>
            </w:r>
          </w:p>
        </w:tc>
        <w:tc>
          <w:tcPr>
            <w:tcW w:w="6609" w:type="dxa"/>
            <w:shd w:val="clear" w:color="auto" w:fill="auto"/>
          </w:tcPr>
          <w:p w14:paraId="56076133"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若医疗器械对使用者有辐射或潜在辐射危害，其设计</w:t>
            </w:r>
          </w:p>
          <w:p w14:paraId="7428CC72"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和生产应确保辐射剂量、几何分布、能量分布（或质量）以及其他辐射关键特性能够得到合理的控制和调整，并可在使用过程中进行监控（如适用）。上述医疗器械的设计和生产，应确保相关可变参数的重复性在可接受范围内。</w:t>
            </w:r>
          </w:p>
        </w:tc>
        <w:tc>
          <w:tcPr>
            <w:tcW w:w="1183" w:type="dxa"/>
            <w:shd w:val="clear" w:color="auto" w:fill="auto"/>
          </w:tcPr>
          <w:p w14:paraId="5C383955"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不适用</w:t>
            </w:r>
          </w:p>
        </w:tc>
      </w:tr>
      <w:tr w:rsidR="00174830" w:rsidRPr="00457E5C" w14:paraId="0A4069D9" w14:textId="77777777">
        <w:trPr>
          <w:jc w:val="center"/>
        </w:trPr>
        <w:tc>
          <w:tcPr>
            <w:tcW w:w="1188" w:type="dxa"/>
            <w:shd w:val="clear" w:color="auto" w:fill="auto"/>
            <w:vAlign w:val="center"/>
          </w:tcPr>
          <w:p w14:paraId="33D18269" w14:textId="77777777" w:rsidR="00174830" w:rsidRPr="00457E5C" w:rsidRDefault="0008409F">
            <w:pPr>
              <w:pStyle w:val="ad"/>
              <w:spacing w:line="520" w:lineRule="exact"/>
              <w:jc w:val="center"/>
              <w:rPr>
                <w:rFonts w:ascii="Times New Roman" w:eastAsia="仿宋_GB2312" w:hAnsi="Times New Roman"/>
                <w:color w:val="auto"/>
                <w:sz w:val="28"/>
                <w:szCs w:val="28"/>
              </w:rPr>
            </w:pPr>
            <w:r w:rsidRPr="00457E5C">
              <w:rPr>
                <w:rFonts w:ascii="Times New Roman" w:eastAsia="仿宋_GB2312" w:hAnsi="Times New Roman" w:hint="eastAsia"/>
                <w:color w:val="auto"/>
                <w:sz w:val="28"/>
                <w:szCs w:val="28"/>
              </w:rPr>
              <w:t>2.12</w:t>
            </w:r>
          </w:p>
        </w:tc>
        <w:tc>
          <w:tcPr>
            <w:tcW w:w="7792" w:type="dxa"/>
            <w:gridSpan w:val="2"/>
            <w:shd w:val="clear" w:color="auto" w:fill="auto"/>
          </w:tcPr>
          <w:p w14:paraId="0784BC82"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对非专业用户使用风险的防护</w:t>
            </w:r>
          </w:p>
        </w:tc>
      </w:tr>
      <w:tr w:rsidR="00174830" w:rsidRPr="00457E5C" w14:paraId="2DA0EFB3" w14:textId="77777777">
        <w:trPr>
          <w:jc w:val="center"/>
        </w:trPr>
        <w:tc>
          <w:tcPr>
            <w:tcW w:w="1188" w:type="dxa"/>
            <w:shd w:val="clear" w:color="auto" w:fill="auto"/>
            <w:vAlign w:val="center"/>
          </w:tcPr>
          <w:p w14:paraId="64295A29"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2.12.1</w:t>
            </w:r>
          </w:p>
        </w:tc>
        <w:tc>
          <w:tcPr>
            <w:tcW w:w="6609" w:type="dxa"/>
            <w:shd w:val="clear" w:color="auto" w:fill="auto"/>
          </w:tcPr>
          <w:p w14:paraId="2174B6CE"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对于非专业用户使用的医疗器械（如自测或近患者检</w:t>
            </w:r>
          </w:p>
          <w:p w14:paraId="1595C37F"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测），为保证医疗器械的正常使用，其设计和生产应考虑非专业用户的操作技能，以及因非专业用户技术和使用环境的不同对结果的影响。注册人</w:t>
            </w:r>
            <w:r w:rsidRPr="00457E5C">
              <w:rPr>
                <w:rFonts w:eastAsia="仿宋_GB2312" w:hint="eastAsia"/>
                <w:kern w:val="0"/>
                <w:sz w:val="28"/>
                <w:szCs w:val="28"/>
              </w:rPr>
              <w:t>/</w:t>
            </w:r>
            <w:r w:rsidRPr="00457E5C">
              <w:rPr>
                <w:rFonts w:eastAsia="仿宋_GB2312" w:hint="eastAsia"/>
                <w:kern w:val="0"/>
                <w:sz w:val="28"/>
                <w:szCs w:val="28"/>
              </w:rPr>
              <w:t>备案人提供的信息和说明应易于理解和使用，并可对结果做出解释。</w:t>
            </w:r>
          </w:p>
        </w:tc>
        <w:tc>
          <w:tcPr>
            <w:tcW w:w="1183" w:type="dxa"/>
            <w:shd w:val="clear" w:color="auto" w:fill="auto"/>
          </w:tcPr>
          <w:p w14:paraId="2D799DA1"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不适用</w:t>
            </w:r>
          </w:p>
        </w:tc>
      </w:tr>
      <w:tr w:rsidR="00174830" w:rsidRPr="00457E5C" w14:paraId="584D4048" w14:textId="77777777">
        <w:trPr>
          <w:jc w:val="center"/>
        </w:trPr>
        <w:tc>
          <w:tcPr>
            <w:tcW w:w="1188" w:type="dxa"/>
            <w:shd w:val="clear" w:color="auto" w:fill="auto"/>
            <w:vAlign w:val="center"/>
          </w:tcPr>
          <w:p w14:paraId="12186113"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2.12.2</w:t>
            </w:r>
          </w:p>
        </w:tc>
        <w:tc>
          <w:tcPr>
            <w:tcW w:w="6609" w:type="dxa"/>
            <w:shd w:val="clear" w:color="auto" w:fill="auto"/>
          </w:tcPr>
          <w:p w14:paraId="4C50CE79"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供非专业用户使用的医疗器械（如自测或近患者检测）</w:t>
            </w:r>
          </w:p>
          <w:p w14:paraId="530DD71D"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的设计和生产应：确保使用者可以按照使用说明书的规定安全准确的使用。当无法将与说明书相关的风险降低到适当水平时，可以通过培训来降低此类风险；尽可能减少非专业用户因错误操作和错误解释结果导致的风险。</w:t>
            </w:r>
          </w:p>
        </w:tc>
        <w:tc>
          <w:tcPr>
            <w:tcW w:w="1183" w:type="dxa"/>
            <w:shd w:val="clear" w:color="auto" w:fill="auto"/>
          </w:tcPr>
          <w:p w14:paraId="55026799"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不适用</w:t>
            </w:r>
          </w:p>
        </w:tc>
      </w:tr>
      <w:tr w:rsidR="00174830" w:rsidRPr="00457E5C" w14:paraId="2B289B0A" w14:textId="77777777">
        <w:trPr>
          <w:jc w:val="center"/>
        </w:trPr>
        <w:tc>
          <w:tcPr>
            <w:tcW w:w="1188" w:type="dxa"/>
            <w:shd w:val="clear" w:color="auto" w:fill="auto"/>
            <w:vAlign w:val="center"/>
          </w:tcPr>
          <w:p w14:paraId="26A7F2FC"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2.12.3</w:t>
            </w:r>
          </w:p>
        </w:tc>
        <w:tc>
          <w:tcPr>
            <w:tcW w:w="6609" w:type="dxa"/>
            <w:shd w:val="clear" w:color="auto" w:fill="auto"/>
          </w:tcPr>
          <w:p w14:paraId="14216572"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供非专业用户使用的医疗器械可通过以下措施方便用户：</w:t>
            </w:r>
          </w:p>
          <w:p w14:paraId="603D8D38"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lastRenderedPageBreak/>
              <w:t>在使用时，可以验证器械的正常运行；</w:t>
            </w:r>
          </w:p>
          <w:p w14:paraId="345F9023"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当器械不能正常运行或提供无效结果时，会发出警告。当器械不能正常运行或提供无效结果时，会发出警告。</w:t>
            </w:r>
          </w:p>
          <w:p w14:paraId="51294CAE" w14:textId="77777777" w:rsidR="00174830" w:rsidRPr="00457E5C" w:rsidRDefault="00174830">
            <w:pPr>
              <w:spacing w:line="520" w:lineRule="exact"/>
              <w:jc w:val="left"/>
              <w:rPr>
                <w:rFonts w:eastAsia="仿宋_GB2312"/>
                <w:kern w:val="0"/>
                <w:sz w:val="28"/>
                <w:szCs w:val="28"/>
              </w:rPr>
            </w:pPr>
          </w:p>
        </w:tc>
        <w:tc>
          <w:tcPr>
            <w:tcW w:w="1183" w:type="dxa"/>
            <w:shd w:val="clear" w:color="auto" w:fill="auto"/>
          </w:tcPr>
          <w:p w14:paraId="386F915E"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lastRenderedPageBreak/>
              <w:t>不适用</w:t>
            </w:r>
          </w:p>
        </w:tc>
      </w:tr>
      <w:tr w:rsidR="00174830" w:rsidRPr="00457E5C" w14:paraId="5364CF45" w14:textId="77777777">
        <w:trPr>
          <w:trHeight w:val="358"/>
          <w:jc w:val="center"/>
        </w:trPr>
        <w:tc>
          <w:tcPr>
            <w:tcW w:w="1188" w:type="dxa"/>
            <w:shd w:val="clear" w:color="auto" w:fill="auto"/>
            <w:vAlign w:val="center"/>
          </w:tcPr>
          <w:p w14:paraId="4FD0AAF2" w14:textId="77777777" w:rsidR="00174830" w:rsidRPr="00457E5C" w:rsidRDefault="0008409F">
            <w:pPr>
              <w:pStyle w:val="ad"/>
              <w:spacing w:line="520" w:lineRule="exact"/>
              <w:jc w:val="center"/>
              <w:rPr>
                <w:rFonts w:ascii="Times New Roman" w:eastAsia="仿宋_GB2312" w:hAnsi="Times New Roman"/>
                <w:color w:val="auto"/>
                <w:sz w:val="28"/>
                <w:szCs w:val="28"/>
              </w:rPr>
            </w:pPr>
            <w:r w:rsidRPr="00457E5C">
              <w:rPr>
                <w:rFonts w:ascii="Times New Roman" w:eastAsia="仿宋_GB2312" w:hAnsi="Times New Roman" w:hint="eastAsia"/>
                <w:color w:val="auto"/>
                <w:sz w:val="28"/>
                <w:szCs w:val="28"/>
              </w:rPr>
              <w:t>2.13</w:t>
            </w:r>
          </w:p>
        </w:tc>
        <w:tc>
          <w:tcPr>
            <w:tcW w:w="7792" w:type="dxa"/>
            <w:gridSpan w:val="2"/>
            <w:shd w:val="clear" w:color="auto" w:fill="auto"/>
          </w:tcPr>
          <w:p w14:paraId="133AD75D"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含有生物源材料的医疗器械</w:t>
            </w:r>
          </w:p>
        </w:tc>
      </w:tr>
      <w:tr w:rsidR="00174830" w:rsidRPr="00457E5C" w14:paraId="3350CB73" w14:textId="77777777">
        <w:trPr>
          <w:jc w:val="center"/>
        </w:trPr>
        <w:tc>
          <w:tcPr>
            <w:tcW w:w="1188" w:type="dxa"/>
            <w:shd w:val="clear" w:color="auto" w:fill="auto"/>
            <w:vAlign w:val="center"/>
          </w:tcPr>
          <w:p w14:paraId="5D7064A7"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2.13.1</w:t>
            </w:r>
          </w:p>
        </w:tc>
        <w:tc>
          <w:tcPr>
            <w:tcW w:w="6609" w:type="dxa"/>
            <w:shd w:val="clear" w:color="auto" w:fill="auto"/>
          </w:tcPr>
          <w:p w14:paraId="3BD24BA9"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对于含有动植物组织、细胞或其它物质，细菌来源物</w:t>
            </w:r>
          </w:p>
          <w:p w14:paraId="0DAD68F1"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质或衍生物的医疗器械，若无活性或以非活性状态交付，应：</w:t>
            </w:r>
          </w:p>
          <w:p w14:paraId="509F9129"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组织、细胞及其衍生物应来源于已受控且符合预期用途的动物种属。动物的地理来源信息应根据相关法规要求予以保留。</w:t>
            </w:r>
          </w:p>
          <w:p w14:paraId="1490A0CC"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动物源的组织、细胞、物质或其衍生物的采集、加工、保存、检测和处理过程，应确保患者、使用者以及其他人员（如适用）的安全。特别是病毒和其他传染性病原体，应通过经验证的先进技术消除或灭活，影响医疗器械性能的情况除外。</w:t>
            </w:r>
          </w:p>
        </w:tc>
        <w:tc>
          <w:tcPr>
            <w:tcW w:w="1183" w:type="dxa"/>
            <w:shd w:val="clear" w:color="auto" w:fill="auto"/>
          </w:tcPr>
          <w:p w14:paraId="0B756FDB"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不适用</w:t>
            </w:r>
          </w:p>
        </w:tc>
      </w:tr>
      <w:tr w:rsidR="00174830" w:rsidRPr="00457E5C" w14:paraId="014E572E" w14:textId="77777777">
        <w:trPr>
          <w:jc w:val="center"/>
        </w:trPr>
        <w:tc>
          <w:tcPr>
            <w:tcW w:w="1188" w:type="dxa"/>
            <w:shd w:val="clear" w:color="auto" w:fill="auto"/>
            <w:vAlign w:val="center"/>
          </w:tcPr>
          <w:p w14:paraId="3D99B8AB"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2.13.2</w:t>
            </w:r>
          </w:p>
        </w:tc>
        <w:tc>
          <w:tcPr>
            <w:tcW w:w="6609" w:type="dxa"/>
            <w:shd w:val="clear" w:color="auto" w:fill="auto"/>
          </w:tcPr>
          <w:p w14:paraId="4D4E534F"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对于监管部门而言，当医疗器械由人体来源的组织、细胞、物质或其衍生物生产时，应采取以下措施：</w:t>
            </w:r>
          </w:p>
          <w:p w14:paraId="50DED9B6"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组织、细胞的捐赠、获取和检测应依据相关法规的要求进行；</w:t>
            </w:r>
          </w:p>
          <w:p w14:paraId="1052F70F"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为确保患者、使用者或他人的安全，应对组织、细胞或其衍生物进行加工、保存或其他处理。对于病毒和其他传染源，应通过源头控制，或在生产过程中通过经验证的先进技术消除或灭活。</w:t>
            </w:r>
          </w:p>
        </w:tc>
        <w:tc>
          <w:tcPr>
            <w:tcW w:w="1183" w:type="dxa"/>
            <w:shd w:val="clear" w:color="auto" w:fill="auto"/>
          </w:tcPr>
          <w:p w14:paraId="59DCA90E"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不适用</w:t>
            </w:r>
          </w:p>
        </w:tc>
      </w:tr>
      <w:tr w:rsidR="00174830" w:rsidRPr="00457E5C" w14:paraId="2239D4B6" w14:textId="77777777">
        <w:trPr>
          <w:jc w:val="center"/>
        </w:trPr>
        <w:tc>
          <w:tcPr>
            <w:tcW w:w="1188" w:type="dxa"/>
            <w:shd w:val="clear" w:color="auto" w:fill="auto"/>
            <w:vAlign w:val="center"/>
          </w:tcPr>
          <w:p w14:paraId="35733210"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lastRenderedPageBreak/>
              <w:t>2.13.3</w:t>
            </w:r>
          </w:p>
        </w:tc>
        <w:tc>
          <w:tcPr>
            <w:tcW w:w="6609" w:type="dxa"/>
            <w:shd w:val="clear" w:color="auto" w:fill="auto"/>
          </w:tcPr>
          <w:p w14:paraId="1F546C0D"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当医疗器械使用</w:t>
            </w:r>
            <w:r w:rsidRPr="00457E5C">
              <w:rPr>
                <w:rFonts w:eastAsia="仿宋_GB2312" w:hint="eastAsia"/>
                <w:kern w:val="0"/>
                <w:sz w:val="28"/>
                <w:szCs w:val="28"/>
              </w:rPr>
              <w:t>2.13.1</w:t>
            </w:r>
            <w:r w:rsidRPr="00457E5C">
              <w:rPr>
                <w:rFonts w:eastAsia="仿宋_GB2312" w:hint="eastAsia"/>
                <w:kern w:val="0"/>
                <w:sz w:val="28"/>
                <w:szCs w:val="28"/>
              </w:rPr>
              <w:t>、</w:t>
            </w:r>
            <w:r w:rsidRPr="00457E5C">
              <w:rPr>
                <w:rFonts w:eastAsia="仿宋_GB2312" w:hint="eastAsia"/>
                <w:kern w:val="0"/>
                <w:sz w:val="28"/>
                <w:szCs w:val="28"/>
              </w:rPr>
              <w:t>2.13.2</w:t>
            </w:r>
            <w:r w:rsidRPr="00457E5C">
              <w:rPr>
                <w:rFonts w:eastAsia="仿宋_GB2312" w:hint="eastAsia"/>
                <w:kern w:val="0"/>
                <w:sz w:val="28"/>
                <w:szCs w:val="28"/>
              </w:rPr>
              <w:t>以外的生物物质（例如植物或细菌来源的材料）生产时时，其加工、保存、检测和处理应确保患者、用户以及其他人员（如废弃物处置人员等）的安全。对于病毒和其他传染源，为确保安全，应通过源头控制，或在生产过程中通过经验证的先进技术消除或灭活。</w:t>
            </w:r>
          </w:p>
        </w:tc>
        <w:tc>
          <w:tcPr>
            <w:tcW w:w="1183" w:type="dxa"/>
            <w:shd w:val="clear" w:color="auto" w:fill="auto"/>
          </w:tcPr>
          <w:p w14:paraId="04C204AB"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不适用</w:t>
            </w:r>
          </w:p>
        </w:tc>
      </w:tr>
      <w:tr w:rsidR="00174830" w:rsidRPr="00457E5C" w14:paraId="15837D13" w14:textId="77777777">
        <w:trPr>
          <w:trHeight w:val="358"/>
          <w:jc w:val="center"/>
        </w:trPr>
        <w:tc>
          <w:tcPr>
            <w:tcW w:w="1188" w:type="dxa"/>
            <w:shd w:val="clear" w:color="auto" w:fill="auto"/>
            <w:vAlign w:val="center"/>
          </w:tcPr>
          <w:p w14:paraId="1FA213A0" w14:textId="77777777" w:rsidR="00174830" w:rsidRPr="00457E5C" w:rsidRDefault="0008409F">
            <w:pPr>
              <w:pStyle w:val="ad"/>
              <w:spacing w:line="520" w:lineRule="exact"/>
              <w:jc w:val="center"/>
              <w:rPr>
                <w:rFonts w:ascii="Times New Roman" w:eastAsia="仿宋_GB2312" w:hAnsi="Times New Roman"/>
                <w:color w:val="auto"/>
                <w:sz w:val="28"/>
                <w:szCs w:val="28"/>
              </w:rPr>
            </w:pPr>
            <w:r w:rsidRPr="00457E5C">
              <w:rPr>
                <w:rFonts w:ascii="Times New Roman" w:eastAsia="仿宋_GB2312" w:hAnsi="Times New Roman" w:hint="eastAsia"/>
                <w:color w:val="auto"/>
                <w:sz w:val="28"/>
                <w:szCs w:val="28"/>
              </w:rPr>
              <w:t>3.1</w:t>
            </w:r>
          </w:p>
        </w:tc>
        <w:tc>
          <w:tcPr>
            <w:tcW w:w="7792" w:type="dxa"/>
            <w:gridSpan w:val="2"/>
            <w:shd w:val="clear" w:color="auto" w:fill="auto"/>
          </w:tcPr>
          <w:p w14:paraId="27D79BDF"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化学、物理和生物学特性</w:t>
            </w:r>
          </w:p>
        </w:tc>
      </w:tr>
      <w:tr w:rsidR="00174830" w:rsidRPr="00457E5C" w14:paraId="1A7FD973" w14:textId="77777777">
        <w:trPr>
          <w:jc w:val="center"/>
        </w:trPr>
        <w:tc>
          <w:tcPr>
            <w:tcW w:w="1188" w:type="dxa"/>
            <w:shd w:val="clear" w:color="auto" w:fill="auto"/>
            <w:vAlign w:val="center"/>
          </w:tcPr>
          <w:p w14:paraId="70620B2E"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3.1.1</w:t>
            </w:r>
          </w:p>
        </w:tc>
        <w:tc>
          <w:tcPr>
            <w:tcW w:w="6609" w:type="dxa"/>
            <w:shd w:val="clear" w:color="auto" w:fill="auto"/>
          </w:tcPr>
          <w:p w14:paraId="7C53D646"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根据医疗器械的预期用途，以及产品（例如某些可吸收产品）在人体的吸收、分布、代谢和排泄情况，对于医疗器械的化学、物理和生物学特性，应特别注意所用材料</w:t>
            </w:r>
            <w:r w:rsidRPr="00457E5C">
              <w:rPr>
                <w:rFonts w:eastAsia="仿宋_GB2312" w:hint="eastAsia"/>
                <w:kern w:val="0"/>
                <w:sz w:val="28"/>
                <w:szCs w:val="28"/>
              </w:rPr>
              <w:t>/</w:t>
            </w:r>
            <w:r w:rsidRPr="00457E5C">
              <w:rPr>
                <w:rFonts w:eastAsia="仿宋_GB2312" w:hint="eastAsia"/>
                <w:kern w:val="0"/>
                <w:sz w:val="28"/>
                <w:szCs w:val="28"/>
              </w:rPr>
              <w:t>物质与人体组织、细胞和体液之间的相容性。</w:t>
            </w:r>
          </w:p>
        </w:tc>
        <w:tc>
          <w:tcPr>
            <w:tcW w:w="1183" w:type="dxa"/>
            <w:shd w:val="clear" w:color="auto" w:fill="auto"/>
          </w:tcPr>
          <w:p w14:paraId="3750314B"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适用</w:t>
            </w:r>
          </w:p>
        </w:tc>
      </w:tr>
      <w:tr w:rsidR="00174830" w:rsidRPr="00457E5C" w14:paraId="280AE86A" w14:textId="77777777">
        <w:trPr>
          <w:jc w:val="center"/>
        </w:trPr>
        <w:tc>
          <w:tcPr>
            <w:tcW w:w="1188" w:type="dxa"/>
            <w:shd w:val="clear" w:color="auto" w:fill="auto"/>
            <w:vAlign w:val="center"/>
          </w:tcPr>
          <w:p w14:paraId="35C5C407"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3.1.2</w:t>
            </w:r>
          </w:p>
        </w:tc>
        <w:tc>
          <w:tcPr>
            <w:tcW w:w="6609" w:type="dxa"/>
            <w:shd w:val="clear" w:color="auto" w:fill="auto"/>
          </w:tcPr>
          <w:p w14:paraId="7EFE23AB"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医疗器械的设计和生产，应当能够保证产品在预期使用中接触到其他的材料、物质和气体时，仍然能够安全使用。如果医疗器械用于配合药物使用，则该产品的设计和生产需要符合药品管理的有关规定，且具有药物相容性，同时药品和器械的性能符合其适应证和预期用途。</w:t>
            </w:r>
          </w:p>
        </w:tc>
        <w:tc>
          <w:tcPr>
            <w:tcW w:w="1183" w:type="dxa"/>
            <w:shd w:val="clear" w:color="auto" w:fill="auto"/>
          </w:tcPr>
          <w:p w14:paraId="76AB633C"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适用</w:t>
            </w:r>
          </w:p>
        </w:tc>
      </w:tr>
      <w:tr w:rsidR="00174830" w:rsidRPr="00457E5C" w14:paraId="03984DEA" w14:textId="77777777">
        <w:trPr>
          <w:jc w:val="center"/>
        </w:trPr>
        <w:tc>
          <w:tcPr>
            <w:tcW w:w="1188" w:type="dxa"/>
            <w:shd w:val="clear" w:color="auto" w:fill="auto"/>
            <w:vAlign w:val="center"/>
          </w:tcPr>
          <w:p w14:paraId="4582E879"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3.1.3</w:t>
            </w:r>
          </w:p>
        </w:tc>
        <w:tc>
          <w:tcPr>
            <w:tcW w:w="6609" w:type="dxa"/>
            <w:shd w:val="clear" w:color="auto" w:fill="auto"/>
          </w:tcPr>
          <w:p w14:paraId="4A1D4C1D"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医疗器械的设计和生产，除接触完整皮肤的产品外，应适当降低释放进入患者或使用者体内的颗粒，产生与颗粒尺寸和性质相关的风险。对纳米材料应给予重点关注。</w:t>
            </w:r>
          </w:p>
        </w:tc>
        <w:tc>
          <w:tcPr>
            <w:tcW w:w="1183" w:type="dxa"/>
            <w:shd w:val="clear" w:color="auto" w:fill="auto"/>
          </w:tcPr>
          <w:p w14:paraId="60FDCC6D"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适用</w:t>
            </w:r>
          </w:p>
        </w:tc>
      </w:tr>
      <w:tr w:rsidR="00174830" w:rsidRPr="00457E5C" w14:paraId="3D3C8B7B" w14:textId="77777777">
        <w:trPr>
          <w:trHeight w:val="358"/>
          <w:jc w:val="center"/>
        </w:trPr>
        <w:tc>
          <w:tcPr>
            <w:tcW w:w="1188" w:type="dxa"/>
            <w:shd w:val="clear" w:color="auto" w:fill="auto"/>
            <w:vAlign w:val="center"/>
          </w:tcPr>
          <w:p w14:paraId="04F1B518" w14:textId="77777777" w:rsidR="00174830" w:rsidRPr="00457E5C" w:rsidRDefault="0008409F">
            <w:pPr>
              <w:pStyle w:val="ad"/>
              <w:spacing w:line="520" w:lineRule="exact"/>
              <w:jc w:val="center"/>
              <w:rPr>
                <w:rFonts w:ascii="Times New Roman" w:eastAsia="仿宋_GB2312" w:hAnsi="Times New Roman"/>
                <w:color w:val="auto"/>
                <w:sz w:val="28"/>
                <w:szCs w:val="28"/>
              </w:rPr>
            </w:pPr>
            <w:r w:rsidRPr="00457E5C">
              <w:rPr>
                <w:rFonts w:ascii="Times New Roman" w:eastAsia="仿宋_GB2312" w:hAnsi="Times New Roman" w:hint="eastAsia"/>
                <w:color w:val="auto"/>
                <w:sz w:val="28"/>
                <w:szCs w:val="28"/>
              </w:rPr>
              <w:t>3.2</w:t>
            </w:r>
          </w:p>
        </w:tc>
        <w:tc>
          <w:tcPr>
            <w:tcW w:w="7792" w:type="dxa"/>
            <w:gridSpan w:val="2"/>
            <w:shd w:val="clear" w:color="auto" w:fill="auto"/>
          </w:tcPr>
          <w:p w14:paraId="47BD1E34"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辐射防护</w:t>
            </w:r>
          </w:p>
        </w:tc>
      </w:tr>
      <w:tr w:rsidR="00174830" w:rsidRPr="00457E5C" w14:paraId="79BB380D" w14:textId="77777777">
        <w:trPr>
          <w:jc w:val="center"/>
        </w:trPr>
        <w:tc>
          <w:tcPr>
            <w:tcW w:w="1188" w:type="dxa"/>
            <w:shd w:val="clear" w:color="auto" w:fill="auto"/>
            <w:vAlign w:val="center"/>
          </w:tcPr>
          <w:p w14:paraId="56BFB850"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3.2.1</w:t>
            </w:r>
          </w:p>
        </w:tc>
        <w:tc>
          <w:tcPr>
            <w:tcW w:w="6609" w:type="dxa"/>
            <w:shd w:val="clear" w:color="auto" w:fill="auto"/>
          </w:tcPr>
          <w:p w14:paraId="140EAB9C"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用于医学影像的医疗器械具有电离辐射时，其设计和生产，在保障图像和</w:t>
            </w:r>
            <w:r w:rsidRPr="00457E5C">
              <w:rPr>
                <w:rFonts w:eastAsia="仿宋_GB2312" w:hint="eastAsia"/>
                <w:kern w:val="0"/>
                <w:sz w:val="28"/>
                <w:szCs w:val="28"/>
              </w:rPr>
              <w:t>/</w:t>
            </w:r>
            <w:r w:rsidRPr="00457E5C">
              <w:rPr>
                <w:rFonts w:eastAsia="仿宋_GB2312" w:hint="eastAsia"/>
                <w:kern w:val="0"/>
                <w:sz w:val="28"/>
                <w:szCs w:val="28"/>
              </w:rPr>
              <w:t>或输出质量的同时，应尽可能降</w:t>
            </w:r>
            <w:r w:rsidRPr="00457E5C">
              <w:rPr>
                <w:rFonts w:eastAsia="仿宋_GB2312" w:hint="eastAsia"/>
                <w:kern w:val="0"/>
                <w:sz w:val="28"/>
                <w:szCs w:val="28"/>
              </w:rPr>
              <w:lastRenderedPageBreak/>
              <w:t>低患者、使用者和其他人员的辐射吸收剂量。</w:t>
            </w:r>
          </w:p>
        </w:tc>
        <w:tc>
          <w:tcPr>
            <w:tcW w:w="1183" w:type="dxa"/>
            <w:shd w:val="clear" w:color="auto" w:fill="auto"/>
          </w:tcPr>
          <w:p w14:paraId="11DA2B49"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lastRenderedPageBreak/>
              <w:t>不适用</w:t>
            </w:r>
          </w:p>
        </w:tc>
      </w:tr>
      <w:tr w:rsidR="00174830" w:rsidRPr="00457E5C" w14:paraId="12EC16BE" w14:textId="77777777">
        <w:trPr>
          <w:jc w:val="center"/>
        </w:trPr>
        <w:tc>
          <w:tcPr>
            <w:tcW w:w="1188" w:type="dxa"/>
            <w:shd w:val="clear" w:color="auto" w:fill="auto"/>
            <w:vAlign w:val="center"/>
          </w:tcPr>
          <w:p w14:paraId="1E625531"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3.2.2</w:t>
            </w:r>
          </w:p>
        </w:tc>
        <w:tc>
          <w:tcPr>
            <w:tcW w:w="6609" w:type="dxa"/>
            <w:shd w:val="clear" w:color="auto" w:fill="auto"/>
          </w:tcPr>
          <w:p w14:paraId="3D6B060D"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具有电离辐射的医疗器械应能够精确预估（或监测）、</w:t>
            </w:r>
          </w:p>
          <w:p w14:paraId="4DD404FA"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显示、报告和记录治疗过程中的辐射剂量。</w:t>
            </w:r>
          </w:p>
        </w:tc>
        <w:tc>
          <w:tcPr>
            <w:tcW w:w="1183" w:type="dxa"/>
            <w:shd w:val="clear" w:color="auto" w:fill="auto"/>
          </w:tcPr>
          <w:p w14:paraId="59CFC602"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不适用</w:t>
            </w:r>
          </w:p>
        </w:tc>
      </w:tr>
      <w:tr w:rsidR="00174830" w:rsidRPr="00457E5C" w14:paraId="44030050" w14:textId="77777777">
        <w:trPr>
          <w:trHeight w:val="358"/>
          <w:jc w:val="center"/>
        </w:trPr>
        <w:tc>
          <w:tcPr>
            <w:tcW w:w="1188" w:type="dxa"/>
            <w:shd w:val="clear" w:color="auto" w:fill="auto"/>
            <w:vAlign w:val="center"/>
          </w:tcPr>
          <w:p w14:paraId="06312C9A" w14:textId="77777777" w:rsidR="00174830" w:rsidRPr="00457E5C" w:rsidRDefault="0008409F">
            <w:pPr>
              <w:pStyle w:val="ad"/>
              <w:spacing w:line="520" w:lineRule="exact"/>
              <w:jc w:val="center"/>
              <w:rPr>
                <w:rFonts w:ascii="Times New Roman" w:eastAsia="仿宋_GB2312" w:hAnsi="Times New Roman"/>
                <w:color w:val="auto"/>
                <w:sz w:val="28"/>
                <w:szCs w:val="28"/>
              </w:rPr>
            </w:pPr>
            <w:r w:rsidRPr="00457E5C">
              <w:rPr>
                <w:rFonts w:ascii="Times New Roman" w:eastAsia="仿宋_GB2312" w:hAnsi="Times New Roman" w:hint="eastAsia"/>
                <w:color w:val="auto"/>
                <w:sz w:val="28"/>
                <w:szCs w:val="28"/>
              </w:rPr>
              <w:t>3.3</w:t>
            </w:r>
          </w:p>
        </w:tc>
        <w:tc>
          <w:tcPr>
            <w:tcW w:w="7792" w:type="dxa"/>
            <w:gridSpan w:val="2"/>
            <w:shd w:val="clear" w:color="auto" w:fill="auto"/>
          </w:tcPr>
          <w:p w14:paraId="2788BE8D"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植入医疗器械的特殊要求</w:t>
            </w:r>
          </w:p>
        </w:tc>
      </w:tr>
      <w:tr w:rsidR="00174830" w:rsidRPr="00457E5C" w14:paraId="43ED3312" w14:textId="77777777">
        <w:trPr>
          <w:jc w:val="center"/>
        </w:trPr>
        <w:tc>
          <w:tcPr>
            <w:tcW w:w="1188" w:type="dxa"/>
            <w:shd w:val="clear" w:color="auto" w:fill="auto"/>
            <w:vAlign w:val="center"/>
          </w:tcPr>
          <w:p w14:paraId="422FD5C7"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3.3.1</w:t>
            </w:r>
          </w:p>
        </w:tc>
        <w:tc>
          <w:tcPr>
            <w:tcW w:w="6609" w:type="dxa"/>
            <w:shd w:val="clear" w:color="auto" w:fill="auto"/>
          </w:tcPr>
          <w:p w14:paraId="40290F88"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植入医疗器械的设计和生产，应能消除或降低相关治疗风险，例如除颤器、高频手术设备的使用。</w:t>
            </w:r>
          </w:p>
        </w:tc>
        <w:tc>
          <w:tcPr>
            <w:tcW w:w="1183" w:type="dxa"/>
            <w:shd w:val="clear" w:color="auto" w:fill="auto"/>
          </w:tcPr>
          <w:p w14:paraId="02459EE4"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不适用</w:t>
            </w:r>
          </w:p>
        </w:tc>
      </w:tr>
      <w:tr w:rsidR="00174830" w:rsidRPr="00457E5C" w14:paraId="5639B1AF" w14:textId="77777777">
        <w:trPr>
          <w:jc w:val="center"/>
        </w:trPr>
        <w:tc>
          <w:tcPr>
            <w:tcW w:w="1188" w:type="dxa"/>
            <w:shd w:val="clear" w:color="auto" w:fill="auto"/>
            <w:vAlign w:val="center"/>
          </w:tcPr>
          <w:p w14:paraId="7DCD13C0"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3.3.2</w:t>
            </w:r>
          </w:p>
        </w:tc>
        <w:tc>
          <w:tcPr>
            <w:tcW w:w="6609" w:type="dxa"/>
            <w:shd w:val="clear" w:color="auto" w:fill="auto"/>
          </w:tcPr>
          <w:p w14:paraId="3F7BB844"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可编程有源植入式医疗器械的设计和生产，应保证产品在无需手术时即可准确识别。</w:t>
            </w:r>
          </w:p>
        </w:tc>
        <w:tc>
          <w:tcPr>
            <w:tcW w:w="1183" w:type="dxa"/>
            <w:shd w:val="clear" w:color="auto" w:fill="auto"/>
          </w:tcPr>
          <w:p w14:paraId="0858EAF0"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不适用</w:t>
            </w:r>
          </w:p>
        </w:tc>
      </w:tr>
      <w:tr w:rsidR="00174830" w:rsidRPr="00457E5C" w14:paraId="39496882" w14:textId="77777777">
        <w:trPr>
          <w:trHeight w:val="358"/>
          <w:jc w:val="center"/>
        </w:trPr>
        <w:tc>
          <w:tcPr>
            <w:tcW w:w="1188" w:type="dxa"/>
            <w:shd w:val="clear" w:color="auto" w:fill="auto"/>
            <w:vAlign w:val="center"/>
          </w:tcPr>
          <w:p w14:paraId="7E625EC3" w14:textId="77777777" w:rsidR="00174830" w:rsidRPr="00457E5C" w:rsidRDefault="0008409F">
            <w:pPr>
              <w:pStyle w:val="ad"/>
              <w:spacing w:line="520" w:lineRule="exact"/>
              <w:jc w:val="center"/>
              <w:rPr>
                <w:rFonts w:ascii="Times New Roman" w:eastAsia="仿宋_GB2312" w:hAnsi="Times New Roman"/>
                <w:color w:val="auto"/>
                <w:sz w:val="28"/>
                <w:szCs w:val="28"/>
              </w:rPr>
            </w:pPr>
            <w:r w:rsidRPr="00457E5C">
              <w:rPr>
                <w:rFonts w:ascii="Times New Roman" w:eastAsia="仿宋_GB2312" w:hAnsi="Times New Roman" w:hint="eastAsia"/>
                <w:color w:val="auto"/>
                <w:sz w:val="28"/>
                <w:szCs w:val="28"/>
              </w:rPr>
              <w:t>3.4</w:t>
            </w:r>
          </w:p>
        </w:tc>
        <w:tc>
          <w:tcPr>
            <w:tcW w:w="7792" w:type="dxa"/>
            <w:gridSpan w:val="2"/>
            <w:shd w:val="clear" w:color="auto" w:fill="auto"/>
          </w:tcPr>
          <w:p w14:paraId="1EDA5707"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提供能量或物质的医疗器械对患者或使用者的风险防护</w:t>
            </w:r>
          </w:p>
        </w:tc>
      </w:tr>
      <w:tr w:rsidR="00174830" w:rsidRPr="00457E5C" w14:paraId="6D0E0F32" w14:textId="77777777">
        <w:trPr>
          <w:jc w:val="center"/>
        </w:trPr>
        <w:tc>
          <w:tcPr>
            <w:tcW w:w="1188" w:type="dxa"/>
            <w:shd w:val="clear" w:color="auto" w:fill="auto"/>
            <w:vAlign w:val="center"/>
          </w:tcPr>
          <w:p w14:paraId="503B0935"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3.4.1</w:t>
            </w:r>
          </w:p>
        </w:tc>
        <w:tc>
          <w:tcPr>
            <w:tcW w:w="6609" w:type="dxa"/>
            <w:shd w:val="clear" w:color="auto" w:fill="auto"/>
          </w:tcPr>
          <w:p w14:paraId="03DD291F"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用于给患者提供能量或物质的医疗器械，其设计和生产应能精确地设定和维持输出量，以保证患者、使用者和其他人的安全。</w:t>
            </w:r>
          </w:p>
        </w:tc>
        <w:tc>
          <w:tcPr>
            <w:tcW w:w="1183" w:type="dxa"/>
            <w:shd w:val="clear" w:color="auto" w:fill="auto"/>
          </w:tcPr>
          <w:p w14:paraId="567F4F32"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适用</w:t>
            </w:r>
          </w:p>
        </w:tc>
      </w:tr>
      <w:tr w:rsidR="00174830" w:rsidRPr="00457E5C" w14:paraId="1794A1F6" w14:textId="77777777">
        <w:trPr>
          <w:jc w:val="center"/>
        </w:trPr>
        <w:tc>
          <w:tcPr>
            <w:tcW w:w="1188" w:type="dxa"/>
            <w:shd w:val="clear" w:color="auto" w:fill="auto"/>
            <w:vAlign w:val="center"/>
          </w:tcPr>
          <w:p w14:paraId="4F69EFCB"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3.4.2</w:t>
            </w:r>
          </w:p>
        </w:tc>
        <w:tc>
          <w:tcPr>
            <w:tcW w:w="6609" w:type="dxa"/>
            <w:shd w:val="clear" w:color="auto" w:fill="auto"/>
          </w:tcPr>
          <w:p w14:paraId="2E2117B0"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若输出量不足可能导致危险，医疗器械应当具有防止和</w:t>
            </w:r>
            <w:r w:rsidRPr="00457E5C">
              <w:rPr>
                <w:rFonts w:eastAsia="仿宋_GB2312" w:hint="eastAsia"/>
                <w:kern w:val="0"/>
                <w:sz w:val="28"/>
                <w:szCs w:val="28"/>
              </w:rPr>
              <w:t>/</w:t>
            </w:r>
            <w:r w:rsidRPr="00457E5C">
              <w:rPr>
                <w:rFonts w:eastAsia="仿宋_GB2312" w:hint="eastAsia"/>
                <w:kern w:val="0"/>
                <w:sz w:val="28"/>
                <w:szCs w:val="28"/>
              </w:rPr>
              <w:t>或指示“输出量不足”的功能。意外输出危险等级量的能量或物质作为较大风险，应采取适当的措施予以降低。</w:t>
            </w:r>
          </w:p>
        </w:tc>
        <w:tc>
          <w:tcPr>
            <w:tcW w:w="1183" w:type="dxa"/>
            <w:shd w:val="clear" w:color="auto" w:fill="auto"/>
          </w:tcPr>
          <w:p w14:paraId="469685B7"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适用</w:t>
            </w:r>
          </w:p>
        </w:tc>
      </w:tr>
      <w:tr w:rsidR="00174830" w:rsidRPr="00457E5C" w14:paraId="4736BCFF" w14:textId="77777777">
        <w:trPr>
          <w:trHeight w:val="358"/>
          <w:jc w:val="center"/>
        </w:trPr>
        <w:tc>
          <w:tcPr>
            <w:tcW w:w="1188" w:type="dxa"/>
            <w:shd w:val="clear" w:color="auto" w:fill="auto"/>
            <w:vAlign w:val="center"/>
          </w:tcPr>
          <w:p w14:paraId="3C162419" w14:textId="77777777" w:rsidR="00174830" w:rsidRPr="00457E5C" w:rsidRDefault="0008409F">
            <w:pPr>
              <w:pStyle w:val="ad"/>
              <w:spacing w:line="520" w:lineRule="exact"/>
              <w:jc w:val="center"/>
              <w:rPr>
                <w:rFonts w:ascii="Times New Roman" w:eastAsia="仿宋_GB2312" w:hAnsi="Times New Roman"/>
                <w:color w:val="auto"/>
                <w:sz w:val="28"/>
                <w:szCs w:val="28"/>
              </w:rPr>
            </w:pPr>
            <w:r w:rsidRPr="00457E5C">
              <w:rPr>
                <w:rFonts w:ascii="Times New Roman" w:eastAsia="仿宋_GB2312" w:hAnsi="Times New Roman" w:hint="eastAsia"/>
                <w:color w:val="auto"/>
                <w:sz w:val="28"/>
                <w:szCs w:val="28"/>
              </w:rPr>
              <w:t>3.5</w:t>
            </w:r>
          </w:p>
        </w:tc>
        <w:tc>
          <w:tcPr>
            <w:tcW w:w="7792" w:type="dxa"/>
            <w:gridSpan w:val="2"/>
            <w:shd w:val="clear" w:color="auto" w:fill="auto"/>
          </w:tcPr>
          <w:p w14:paraId="3873A2BB"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含有药物成分的组合产品</w:t>
            </w:r>
          </w:p>
        </w:tc>
      </w:tr>
      <w:tr w:rsidR="00174830" w:rsidRPr="00457E5C" w14:paraId="1184D037" w14:textId="77777777">
        <w:trPr>
          <w:jc w:val="center"/>
        </w:trPr>
        <w:tc>
          <w:tcPr>
            <w:tcW w:w="1188" w:type="dxa"/>
            <w:shd w:val="clear" w:color="auto" w:fill="auto"/>
            <w:vAlign w:val="center"/>
          </w:tcPr>
          <w:p w14:paraId="19FD4D0B" w14:textId="77777777" w:rsidR="00174830" w:rsidRPr="00457E5C" w:rsidRDefault="0008409F">
            <w:pPr>
              <w:spacing w:line="520" w:lineRule="exact"/>
              <w:jc w:val="center"/>
              <w:rPr>
                <w:rFonts w:eastAsia="仿宋_GB2312"/>
                <w:kern w:val="0"/>
                <w:sz w:val="28"/>
                <w:szCs w:val="28"/>
              </w:rPr>
            </w:pPr>
            <w:r w:rsidRPr="00457E5C">
              <w:rPr>
                <w:rFonts w:eastAsia="仿宋_GB2312" w:hint="eastAsia"/>
                <w:kern w:val="0"/>
                <w:sz w:val="28"/>
                <w:szCs w:val="28"/>
              </w:rPr>
              <w:t>3.5.1</w:t>
            </w:r>
          </w:p>
        </w:tc>
        <w:tc>
          <w:tcPr>
            <w:tcW w:w="6609" w:type="dxa"/>
            <w:shd w:val="clear" w:color="auto" w:fill="auto"/>
          </w:tcPr>
          <w:p w14:paraId="258160A3" w14:textId="77777777" w:rsidR="00174830" w:rsidRPr="00457E5C" w:rsidRDefault="0008409F">
            <w:pPr>
              <w:spacing w:line="520" w:lineRule="exact"/>
              <w:jc w:val="left"/>
              <w:rPr>
                <w:rFonts w:eastAsia="仿宋_GB2312"/>
                <w:kern w:val="0"/>
                <w:sz w:val="28"/>
                <w:szCs w:val="28"/>
              </w:rPr>
            </w:pPr>
            <w:r w:rsidRPr="00457E5C">
              <w:rPr>
                <w:rFonts w:eastAsia="仿宋_GB2312" w:hint="eastAsia"/>
                <w:kern w:val="0"/>
                <w:sz w:val="28"/>
                <w:szCs w:val="28"/>
              </w:rPr>
              <w:t>当医疗器械组成成分中含有某种物质，依据监管法规，该物质作为药用产品</w:t>
            </w:r>
            <w:r w:rsidRPr="00457E5C">
              <w:rPr>
                <w:rFonts w:eastAsia="仿宋_GB2312" w:hint="eastAsia"/>
                <w:kern w:val="0"/>
                <w:sz w:val="28"/>
                <w:szCs w:val="28"/>
              </w:rPr>
              <w:t>/</w:t>
            </w:r>
            <w:r w:rsidRPr="00457E5C">
              <w:rPr>
                <w:rFonts w:eastAsia="仿宋_GB2312" w:hint="eastAsia"/>
                <w:kern w:val="0"/>
                <w:sz w:val="28"/>
                <w:szCs w:val="28"/>
              </w:rPr>
              <w:t>药物进行管理，且该物质在体内为医疗器械提供辅助作用时，应将医疗器械和此物质作为一个整体，对其安全和性能进行验证，同时应验证该物质的特征、安全、质量和有效性。</w:t>
            </w:r>
          </w:p>
        </w:tc>
        <w:tc>
          <w:tcPr>
            <w:tcW w:w="1183" w:type="dxa"/>
            <w:shd w:val="clear" w:color="auto" w:fill="auto"/>
          </w:tcPr>
          <w:p w14:paraId="6F65052F" w14:textId="77777777" w:rsidR="00174830" w:rsidRPr="00457E5C" w:rsidRDefault="0008409F">
            <w:pPr>
              <w:pStyle w:val="af"/>
              <w:spacing w:line="520" w:lineRule="exact"/>
              <w:jc w:val="left"/>
              <w:rPr>
                <w:rFonts w:ascii="Times New Roman" w:eastAsia="仿宋_GB2312" w:hAnsi="Times New Roman"/>
                <w:sz w:val="28"/>
                <w:szCs w:val="28"/>
              </w:rPr>
            </w:pPr>
            <w:r w:rsidRPr="00457E5C">
              <w:rPr>
                <w:rFonts w:ascii="Times New Roman" w:eastAsia="仿宋_GB2312" w:hAnsi="Times New Roman" w:hint="eastAsia"/>
                <w:sz w:val="28"/>
                <w:szCs w:val="28"/>
              </w:rPr>
              <w:t>不适用</w:t>
            </w:r>
          </w:p>
        </w:tc>
      </w:tr>
    </w:tbl>
    <w:p w14:paraId="14B0D178" w14:textId="5DBA094C" w:rsidR="00EE2D75" w:rsidRPr="00457E5C" w:rsidRDefault="00EE2D75">
      <w:pPr>
        <w:rPr>
          <w:rFonts w:hint="eastAsia"/>
        </w:rPr>
      </w:pPr>
      <w:bookmarkStart w:id="2" w:name="_GoBack"/>
      <w:bookmarkEnd w:id="2"/>
    </w:p>
    <w:sectPr w:rsidR="00EE2D75" w:rsidRPr="00457E5C">
      <w:footerReference w:type="even" r:id="rId11"/>
      <w:footerReference w:type="default" r:id="rId12"/>
      <w:pgSz w:w="11906" w:h="16838"/>
      <w:pgMar w:top="1928" w:right="1531" w:bottom="1814" w:left="1531" w:header="851" w:footer="1247" w:gutter="0"/>
      <w:lnNumType w:countBy="1" w:restart="continuous"/>
      <w:pgNumType w:start="1"/>
      <w:cols w:space="425"/>
      <w:docGrid w:type="lines" w:linePitch="312" w:charSpace="168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74E1C5" w14:textId="77777777" w:rsidR="00C34187" w:rsidRDefault="00C34187">
      <w:r>
        <w:separator/>
      </w:r>
    </w:p>
  </w:endnote>
  <w:endnote w:type="continuationSeparator" w:id="0">
    <w:p w14:paraId="2DF3AA39" w14:textId="77777777" w:rsidR="00C34187" w:rsidRDefault="00C34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9BE6A" w14:textId="77777777" w:rsidR="00174830" w:rsidRDefault="0008409F">
    <w:pPr>
      <w:pStyle w:val="a5"/>
      <w:rPr>
        <w:sz w:val="28"/>
        <w:szCs w:val="28"/>
      </w:rPr>
    </w:pPr>
    <w:r>
      <w:rPr>
        <w:rFonts w:hint="eastAsia"/>
        <w:color w:val="FFFFFF"/>
        <w:sz w:val="28"/>
        <w:szCs w:val="28"/>
      </w:rPr>
      <w:t>—</w:t>
    </w:r>
    <w:r>
      <w:rPr>
        <w:rFonts w:hint="eastAsia"/>
        <w:sz w:val="28"/>
        <w:szCs w:val="28"/>
      </w:rPr>
      <w:t>—</w:t>
    </w:r>
    <w:r>
      <w:rPr>
        <w:rFonts w:hint="eastAsia"/>
        <w:sz w:val="28"/>
        <w:szCs w:val="28"/>
      </w:rPr>
      <w:t xml:space="preserve"> </w:t>
    </w:r>
    <w:r>
      <w:rPr>
        <w:sz w:val="28"/>
        <w:szCs w:val="28"/>
      </w:rPr>
      <w:fldChar w:fldCharType="begin"/>
    </w:r>
    <w:r>
      <w:rPr>
        <w:sz w:val="28"/>
        <w:szCs w:val="28"/>
      </w:rPr>
      <w:instrText>PAGE   \* MERGEFORMAT</w:instrText>
    </w:r>
    <w:r>
      <w:rPr>
        <w:sz w:val="28"/>
        <w:szCs w:val="28"/>
      </w:rPr>
      <w:fldChar w:fldCharType="separate"/>
    </w:r>
    <w:r>
      <w:rPr>
        <w:sz w:val="28"/>
        <w:szCs w:val="28"/>
        <w:lang w:val="zh-CN"/>
      </w:rPr>
      <w:t>18</w:t>
    </w:r>
    <w:r>
      <w:rPr>
        <w:sz w:val="28"/>
        <w:szCs w:val="28"/>
      </w:rPr>
      <w:fldChar w:fldCharType="end"/>
    </w:r>
    <w:r>
      <w:rPr>
        <w:rFonts w:hint="eastAsia"/>
        <w:sz w:val="28"/>
        <w:szCs w:val="28"/>
      </w:rPr>
      <w:t xml:space="preserve"> </w:t>
    </w:r>
    <w:r>
      <w:rPr>
        <w:rFonts w:hint="eastAsia"/>
        <w:sz w:val="28"/>
        <w:szCs w:val="28"/>
      </w:rPr>
      <w:t>—</w:t>
    </w:r>
  </w:p>
  <w:p w14:paraId="1F1AD827" w14:textId="77777777" w:rsidR="00174830" w:rsidRDefault="00174830">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437F0" w14:textId="77066673" w:rsidR="00174830" w:rsidRDefault="0008409F">
    <w:pPr>
      <w:pStyle w:val="a5"/>
      <w:wordWrap w:val="0"/>
      <w:jc w:val="right"/>
      <w:rPr>
        <w:sz w:val="28"/>
        <w:szCs w:val="28"/>
      </w:rPr>
    </w:pPr>
    <w:r>
      <w:rPr>
        <w:rFonts w:hint="eastAsia"/>
        <w:sz w:val="28"/>
        <w:szCs w:val="28"/>
      </w:rPr>
      <w:t>—</w:t>
    </w:r>
    <w:r>
      <w:rPr>
        <w:rFonts w:hint="eastAsia"/>
        <w:sz w:val="28"/>
        <w:szCs w:val="28"/>
      </w:rPr>
      <w:t xml:space="preserve"> </w:t>
    </w:r>
    <w:r>
      <w:rPr>
        <w:sz w:val="28"/>
        <w:szCs w:val="28"/>
      </w:rPr>
      <w:fldChar w:fldCharType="begin"/>
    </w:r>
    <w:r>
      <w:rPr>
        <w:sz w:val="28"/>
        <w:szCs w:val="28"/>
      </w:rPr>
      <w:instrText>PAGE   \* MERGEFORMAT</w:instrText>
    </w:r>
    <w:r>
      <w:rPr>
        <w:sz w:val="28"/>
        <w:szCs w:val="28"/>
      </w:rPr>
      <w:fldChar w:fldCharType="separate"/>
    </w:r>
    <w:r w:rsidR="006866BB" w:rsidRPr="006866BB">
      <w:rPr>
        <w:noProof/>
        <w:sz w:val="28"/>
        <w:szCs w:val="28"/>
        <w:lang w:val="zh-CN"/>
      </w:rPr>
      <w:t>13</w:t>
    </w:r>
    <w:r>
      <w:rPr>
        <w:sz w:val="28"/>
        <w:szCs w:val="28"/>
      </w:rPr>
      <w:fldChar w:fldCharType="end"/>
    </w:r>
    <w:r>
      <w:rPr>
        <w:rFonts w:hint="eastAsia"/>
        <w:sz w:val="28"/>
        <w:szCs w:val="28"/>
      </w:rPr>
      <w:t xml:space="preserve"> </w:t>
    </w:r>
    <w:r>
      <w:rPr>
        <w:rFonts w:hint="eastAsia"/>
        <w:sz w:val="28"/>
        <w:szCs w:val="28"/>
      </w:rPr>
      <w:t>—</w:t>
    </w:r>
    <w:r>
      <w:rPr>
        <w:rFonts w:hint="eastAsia"/>
        <w:color w:val="FFFFFF"/>
        <w:sz w:val="28"/>
        <w:szCs w:val="28"/>
      </w:rPr>
      <w:t>—</w:t>
    </w:r>
  </w:p>
  <w:p w14:paraId="74A2BA57" w14:textId="77777777" w:rsidR="00174830" w:rsidRDefault="0017483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B1C5FE" w14:textId="77777777" w:rsidR="00C34187" w:rsidRDefault="00C34187">
      <w:r>
        <w:separator/>
      </w:r>
    </w:p>
  </w:footnote>
  <w:footnote w:type="continuationSeparator" w:id="0">
    <w:p w14:paraId="14404807" w14:textId="77777777" w:rsidR="00C34187" w:rsidRDefault="00C341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CB7C9B"/>
    <w:multiLevelType w:val="singleLevel"/>
    <w:tmpl w:val="1ECB7C9B"/>
    <w:lvl w:ilvl="0">
      <w:start w:val="3"/>
      <w:numFmt w:val="chineseCounting"/>
      <w:suff w:val="nothing"/>
      <w:lvlText w:val="%1、"/>
      <w:lvlJc w:val="left"/>
      <w:rPr>
        <w:rFonts w:hint="eastAsia"/>
      </w:rPr>
    </w:lvl>
  </w:abstractNum>
  <w:abstractNum w:abstractNumId="1" w15:restartNumberingAfterBreak="0">
    <w:nsid w:val="4D810A8D"/>
    <w:multiLevelType w:val="hybridMultilevel"/>
    <w:tmpl w:val="CBE24FEA"/>
    <w:lvl w:ilvl="0" w:tplc="022816D8">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HorizontalSpacing w:val="109"/>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29633BD2"/>
    <w:rsid w:val="00010AA7"/>
    <w:rsid w:val="000355F6"/>
    <w:rsid w:val="0008409F"/>
    <w:rsid w:val="000B13F9"/>
    <w:rsid w:val="000B1F63"/>
    <w:rsid w:val="000E7241"/>
    <w:rsid w:val="0010577E"/>
    <w:rsid w:val="00133BA1"/>
    <w:rsid w:val="00137D00"/>
    <w:rsid w:val="00155784"/>
    <w:rsid w:val="00156EA0"/>
    <w:rsid w:val="0016104F"/>
    <w:rsid w:val="00174830"/>
    <w:rsid w:val="00180141"/>
    <w:rsid w:val="001921C1"/>
    <w:rsid w:val="001A4BE6"/>
    <w:rsid w:val="001C5359"/>
    <w:rsid w:val="001C6307"/>
    <w:rsid w:val="001D2F8D"/>
    <w:rsid w:val="001E3232"/>
    <w:rsid w:val="00205D32"/>
    <w:rsid w:val="00237572"/>
    <w:rsid w:val="00247E49"/>
    <w:rsid w:val="00266566"/>
    <w:rsid w:val="002B75AF"/>
    <w:rsid w:val="002C339F"/>
    <w:rsid w:val="002C50B0"/>
    <w:rsid w:val="00333791"/>
    <w:rsid w:val="00377F74"/>
    <w:rsid w:val="003D1138"/>
    <w:rsid w:val="00413F64"/>
    <w:rsid w:val="00427CC0"/>
    <w:rsid w:val="00440B46"/>
    <w:rsid w:val="00457E5C"/>
    <w:rsid w:val="00501ECA"/>
    <w:rsid w:val="00503F79"/>
    <w:rsid w:val="00504DFE"/>
    <w:rsid w:val="005072C8"/>
    <w:rsid w:val="00511E34"/>
    <w:rsid w:val="005275AC"/>
    <w:rsid w:val="00553E94"/>
    <w:rsid w:val="005743CA"/>
    <w:rsid w:val="005900BA"/>
    <w:rsid w:val="005A0EBD"/>
    <w:rsid w:val="00671D50"/>
    <w:rsid w:val="00674880"/>
    <w:rsid w:val="006866BB"/>
    <w:rsid w:val="006D1018"/>
    <w:rsid w:val="006D741E"/>
    <w:rsid w:val="00706609"/>
    <w:rsid w:val="00710FF7"/>
    <w:rsid w:val="00730D21"/>
    <w:rsid w:val="007B435A"/>
    <w:rsid w:val="007C2EB8"/>
    <w:rsid w:val="008049CC"/>
    <w:rsid w:val="008106A8"/>
    <w:rsid w:val="0081692C"/>
    <w:rsid w:val="008234F8"/>
    <w:rsid w:val="00833498"/>
    <w:rsid w:val="00834014"/>
    <w:rsid w:val="00840322"/>
    <w:rsid w:val="008414B6"/>
    <w:rsid w:val="0084333E"/>
    <w:rsid w:val="008562C6"/>
    <w:rsid w:val="008900B0"/>
    <w:rsid w:val="008A5E44"/>
    <w:rsid w:val="008B401B"/>
    <w:rsid w:val="008D7B32"/>
    <w:rsid w:val="008E4EE0"/>
    <w:rsid w:val="00927D60"/>
    <w:rsid w:val="0093247A"/>
    <w:rsid w:val="00990B6D"/>
    <w:rsid w:val="00995F1A"/>
    <w:rsid w:val="00997E06"/>
    <w:rsid w:val="009A13FA"/>
    <w:rsid w:val="009D0977"/>
    <w:rsid w:val="009D18CA"/>
    <w:rsid w:val="009D5D7A"/>
    <w:rsid w:val="009E06AD"/>
    <w:rsid w:val="009E2615"/>
    <w:rsid w:val="00A3408D"/>
    <w:rsid w:val="00A35A16"/>
    <w:rsid w:val="00A5603D"/>
    <w:rsid w:val="00A5668B"/>
    <w:rsid w:val="00A71E1E"/>
    <w:rsid w:val="00A851D7"/>
    <w:rsid w:val="00AA5F48"/>
    <w:rsid w:val="00AB6255"/>
    <w:rsid w:val="00AC640C"/>
    <w:rsid w:val="00AD6E4F"/>
    <w:rsid w:val="00AD78F4"/>
    <w:rsid w:val="00AE2065"/>
    <w:rsid w:val="00AE45EB"/>
    <w:rsid w:val="00B421B4"/>
    <w:rsid w:val="00B441AD"/>
    <w:rsid w:val="00B55D9E"/>
    <w:rsid w:val="00B630B9"/>
    <w:rsid w:val="00B9417F"/>
    <w:rsid w:val="00BA1C66"/>
    <w:rsid w:val="00BA1DCF"/>
    <w:rsid w:val="00BA5DEA"/>
    <w:rsid w:val="00BA7DC2"/>
    <w:rsid w:val="00BE4114"/>
    <w:rsid w:val="00BF2D3B"/>
    <w:rsid w:val="00BF540F"/>
    <w:rsid w:val="00C02E2E"/>
    <w:rsid w:val="00C2006D"/>
    <w:rsid w:val="00C34187"/>
    <w:rsid w:val="00C34C24"/>
    <w:rsid w:val="00C36336"/>
    <w:rsid w:val="00C82141"/>
    <w:rsid w:val="00C8270A"/>
    <w:rsid w:val="00C84471"/>
    <w:rsid w:val="00C93360"/>
    <w:rsid w:val="00C9696D"/>
    <w:rsid w:val="00CF32C5"/>
    <w:rsid w:val="00CF61F3"/>
    <w:rsid w:val="00D151D9"/>
    <w:rsid w:val="00D167D2"/>
    <w:rsid w:val="00D323FF"/>
    <w:rsid w:val="00D664C9"/>
    <w:rsid w:val="00D81C58"/>
    <w:rsid w:val="00DD4AA5"/>
    <w:rsid w:val="00DE0B92"/>
    <w:rsid w:val="00E13944"/>
    <w:rsid w:val="00E756A3"/>
    <w:rsid w:val="00E929DB"/>
    <w:rsid w:val="00EA71EE"/>
    <w:rsid w:val="00EC30D6"/>
    <w:rsid w:val="00ED17C9"/>
    <w:rsid w:val="00EE2D75"/>
    <w:rsid w:val="00EF166F"/>
    <w:rsid w:val="00F1538A"/>
    <w:rsid w:val="00F228B6"/>
    <w:rsid w:val="00F2469D"/>
    <w:rsid w:val="00F6248B"/>
    <w:rsid w:val="00F64DB8"/>
    <w:rsid w:val="00F9010C"/>
    <w:rsid w:val="00F93E8A"/>
    <w:rsid w:val="00FD6FE6"/>
    <w:rsid w:val="00FE68E0"/>
    <w:rsid w:val="0415162B"/>
    <w:rsid w:val="04E979DD"/>
    <w:rsid w:val="09106D7F"/>
    <w:rsid w:val="10AF3F31"/>
    <w:rsid w:val="147F4EB9"/>
    <w:rsid w:val="1C0E3533"/>
    <w:rsid w:val="20FE776F"/>
    <w:rsid w:val="21A56F1D"/>
    <w:rsid w:val="26D5563C"/>
    <w:rsid w:val="289A52F5"/>
    <w:rsid w:val="29371182"/>
    <w:rsid w:val="29633BD2"/>
    <w:rsid w:val="31CF4E19"/>
    <w:rsid w:val="37DB4B4C"/>
    <w:rsid w:val="3875059D"/>
    <w:rsid w:val="3ECF366B"/>
    <w:rsid w:val="4271404A"/>
    <w:rsid w:val="481801F3"/>
    <w:rsid w:val="4DF93B95"/>
    <w:rsid w:val="540B1521"/>
    <w:rsid w:val="57C55E8A"/>
    <w:rsid w:val="58C030EE"/>
    <w:rsid w:val="65442AE4"/>
    <w:rsid w:val="6D5C2995"/>
    <w:rsid w:val="72BD2C86"/>
    <w:rsid w:val="73DB4206"/>
    <w:rsid w:val="75953E7A"/>
    <w:rsid w:val="7E3271CF"/>
    <w:rsid w:val="7E745D91"/>
    <w:rsid w:val="7EB73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5F9FA1C"/>
  <w15:docId w15:val="{613A0FC2-EBA3-4870-86F4-DB4AADEE1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link w:val="20"/>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unhideWhenUsed/>
    <w:pPr>
      <w:jc w:val="left"/>
    </w:pPr>
  </w:style>
  <w:style w:type="paragraph" w:styleId="a5">
    <w:name w:val="footer"/>
    <w:basedOn w:val="a"/>
    <w:uiPriority w:val="99"/>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paragraph" w:styleId="a8">
    <w:name w:val="annotation subject"/>
    <w:basedOn w:val="a3"/>
    <w:next w:val="a3"/>
    <w:link w:val="a9"/>
    <w:semiHidden/>
    <w:unhideWhenUsed/>
    <w:qFormat/>
    <w:rPr>
      <w:b/>
      <w:bCs/>
    </w:rPr>
  </w:style>
  <w:style w:type="character" w:styleId="aa">
    <w:name w:val="line number"/>
    <w:basedOn w:val="a0"/>
    <w:semiHidden/>
    <w:unhideWhenUsed/>
    <w:qFormat/>
  </w:style>
  <w:style w:type="character" w:styleId="ab">
    <w:name w:val="annotation reference"/>
    <w:basedOn w:val="a0"/>
    <w:semiHidden/>
    <w:unhideWhenUsed/>
    <w:qFormat/>
    <w:rPr>
      <w:sz w:val="21"/>
      <w:szCs w:val="21"/>
    </w:rPr>
  </w:style>
  <w:style w:type="character" w:customStyle="1" w:styleId="a7">
    <w:name w:val="页眉 字符"/>
    <w:basedOn w:val="a0"/>
    <w:link w:val="a6"/>
    <w:qFormat/>
    <w:rPr>
      <w:rFonts w:ascii="Times New Roman" w:eastAsia="宋体" w:hAnsi="Times New Roman" w:cs="Times New Roman"/>
      <w:kern w:val="2"/>
      <w:sz w:val="18"/>
      <w:szCs w:val="18"/>
    </w:rPr>
  </w:style>
  <w:style w:type="character" w:customStyle="1" w:styleId="a4">
    <w:name w:val="批注文字 字符"/>
    <w:basedOn w:val="a0"/>
    <w:link w:val="a3"/>
    <w:semiHidden/>
    <w:qFormat/>
    <w:rPr>
      <w:rFonts w:ascii="Times New Roman" w:eastAsia="宋体" w:hAnsi="Times New Roman" w:cs="Times New Roman"/>
      <w:kern w:val="2"/>
      <w:sz w:val="21"/>
      <w:szCs w:val="24"/>
    </w:rPr>
  </w:style>
  <w:style w:type="character" w:customStyle="1" w:styleId="a9">
    <w:name w:val="批注主题 字符"/>
    <w:basedOn w:val="a4"/>
    <w:link w:val="a8"/>
    <w:semiHidden/>
    <w:qFormat/>
    <w:rPr>
      <w:rFonts w:ascii="Times New Roman" w:eastAsia="宋体" w:hAnsi="Times New Roman" w:cs="Times New Roman"/>
      <w:b/>
      <w:bCs/>
      <w:kern w:val="2"/>
      <w:sz w:val="21"/>
      <w:szCs w:val="24"/>
    </w:rPr>
  </w:style>
  <w:style w:type="paragraph" w:customStyle="1" w:styleId="1">
    <w:name w:val="修订1"/>
    <w:hidden/>
    <w:uiPriority w:val="99"/>
    <w:semiHidden/>
    <w:qFormat/>
    <w:rPr>
      <w:rFonts w:ascii="Times New Roman" w:eastAsia="宋体" w:hAnsi="Times New Roman" w:cs="Times New Roman"/>
      <w:kern w:val="2"/>
      <w:sz w:val="21"/>
      <w:szCs w:val="24"/>
    </w:rPr>
  </w:style>
  <w:style w:type="paragraph" w:styleId="ac">
    <w:name w:val="List Paragraph"/>
    <w:basedOn w:val="a"/>
    <w:uiPriority w:val="34"/>
    <w:qFormat/>
    <w:pPr>
      <w:ind w:firstLineChars="200" w:firstLine="420"/>
    </w:pPr>
    <w:rPr>
      <w:rFonts w:asciiTheme="minorHAnsi" w:eastAsiaTheme="minorEastAsia" w:hAnsiTheme="minorHAnsi" w:cstheme="minorBidi"/>
      <w:szCs w:val="22"/>
    </w:rPr>
  </w:style>
  <w:style w:type="paragraph" w:customStyle="1" w:styleId="ad">
    <w:name w:val="调查项目"/>
    <w:basedOn w:val="a"/>
    <w:qFormat/>
    <w:pPr>
      <w:widowControl/>
      <w:jc w:val="left"/>
      <w:outlineLvl w:val="1"/>
    </w:pPr>
    <w:rPr>
      <w:rFonts w:ascii="Tahoma" w:eastAsia="黑体" w:hAnsi="Tahoma"/>
      <w:bCs/>
      <w:color w:val="333399"/>
      <w:kern w:val="0"/>
      <w:sz w:val="18"/>
      <w:szCs w:val="18"/>
    </w:rPr>
  </w:style>
  <w:style w:type="paragraph" w:customStyle="1" w:styleId="ae">
    <w:name w:val="列标题"/>
    <w:basedOn w:val="2"/>
    <w:qFormat/>
    <w:pPr>
      <w:keepNext w:val="0"/>
      <w:keepLines w:val="0"/>
      <w:widowControl/>
      <w:spacing w:before="0" w:after="0" w:line="240" w:lineRule="auto"/>
      <w:jc w:val="center"/>
    </w:pPr>
    <w:rPr>
      <w:rFonts w:ascii="Tahoma" w:eastAsia="黑体" w:hAnsi="Tahoma" w:cs="Times New Roman"/>
      <w:b w:val="0"/>
      <w:color w:val="333399"/>
      <w:kern w:val="0"/>
      <w:sz w:val="18"/>
      <w:szCs w:val="18"/>
    </w:rPr>
  </w:style>
  <w:style w:type="paragraph" w:customStyle="1" w:styleId="af">
    <w:name w:val="表格正文文本"/>
    <w:basedOn w:val="a"/>
    <w:qFormat/>
    <w:pPr>
      <w:widowControl/>
      <w:jc w:val="center"/>
    </w:pPr>
    <w:rPr>
      <w:rFonts w:ascii="Tahoma" w:hAnsi="Tahoma"/>
      <w:kern w:val="0"/>
      <w:sz w:val="18"/>
      <w:szCs w:val="20"/>
    </w:rPr>
  </w:style>
  <w:style w:type="character" w:customStyle="1" w:styleId="20">
    <w:name w:val="标题 2 字符"/>
    <w:basedOn w:val="a0"/>
    <w:link w:val="2"/>
    <w:semiHidden/>
    <w:qFormat/>
    <w:rPr>
      <w:rFonts w:asciiTheme="majorHAnsi" w:eastAsiaTheme="majorEastAsia" w:hAnsiTheme="majorHAnsi" w:cstheme="majorBidi"/>
      <w:b/>
      <w:bCs/>
      <w:kern w:val="2"/>
      <w:sz w:val="32"/>
      <w:szCs w:val="32"/>
    </w:rPr>
  </w:style>
  <w:style w:type="paragraph" w:styleId="af0">
    <w:name w:val="Balloon Text"/>
    <w:basedOn w:val="a"/>
    <w:link w:val="af1"/>
    <w:rsid w:val="00B630B9"/>
    <w:rPr>
      <w:sz w:val="18"/>
      <w:szCs w:val="18"/>
    </w:rPr>
  </w:style>
  <w:style w:type="character" w:customStyle="1" w:styleId="af1">
    <w:name w:val="批注框文本 字符"/>
    <w:basedOn w:val="a0"/>
    <w:link w:val="af0"/>
    <w:rsid w:val="00B630B9"/>
    <w:rPr>
      <w:rFonts w:ascii="Times New Roman" w:eastAsia="宋体" w:hAnsi="Times New Roman" w:cs="Times New Roman"/>
      <w:kern w:val="2"/>
      <w:sz w:val="18"/>
      <w:szCs w:val="18"/>
    </w:rPr>
  </w:style>
  <w:style w:type="paragraph" w:styleId="af2">
    <w:name w:val="Revision"/>
    <w:hidden/>
    <w:uiPriority w:val="99"/>
    <w:semiHidden/>
    <w:rsid w:val="00180141"/>
    <w:rPr>
      <w:rFonts w:ascii="Times New Roman" w:eastAsia="宋体" w:hAnsi="Times New Roman" w:cs="Times New Roman"/>
      <w:kern w:val="2"/>
      <w:sz w:val="21"/>
      <w:szCs w:val="24"/>
    </w:rPr>
  </w:style>
  <w:style w:type="table" w:styleId="af3">
    <w:name w:val="Table Grid"/>
    <w:basedOn w:val="a1"/>
    <w:uiPriority w:val="59"/>
    <w:qFormat/>
    <w:rsid w:val="00EE2D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32</Pages>
  <Words>2523</Words>
  <Characters>14383</Characters>
  <Application>Microsoft Office Word</Application>
  <DocSecurity>0</DocSecurity>
  <Lines>119</Lines>
  <Paragraphs>33</Paragraphs>
  <ScaleCrop>false</ScaleCrop>
  <Company>神州网信技术有限公司</Company>
  <LinksUpToDate>false</LinksUpToDate>
  <CharactersWithSpaces>16873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刘倩倩</dc:creator>
  <cp:lastModifiedBy>高田</cp:lastModifiedBy>
  <cp:revision>93</cp:revision>
  <dcterms:created xsi:type="dcterms:W3CDTF">2023-09-04T07:02:00Z</dcterms:created>
  <dcterms:modified xsi:type="dcterms:W3CDTF">2026-03-12T01:03:00Z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12BA8BEAE6D64DB48D06C5F4CF156109</vt:lpwstr>
  </property>
  <property fmtid="{D5CDD505-2E9C-101B-9397-08002B2CF9AE}" pid="4" name="KSOTemplateDocerSaveRecord">
    <vt:lpwstr>eyJoZGlkIjoiNGM2YTQxZTk5YTk5YzhmYTc5MDQ2MzU3M2ZmNDBmYjQiLCJ1c2VySWQiOiIzMTk0MDA2MzYifQ==</vt:lpwstr>
  </property>
</Properties>
</file>