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5F4C8" w14:textId="56381A49" w:rsidR="00624372" w:rsidRPr="00457221" w:rsidRDefault="00F12D34" w:rsidP="00457221">
      <w:pPr>
        <w:spacing w:line="600" w:lineRule="exact"/>
        <w:jc w:val="left"/>
        <w:rPr>
          <w:rFonts w:eastAsia="黑体"/>
          <w:color w:val="000000"/>
          <w:sz w:val="32"/>
          <w:szCs w:val="32"/>
        </w:rPr>
      </w:pPr>
      <w:r w:rsidRPr="00457221">
        <w:rPr>
          <w:rFonts w:eastAsia="黑体"/>
          <w:color w:val="000000"/>
          <w:sz w:val="32"/>
          <w:szCs w:val="32"/>
        </w:rPr>
        <w:t>附件</w:t>
      </w:r>
      <w:r w:rsidR="000270F4" w:rsidRPr="00457221">
        <w:rPr>
          <w:rFonts w:eastAsia="黑体"/>
          <w:color w:val="000000"/>
          <w:sz w:val="32"/>
          <w:szCs w:val="32"/>
        </w:rPr>
        <w:t>6</w:t>
      </w:r>
    </w:p>
    <w:p w14:paraId="5E56A75A" w14:textId="16D9C586" w:rsidR="00624372" w:rsidRPr="00457221" w:rsidRDefault="00624372" w:rsidP="00457221">
      <w:pPr>
        <w:pStyle w:val="a0"/>
        <w:spacing w:line="600" w:lineRule="exact"/>
        <w:rPr>
          <w:rFonts w:ascii="Times New Roman" w:eastAsia="仿宋_GB2312" w:hAnsi="Times New Roman"/>
          <w:sz w:val="32"/>
          <w:szCs w:val="32"/>
        </w:rPr>
      </w:pPr>
    </w:p>
    <w:p w14:paraId="3A626FDA" w14:textId="77777777" w:rsidR="00624372" w:rsidRPr="00457221" w:rsidRDefault="00F12D34" w:rsidP="00457221">
      <w:pPr>
        <w:spacing w:line="600" w:lineRule="exact"/>
        <w:jc w:val="center"/>
        <w:rPr>
          <w:rFonts w:eastAsia="方正小标宋简体"/>
          <w:bCs/>
          <w:sz w:val="44"/>
          <w:szCs w:val="44"/>
        </w:rPr>
      </w:pPr>
      <w:r w:rsidRPr="00457221">
        <w:rPr>
          <w:rFonts w:eastAsia="方正小标宋简体"/>
          <w:bCs/>
          <w:sz w:val="44"/>
          <w:szCs w:val="44"/>
        </w:rPr>
        <w:t>钙磷</w:t>
      </w:r>
      <w:r w:rsidRPr="00457221">
        <w:rPr>
          <w:rFonts w:eastAsia="方正小标宋简体"/>
          <w:bCs/>
          <w:sz w:val="44"/>
          <w:szCs w:val="44"/>
        </w:rPr>
        <w:t>/</w:t>
      </w:r>
      <w:r w:rsidRPr="00457221">
        <w:rPr>
          <w:rFonts w:eastAsia="方正小标宋简体"/>
          <w:bCs/>
          <w:sz w:val="44"/>
          <w:szCs w:val="44"/>
        </w:rPr>
        <w:t>硅类骨填充材料注册审查指导原则</w:t>
      </w:r>
    </w:p>
    <w:p w14:paraId="0C8C1174" w14:textId="2C2D4E2C" w:rsidR="00624372" w:rsidRPr="00457221" w:rsidRDefault="00F12D34" w:rsidP="00457221">
      <w:pPr>
        <w:spacing w:line="600" w:lineRule="exact"/>
        <w:jc w:val="center"/>
        <w:rPr>
          <w:rFonts w:eastAsia="方正小标宋简体"/>
          <w:sz w:val="44"/>
          <w:szCs w:val="44"/>
        </w:rPr>
      </w:pPr>
      <w:r w:rsidRPr="00457221">
        <w:rPr>
          <w:rFonts w:ascii="方正小标宋简体" w:eastAsia="方正小标宋简体" w:hint="eastAsia"/>
          <w:bCs/>
          <w:sz w:val="44"/>
          <w:szCs w:val="44"/>
        </w:rPr>
        <w:t>（202</w:t>
      </w:r>
      <w:r w:rsidR="000270F4" w:rsidRPr="00457221">
        <w:rPr>
          <w:rFonts w:ascii="方正小标宋简体" w:eastAsia="方正小标宋简体" w:hint="eastAsia"/>
          <w:bCs/>
          <w:sz w:val="44"/>
          <w:szCs w:val="44"/>
        </w:rPr>
        <w:t>6</w:t>
      </w:r>
      <w:r w:rsidRPr="00457221">
        <w:rPr>
          <w:rFonts w:ascii="方正小标宋简体" w:eastAsia="方正小标宋简体" w:hint="eastAsia"/>
          <w:bCs/>
          <w:sz w:val="44"/>
          <w:szCs w:val="44"/>
        </w:rPr>
        <w:t>年</w:t>
      </w:r>
      <w:r w:rsidRPr="00457221">
        <w:rPr>
          <w:rFonts w:eastAsia="方正小标宋简体"/>
          <w:bCs/>
          <w:sz w:val="44"/>
          <w:szCs w:val="44"/>
        </w:rPr>
        <w:t>修订版</w:t>
      </w:r>
      <w:r w:rsidRPr="00457221">
        <w:rPr>
          <w:rFonts w:eastAsia="方正小标宋简体"/>
          <w:sz w:val="44"/>
          <w:szCs w:val="44"/>
        </w:rPr>
        <w:t>）</w:t>
      </w:r>
    </w:p>
    <w:p w14:paraId="55C1567D" w14:textId="77777777" w:rsidR="00624372" w:rsidRPr="00457221" w:rsidRDefault="00624372" w:rsidP="00457221">
      <w:pPr>
        <w:spacing w:line="600" w:lineRule="exact"/>
        <w:ind w:firstLineChars="200" w:firstLine="640"/>
        <w:rPr>
          <w:rFonts w:eastAsia="方正小标宋简体"/>
          <w:sz w:val="32"/>
          <w:szCs w:val="32"/>
        </w:rPr>
      </w:pPr>
    </w:p>
    <w:p w14:paraId="64CABF58" w14:textId="37DDEAE3"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本指导原则旨在指导注册申请人对钙磷</w:t>
      </w:r>
      <w:r w:rsidRPr="00457221">
        <w:rPr>
          <w:rFonts w:eastAsia="仿宋_GB2312"/>
          <w:sz w:val="32"/>
          <w:szCs w:val="32"/>
        </w:rPr>
        <w:t>/</w:t>
      </w:r>
      <w:r w:rsidRPr="00457221">
        <w:rPr>
          <w:rFonts w:eastAsia="仿宋_GB2312"/>
          <w:sz w:val="32"/>
          <w:szCs w:val="32"/>
        </w:rPr>
        <w:t>硅类骨填充材料注册申报资料的准备及撰写，同时也为技术审评部门对注册申报资料的审评提供</w:t>
      </w:r>
      <w:r w:rsidR="006D2514" w:rsidRPr="00457221">
        <w:rPr>
          <w:rFonts w:eastAsia="仿宋_GB2312"/>
          <w:sz w:val="32"/>
          <w:szCs w:val="32"/>
        </w:rPr>
        <w:t>技术</w:t>
      </w:r>
      <w:r w:rsidRPr="00457221">
        <w:rPr>
          <w:rFonts w:eastAsia="仿宋_GB2312"/>
          <w:sz w:val="32"/>
          <w:szCs w:val="32"/>
        </w:rPr>
        <w:t>参考。</w:t>
      </w:r>
    </w:p>
    <w:p w14:paraId="77A0BCB0" w14:textId="493A0F05"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本指导原则是对钙磷</w:t>
      </w:r>
      <w:r w:rsidRPr="00457221">
        <w:rPr>
          <w:rFonts w:eastAsia="仿宋_GB2312"/>
          <w:sz w:val="32"/>
          <w:szCs w:val="32"/>
        </w:rPr>
        <w:t>/</w:t>
      </w:r>
      <w:r w:rsidRPr="00457221">
        <w:rPr>
          <w:rFonts w:eastAsia="仿宋_GB2312"/>
          <w:sz w:val="32"/>
          <w:szCs w:val="32"/>
        </w:rPr>
        <w:t>硅类骨填充材料</w:t>
      </w:r>
      <w:r w:rsidR="006D2514" w:rsidRPr="00457221">
        <w:rPr>
          <w:rFonts w:eastAsia="仿宋_GB2312"/>
          <w:sz w:val="32"/>
          <w:szCs w:val="32"/>
        </w:rPr>
        <w:t>注册申报资料</w:t>
      </w:r>
      <w:r w:rsidRPr="00457221">
        <w:rPr>
          <w:rFonts w:eastAsia="仿宋_GB2312"/>
          <w:sz w:val="32"/>
          <w:szCs w:val="32"/>
        </w:rPr>
        <w:t>的一般要求，注册申请人应依据产品的具体特性确定其内容是否适用</w:t>
      </w:r>
      <w:r w:rsidR="006D2514" w:rsidRPr="00457221">
        <w:rPr>
          <w:rFonts w:eastAsia="仿宋_GB2312"/>
          <w:sz w:val="32"/>
          <w:szCs w:val="32"/>
        </w:rPr>
        <w:t>。</w:t>
      </w:r>
      <w:r w:rsidRPr="00457221">
        <w:rPr>
          <w:rFonts w:eastAsia="仿宋_GB2312"/>
          <w:sz w:val="32"/>
          <w:szCs w:val="32"/>
        </w:rPr>
        <w:t>若不适用，需具体阐述理由及相应的科学依据，并依据产品的具体特性对注册申报资料的内容进行充实和细化。</w:t>
      </w:r>
    </w:p>
    <w:p w14:paraId="2099000E"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本指导原则是</w:t>
      </w:r>
      <w:proofErr w:type="gramStart"/>
      <w:r w:rsidRPr="00457221">
        <w:rPr>
          <w:rFonts w:eastAsia="仿宋_GB2312"/>
          <w:sz w:val="32"/>
          <w:szCs w:val="32"/>
        </w:rPr>
        <w:t>供注册</w:t>
      </w:r>
      <w:proofErr w:type="gramEnd"/>
      <w:r w:rsidRPr="00457221">
        <w:rPr>
          <w:rFonts w:eastAsia="仿宋_GB2312"/>
          <w:sz w:val="32"/>
          <w:szCs w:val="32"/>
        </w:rPr>
        <w:t>申请人和技术审评人员使用的指导性文件，但不包括</w:t>
      </w:r>
      <w:proofErr w:type="gramStart"/>
      <w:r w:rsidRPr="00457221">
        <w:rPr>
          <w:rFonts w:eastAsia="仿宋_GB2312"/>
          <w:sz w:val="32"/>
          <w:szCs w:val="32"/>
        </w:rPr>
        <w:t>审评审批</w:t>
      </w:r>
      <w:proofErr w:type="gramEnd"/>
      <w:r w:rsidRPr="00457221">
        <w:rPr>
          <w:rFonts w:eastAsia="仿宋_GB2312"/>
          <w:sz w:val="32"/>
          <w:szCs w:val="32"/>
        </w:rPr>
        <w:t>所涉及的行政事项，亦不作为法规强制执行，应在遵循相关法规和标准的前提下使用本指导原则。如果有能够满足相关法规要求的其他方法，也可以采用，但是需要提供详细的研究资料和验证资料。</w:t>
      </w:r>
    </w:p>
    <w:p w14:paraId="3A96C59E" w14:textId="2B49C2C0"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本指导原则是在现行法规和标准体系以及当前认知水平下制定</w:t>
      </w:r>
      <w:r w:rsidR="006D2514" w:rsidRPr="00457221">
        <w:rPr>
          <w:rFonts w:eastAsia="仿宋_GB2312"/>
          <w:sz w:val="32"/>
          <w:szCs w:val="32"/>
        </w:rPr>
        <w:t>的</w:t>
      </w:r>
      <w:r w:rsidRPr="00457221">
        <w:rPr>
          <w:rFonts w:eastAsia="仿宋_GB2312"/>
          <w:sz w:val="32"/>
          <w:szCs w:val="32"/>
        </w:rPr>
        <w:t>，随着法规和标准的不断完善，以及科学技术的不断发展，</w:t>
      </w:r>
      <w:r w:rsidR="006D2514" w:rsidRPr="00457221">
        <w:rPr>
          <w:rFonts w:eastAsia="仿宋_GB2312"/>
          <w:sz w:val="32"/>
          <w:szCs w:val="32"/>
        </w:rPr>
        <w:t>本指导原则</w:t>
      </w:r>
      <w:r w:rsidRPr="00457221">
        <w:rPr>
          <w:rFonts w:eastAsia="仿宋_GB2312"/>
          <w:sz w:val="32"/>
          <w:szCs w:val="32"/>
        </w:rPr>
        <w:t>相关内容也将</w:t>
      </w:r>
      <w:r w:rsidR="006D2514" w:rsidRPr="00457221">
        <w:rPr>
          <w:rFonts w:eastAsia="仿宋_GB2312"/>
          <w:sz w:val="32"/>
          <w:szCs w:val="32"/>
        </w:rPr>
        <w:t>进行</w:t>
      </w:r>
      <w:r w:rsidRPr="00457221">
        <w:rPr>
          <w:rFonts w:eastAsia="仿宋_GB2312"/>
          <w:sz w:val="32"/>
          <w:szCs w:val="32"/>
        </w:rPr>
        <w:t>适时</w:t>
      </w:r>
      <w:r w:rsidR="006D2514" w:rsidRPr="00457221">
        <w:rPr>
          <w:rFonts w:eastAsia="仿宋_GB2312"/>
          <w:sz w:val="32"/>
          <w:szCs w:val="32"/>
        </w:rPr>
        <w:t>的</w:t>
      </w:r>
      <w:r w:rsidRPr="00457221">
        <w:rPr>
          <w:rFonts w:eastAsia="仿宋_GB2312"/>
          <w:sz w:val="32"/>
          <w:szCs w:val="32"/>
        </w:rPr>
        <w:t>调整。</w:t>
      </w:r>
    </w:p>
    <w:p w14:paraId="24874663" w14:textId="77777777" w:rsidR="00624372" w:rsidRPr="00457221" w:rsidRDefault="00F12D34" w:rsidP="00457221">
      <w:pPr>
        <w:spacing w:line="520" w:lineRule="exact"/>
        <w:ind w:firstLineChars="200" w:firstLine="640"/>
        <w:rPr>
          <w:rFonts w:eastAsia="黑体"/>
          <w:sz w:val="32"/>
          <w:szCs w:val="32"/>
        </w:rPr>
      </w:pPr>
      <w:r w:rsidRPr="00457221">
        <w:rPr>
          <w:rFonts w:eastAsia="黑体"/>
          <w:sz w:val="32"/>
          <w:szCs w:val="32"/>
        </w:rPr>
        <w:t>一、适用范围</w:t>
      </w:r>
    </w:p>
    <w:p w14:paraId="7424139C"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本指导原则适用于钙磷</w:t>
      </w:r>
      <w:r w:rsidRPr="00457221">
        <w:rPr>
          <w:rFonts w:eastAsia="仿宋_GB2312"/>
          <w:sz w:val="32"/>
          <w:szCs w:val="32"/>
        </w:rPr>
        <w:t>/</w:t>
      </w:r>
      <w:r w:rsidRPr="00457221">
        <w:rPr>
          <w:rFonts w:eastAsia="仿宋_GB2312"/>
          <w:sz w:val="32"/>
          <w:szCs w:val="32"/>
        </w:rPr>
        <w:t>硅类骨填充材料，包括人工合成的磷酸钙类生物陶瓷、钙硅类生物活性玻璃和玻璃陶瓷、磷酸钙类骨水泥。这类产品用于骨科创伤以及手术引起的不影响骨结构稳定性的骨缺损的填充，即四肢和脊柱的非结构性植骨。</w:t>
      </w:r>
    </w:p>
    <w:p w14:paraId="79F9EEA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lastRenderedPageBreak/>
        <w:t>含生长因子（如骨形成蛋白）、含纳米级材料、与胶原复合、与可降解高分子材料（如聚乳酸类）复合、纳米工艺</w:t>
      </w:r>
      <w:proofErr w:type="gramStart"/>
      <w:r w:rsidRPr="00457221">
        <w:rPr>
          <w:rFonts w:eastAsia="仿宋_GB2312"/>
          <w:sz w:val="32"/>
          <w:szCs w:val="32"/>
        </w:rPr>
        <w:t>或增材制造</w:t>
      </w:r>
      <w:proofErr w:type="gramEnd"/>
      <w:r w:rsidRPr="00457221">
        <w:rPr>
          <w:rFonts w:eastAsia="仿宋_GB2312"/>
          <w:sz w:val="32"/>
          <w:szCs w:val="32"/>
        </w:rPr>
        <w:t>工艺制成的钙磷</w:t>
      </w:r>
      <w:r w:rsidRPr="00457221">
        <w:rPr>
          <w:rFonts w:eastAsia="仿宋_GB2312"/>
          <w:sz w:val="32"/>
          <w:szCs w:val="32"/>
        </w:rPr>
        <w:t>/</w:t>
      </w:r>
      <w:r w:rsidRPr="00457221">
        <w:rPr>
          <w:rFonts w:eastAsia="仿宋_GB2312"/>
          <w:sz w:val="32"/>
          <w:szCs w:val="32"/>
        </w:rPr>
        <w:t>硅类骨填充材料，以及其他新型钙磷</w:t>
      </w:r>
      <w:r w:rsidRPr="00457221">
        <w:rPr>
          <w:rFonts w:eastAsia="仿宋_GB2312"/>
          <w:sz w:val="32"/>
          <w:szCs w:val="32"/>
        </w:rPr>
        <w:t>/</w:t>
      </w:r>
      <w:r w:rsidRPr="00457221">
        <w:rPr>
          <w:rFonts w:eastAsia="仿宋_GB2312"/>
          <w:sz w:val="32"/>
          <w:szCs w:val="32"/>
        </w:rPr>
        <w:t>硅类骨填充材料，可根据产品材料属性、结构特征、生物力学特性及临床使用要求，参考本指导原则适用部分。</w:t>
      </w:r>
      <w:r w:rsidRPr="00457221">
        <w:rPr>
          <w:rFonts w:eastAsia="仿宋_GB2312"/>
          <w:sz w:val="32"/>
          <w:szCs w:val="32"/>
        </w:rPr>
        <w:t xml:space="preserve"> </w:t>
      </w:r>
    </w:p>
    <w:p w14:paraId="40302A4C" w14:textId="77777777" w:rsidR="00624372" w:rsidRPr="00457221" w:rsidRDefault="00F12D34" w:rsidP="00457221">
      <w:pPr>
        <w:spacing w:line="520" w:lineRule="exact"/>
        <w:ind w:firstLineChars="200" w:firstLine="640"/>
        <w:rPr>
          <w:rFonts w:eastAsia="楷体_GB2312"/>
          <w:sz w:val="32"/>
          <w:szCs w:val="32"/>
        </w:rPr>
      </w:pPr>
      <w:r w:rsidRPr="00457221">
        <w:rPr>
          <w:rFonts w:eastAsia="黑体"/>
          <w:sz w:val="32"/>
          <w:szCs w:val="32"/>
        </w:rPr>
        <w:t>二、注册审查要点</w:t>
      </w:r>
    </w:p>
    <w:p w14:paraId="2F132FA3"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注册申报资料应符合国家药品监督管理局《关于公布医疗器械注册申报资料要求和批准证明文件格式的公告》中对注册申报资料的要求，并在其基础上重点考虑以下内容：</w:t>
      </w:r>
    </w:p>
    <w:p w14:paraId="10346D2B" w14:textId="77777777" w:rsidR="00624372" w:rsidRPr="00457221" w:rsidRDefault="00F12D34" w:rsidP="00457221">
      <w:pPr>
        <w:spacing w:line="520" w:lineRule="exact"/>
        <w:ind w:firstLineChars="200" w:firstLine="640"/>
        <w:rPr>
          <w:rFonts w:eastAsia="楷体_GB2312"/>
          <w:sz w:val="32"/>
          <w:szCs w:val="32"/>
        </w:rPr>
      </w:pPr>
      <w:r w:rsidRPr="00457221">
        <w:rPr>
          <w:rFonts w:eastAsia="楷体_GB2312"/>
          <w:sz w:val="32"/>
          <w:szCs w:val="32"/>
        </w:rPr>
        <w:t>（一）监管信息</w:t>
      </w:r>
    </w:p>
    <w:p w14:paraId="125BDC99"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1.</w:t>
      </w:r>
      <w:r w:rsidRPr="00457221">
        <w:rPr>
          <w:rFonts w:eastAsia="仿宋_GB2312"/>
          <w:sz w:val="32"/>
          <w:szCs w:val="32"/>
        </w:rPr>
        <w:t>产品名称</w:t>
      </w:r>
    </w:p>
    <w:p w14:paraId="358144CD"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28"/>
        </w:rPr>
        <w:t>描述产品名称的确定依据。参照《医疗器械通用名称命名规则》《无源植入器械通用名称命名指导原则》等相关文件规范产品核心词和特征词，如</w:t>
      </w:r>
      <w:r w:rsidRPr="00457221">
        <w:rPr>
          <w:rFonts w:eastAsia="仿宋_GB2312"/>
          <w:sz w:val="32"/>
          <w:szCs w:val="32"/>
        </w:rPr>
        <w:t>以骨填充材料、骨修复材料等为核心词，材料成分等为特征词。</w:t>
      </w:r>
    </w:p>
    <w:p w14:paraId="3130533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w:t>
      </w:r>
      <w:r w:rsidRPr="00457221">
        <w:rPr>
          <w:rFonts w:eastAsia="仿宋_GB2312"/>
          <w:sz w:val="32"/>
          <w:szCs w:val="32"/>
        </w:rPr>
        <w:t>分类编码</w:t>
      </w:r>
    </w:p>
    <w:p w14:paraId="5650B5E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根据</w:t>
      </w:r>
      <w:r w:rsidRPr="00457221">
        <w:rPr>
          <w:rFonts w:eastAsia="仿宋_GB2312"/>
          <w:sz w:val="32"/>
          <w:szCs w:val="32"/>
        </w:rPr>
        <w:t xml:space="preserve"> </w:t>
      </w:r>
      <w:r w:rsidRPr="00457221">
        <w:rPr>
          <w:rFonts w:eastAsia="仿宋_GB2312"/>
          <w:sz w:val="32"/>
          <w:szCs w:val="32"/>
        </w:rPr>
        <w:t>《医疗器械分类目录》，分类编码为</w:t>
      </w:r>
      <w:r w:rsidRPr="00457221">
        <w:rPr>
          <w:rFonts w:eastAsia="仿宋_GB2312"/>
          <w:sz w:val="32"/>
          <w:szCs w:val="32"/>
        </w:rPr>
        <w:t>13-05-02</w:t>
      </w:r>
      <w:r w:rsidRPr="00457221">
        <w:rPr>
          <w:rFonts w:eastAsia="仿宋_GB2312"/>
          <w:sz w:val="32"/>
          <w:szCs w:val="32"/>
        </w:rPr>
        <w:t>，管理类别为</w:t>
      </w:r>
      <w:r w:rsidRPr="00457221">
        <w:rPr>
          <w:rFonts w:eastAsia="仿宋_GB2312"/>
          <w:sz w:val="32"/>
          <w:szCs w:val="32"/>
        </w:rPr>
        <w:t>Ⅲ</w:t>
      </w:r>
      <w:r w:rsidRPr="00457221">
        <w:rPr>
          <w:rFonts w:eastAsia="仿宋_GB2312"/>
          <w:sz w:val="32"/>
          <w:szCs w:val="32"/>
        </w:rPr>
        <w:t>类。</w:t>
      </w:r>
    </w:p>
    <w:p w14:paraId="0C11E471"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w:t>
      </w:r>
      <w:r w:rsidRPr="00457221">
        <w:rPr>
          <w:rFonts w:eastAsia="仿宋_GB2312"/>
          <w:sz w:val="32"/>
          <w:szCs w:val="32"/>
        </w:rPr>
        <w:t>注册单元划分</w:t>
      </w:r>
    </w:p>
    <w:p w14:paraId="1E19C420"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产品注册单元的划分需符合《医疗器械注册单元划分指导原则》的要求。主要组成材料、关键制备工艺原理（如造孔工艺、烧结工艺等）、关键性能指标（如主要组分含量、固相液相配比等）不同的产品应划分为不同的注册单元。与申报产品配套使用的工具可作为同一注册单元进行申报。</w:t>
      </w:r>
    </w:p>
    <w:p w14:paraId="629376A4" w14:textId="77777777" w:rsidR="00624372" w:rsidRPr="00457221" w:rsidRDefault="00F12D34" w:rsidP="00457221">
      <w:pPr>
        <w:spacing w:line="520" w:lineRule="exact"/>
        <w:ind w:firstLineChars="200" w:firstLine="640"/>
        <w:rPr>
          <w:rFonts w:eastAsia="楷体_GB2312"/>
          <w:sz w:val="32"/>
          <w:szCs w:val="32"/>
        </w:rPr>
      </w:pPr>
      <w:r w:rsidRPr="00457221">
        <w:rPr>
          <w:rFonts w:eastAsia="楷体_GB2312"/>
          <w:sz w:val="32"/>
          <w:szCs w:val="32"/>
        </w:rPr>
        <w:t>（二）综述资</w:t>
      </w:r>
      <w:bookmarkStart w:id="0" w:name="_GoBack"/>
      <w:bookmarkEnd w:id="0"/>
      <w:r w:rsidRPr="00457221">
        <w:rPr>
          <w:rFonts w:eastAsia="楷体_GB2312"/>
          <w:sz w:val="32"/>
          <w:szCs w:val="32"/>
        </w:rPr>
        <w:t>料</w:t>
      </w:r>
    </w:p>
    <w:p w14:paraId="1C5E237F" w14:textId="77777777" w:rsidR="00624372" w:rsidRPr="00457221" w:rsidRDefault="00F12D34" w:rsidP="00457221">
      <w:pPr>
        <w:spacing w:line="520" w:lineRule="exact"/>
        <w:ind w:firstLineChars="200" w:firstLine="640"/>
        <w:rPr>
          <w:rFonts w:eastAsia="仿宋_GB2312"/>
          <w:strike/>
          <w:sz w:val="32"/>
          <w:szCs w:val="32"/>
        </w:rPr>
      </w:pPr>
      <w:r w:rsidRPr="00457221">
        <w:rPr>
          <w:rFonts w:eastAsia="仿宋_GB2312"/>
          <w:sz w:val="32"/>
          <w:szCs w:val="32"/>
        </w:rPr>
        <w:lastRenderedPageBreak/>
        <w:t>综述资料应详细论述产品的设计开发、生产控制、货架寿命，以及相关验证内容，所提交的资料应完整、标题明确、目录清晰并具有系统性，至少应包括以下内容：</w:t>
      </w:r>
    </w:p>
    <w:p w14:paraId="39D2AF93"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1.</w:t>
      </w:r>
      <w:r w:rsidRPr="00457221">
        <w:rPr>
          <w:rFonts w:eastAsia="仿宋_GB2312"/>
          <w:sz w:val="32"/>
          <w:szCs w:val="32"/>
        </w:rPr>
        <w:t>产品描述</w:t>
      </w:r>
    </w:p>
    <w:p w14:paraId="61E6F31F"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描述申报产品通用名称及其确定依据、管理类别、分类编码和适用范围等。产品应符合《医疗器械分类目录》中</w:t>
      </w:r>
      <w:r w:rsidRPr="00457221">
        <w:rPr>
          <w:rFonts w:eastAsia="仿宋_GB2312"/>
          <w:sz w:val="32"/>
          <w:szCs w:val="32"/>
        </w:rPr>
        <w:t>13-05-02</w:t>
      </w:r>
      <w:r w:rsidRPr="00457221">
        <w:rPr>
          <w:rFonts w:eastAsia="仿宋_GB2312"/>
          <w:sz w:val="32"/>
          <w:szCs w:val="32"/>
        </w:rPr>
        <w:t>，为第三类医疗器械。</w:t>
      </w:r>
    </w:p>
    <w:p w14:paraId="3182E5D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需明确产品材料的成分、性状、配比、交付状态、灭菌方式及货架有效期等信息。明确申报产品所用原材料通用名称、材料牌号（如有）、分子式、符合的相关标准（包括国家标准、行业标准、国际标准等）。对于尚无相应标准的原材料，需明确质量控制标准。</w:t>
      </w:r>
    </w:p>
    <w:p w14:paraId="621836F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对于多孔结构的产品或者固化后为多孔结构的产品，描述产品内部多孔结构几何特征，包括总孔隙率、</w:t>
      </w:r>
      <w:proofErr w:type="gramStart"/>
      <w:r w:rsidRPr="00457221">
        <w:rPr>
          <w:rFonts w:eastAsia="仿宋_GB2312"/>
          <w:sz w:val="32"/>
          <w:szCs w:val="32"/>
        </w:rPr>
        <w:t>宏孔和</w:t>
      </w:r>
      <w:proofErr w:type="gramEnd"/>
      <w:r w:rsidRPr="00457221">
        <w:rPr>
          <w:rFonts w:eastAsia="仿宋_GB2312"/>
          <w:sz w:val="32"/>
          <w:szCs w:val="32"/>
        </w:rPr>
        <w:t>微孔尺寸（如平均孔径、孔径分布）、内连接（如开孔孔隙率和</w:t>
      </w:r>
      <w:r w:rsidRPr="00457221">
        <w:rPr>
          <w:rFonts w:eastAsia="仿宋_GB2312"/>
          <w:sz w:val="32"/>
          <w:szCs w:val="32"/>
        </w:rPr>
        <w:t>/</w:t>
      </w:r>
      <w:r w:rsidRPr="00457221">
        <w:rPr>
          <w:rFonts w:eastAsia="仿宋_GB2312"/>
          <w:sz w:val="32"/>
          <w:szCs w:val="32"/>
        </w:rPr>
        <w:t>或孔连通率）。对于块状、柱状、楔形等具有一定形状的产品，描述其关键尺寸参数，如长度、宽度、高度（或厚度）、直径、角度（如适用）等。可以对结构示意图和</w:t>
      </w:r>
      <w:r w:rsidRPr="00457221">
        <w:rPr>
          <w:rFonts w:eastAsia="仿宋_GB2312"/>
          <w:sz w:val="32"/>
          <w:szCs w:val="32"/>
        </w:rPr>
        <w:t>/</w:t>
      </w:r>
      <w:r w:rsidRPr="00457221">
        <w:rPr>
          <w:rFonts w:eastAsia="仿宋_GB2312"/>
          <w:sz w:val="32"/>
          <w:szCs w:val="32"/>
        </w:rPr>
        <w:t>或实物图进行说明，明确区别于其他同类产品的特征内容。</w:t>
      </w:r>
    </w:p>
    <w:p w14:paraId="739794D7"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w:t>
      </w:r>
      <w:r w:rsidRPr="00457221">
        <w:rPr>
          <w:rFonts w:eastAsia="仿宋_GB2312"/>
          <w:sz w:val="32"/>
          <w:szCs w:val="32"/>
        </w:rPr>
        <w:t>器械及操作原理描述</w:t>
      </w:r>
    </w:p>
    <w:p w14:paraId="3612071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描述申报产品的设计原理（如各组分作用机理、水化反应原理、降解原理、实现骨传导的原理等）、制造原理（如合成原理、造孔原理等）。</w:t>
      </w:r>
    </w:p>
    <w:p w14:paraId="6449660D"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w:t>
      </w:r>
      <w:r w:rsidRPr="00457221">
        <w:rPr>
          <w:rFonts w:eastAsia="仿宋_GB2312"/>
          <w:sz w:val="32"/>
          <w:szCs w:val="32"/>
        </w:rPr>
        <w:t>型号规格</w:t>
      </w:r>
    </w:p>
    <w:p w14:paraId="5D1B79B1"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明确产品结构及关键尺寸信息、各组成成分、装量、包装型</w:t>
      </w:r>
      <w:r w:rsidRPr="00457221">
        <w:rPr>
          <w:rFonts w:eastAsia="仿宋_GB2312"/>
          <w:sz w:val="32"/>
          <w:szCs w:val="32"/>
        </w:rPr>
        <w:lastRenderedPageBreak/>
        <w:t>式（如推注型、瓶装型、袋装型等）。对于存在多种型号、规格的产品，需明确各型号、规格的区别。</w:t>
      </w:r>
    </w:p>
    <w:p w14:paraId="71FC3B00"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4.</w:t>
      </w:r>
      <w:r w:rsidRPr="00457221">
        <w:rPr>
          <w:rFonts w:eastAsia="仿宋_GB2312"/>
          <w:sz w:val="32"/>
          <w:szCs w:val="32"/>
        </w:rPr>
        <w:t>包装说明</w:t>
      </w:r>
    </w:p>
    <w:p w14:paraId="1E904479"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说明所有产品组成的包装信息。明示申报产品的包装信息（如推注器和安瓿瓶的材料、尺寸、容量等），以列表形式明示所有包装内容物的信息。对于多组分组成的产品，如包含固相和液相部分的产品，需明示各组分的包装信息。</w:t>
      </w:r>
    </w:p>
    <w:p w14:paraId="08F8394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w:t>
      </w:r>
      <w:r w:rsidRPr="00457221">
        <w:rPr>
          <w:rFonts w:eastAsia="仿宋_GB2312"/>
          <w:sz w:val="32"/>
          <w:szCs w:val="32"/>
        </w:rPr>
        <w:t>研发历程</w:t>
      </w:r>
    </w:p>
    <w:p w14:paraId="12EC000C"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阐述申请注册产品的研发背景和目的。综述同类产品国内外研究及临床使用现状及发展趋势。参考的同类产品（国内外已上市）或前代产品（如有），应当提供同类产品或前代产品的信息，并说明选择其作为研发参考的原因。</w:t>
      </w:r>
    </w:p>
    <w:p w14:paraId="120B157A" w14:textId="77777777" w:rsidR="00624372" w:rsidRPr="00457221" w:rsidRDefault="00F12D34" w:rsidP="00457221">
      <w:pPr>
        <w:tabs>
          <w:tab w:val="left" w:pos="993"/>
        </w:tabs>
        <w:spacing w:line="520" w:lineRule="exact"/>
        <w:ind w:firstLineChars="200" w:firstLine="640"/>
        <w:rPr>
          <w:rFonts w:eastAsia="仿宋_GB2312"/>
          <w:sz w:val="32"/>
          <w:szCs w:val="32"/>
        </w:rPr>
      </w:pPr>
      <w:r w:rsidRPr="00457221">
        <w:rPr>
          <w:rFonts w:eastAsia="仿宋_GB2312"/>
          <w:sz w:val="32"/>
          <w:szCs w:val="32"/>
        </w:rPr>
        <w:t>6.</w:t>
      </w:r>
      <w:r w:rsidRPr="00457221">
        <w:rPr>
          <w:rFonts w:eastAsia="仿宋_GB2312"/>
          <w:sz w:val="32"/>
          <w:szCs w:val="32"/>
        </w:rPr>
        <w:t>与同类和</w:t>
      </w:r>
      <w:r w:rsidRPr="00457221">
        <w:rPr>
          <w:rFonts w:eastAsia="仿宋_GB2312"/>
          <w:sz w:val="32"/>
          <w:szCs w:val="32"/>
        </w:rPr>
        <w:t>/</w:t>
      </w:r>
      <w:r w:rsidRPr="00457221">
        <w:rPr>
          <w:rFonts w:eastAsia="仿宋_GB2312"/>
          <w:sz w:val="32"/>
          <w:szCs w:val="32"/>
        </w:rPr>
        <w:t>或前代产品的参考和比较</w:t>
      </w:r>
    </w:p>
    <w:p w14:paraId="22AF59F2" w14:textId="77777777" w:rsidR="00624372" w:rsidRPr="00457221" w:rsidRDefault="00F12D34" w:rsidP="00457221">
      <w:pPr>
        <w:spacing w:line="520" w:lineRule="exact"/>
        <w:ind w:firstLineChars="200" w:firstLine="636"/>
        <w:rPr>
          <w:rFonts w:eastAsia="仿宋_GB2312"/>
          <w:bCs/>
          <w:sz w:val="32"/>
          <w:szCs w:val="32"/>
        </w:rPr>
      </w:pPr>
      <w:r w:rsidRPr="00457221">
        <w:rPr>
          <w:rFonts w:eastAsia="仿宋_GB2312"/>
          <w:spacing w:val="-1"/>
          <w:sz w:val="32"/>
          <w:szCs w:val="32"/>
        </w:rPr>
        <w:t>列表比较说明申报产品与参考产品（同类产品或前代产品）在工作原理和</w:t>
      </w:r>
      <w:r w:rsidRPr="00457221">
        <w:rPr>
          <w:rFonts w:eastAsia="仿宋_GB2312"/>
          <w:spacing w:val="-1"/>
          <w:sz w:val="32"/>
          <w:szCs w:val="32"/>
        </w:rPr>
        <w:t>/</w:t>
      </w:r>
      <w:r w:rsidRPr="00457221">
        <w:rPr>
          <w:rFonts w:eastAsia="仿宋_GB2312"/>
          <w:spacing w:val="-1"/>
          <w:sz w:val="32"/>
          <w:szCs w:val="32"/>
        </w:rPr>
        <w:t>或作用机理、结构组成、制造材料、制造工艺、性能指标，以及适用范围（如适用部位、适应证）等方面的异同。</w:t>
      </w:r>
      <w:r w:rsidRPr="00457221">
        <w:rPr>
          <w:rFonts w:eastAsia="仿宋_GB2312"/>
          <w:bCs/>
          <w:sz w:val="32"/>
          <w:szCs w:val="32"/>
        </w:rPr>
        <w:t>性能指标的对比应重点关注产品降解前后的理化表征、机械性能变化</w:t>
      </w:r>
      <w:r w:rsidRPr="00457221">
        <w:rPr>
          <w:rFonts w:eastAsia="仿宋_GB2312"/>
          <w:sz w:val="32"/>
          <w:szCs w:val="32"/>
        </w:rPr>
        <w:t>。</w:t>
      </w:r>
    </w:p>
    <w:p w14:paraId="01334F6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7.</w:t>
      </w:r>
      <w:r w:rsidRPr="00457221">
        <w:rPr>
          <w:rFonts w:eastAsia="仿宋_GB2312"/>
          <w:sz w:val="32"/>
          <w:szCs w:val="32"/>
        </w:rPr>
        <w:t>适用范围和禁忌证</w:t>
      </w:r>
    </w:p>
    <w:p w14:paraId="0508C6C3"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钙磷</w:t>
      </w:r>
      <w:r w:rsidRPr="00457221">
        <w:rPr>
          <w:rFonts w:eastAsia="仿宋_GB2312"/>
          <w:sz w:val="32"/>
          <w:szCs w:val="32"/>
        </w:rPr>
        <w:t>/</w:t>
      </w:r>
      <w:r w:rsidRPr="00457221">
        <w:rPr>
          <w:rFonts w:eastAsia="仿宋_GB2312"/>
          <w:sz w:val="32"/>
          <w:szCs w:val="32"/>
        </w:rPr>
        <w:t>硅类骨填充材料适用于骨科创伤以及手术引起的不影响骨结构稳定性的骨缺损的填充，即四肢、脊柱的非结构性植骨。</w:t>
      </w:r>
    </w:p>
    <w:p w14:paraId="6C06420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注册申请人需根据申报产品的设计特征，必要时进一步对适用范围内容进行完善，如适用人群、适用部位、最大可填充的缺损体积、配合使用的内固定和</w:t>
      </w:r>
      <w:r w:rsidRPr="00457221">
        <w:rPr>
          <w:rFonts w:eastAsia="仿宋_GB2312"/>
          <w:sz w:val="32"/>
          <w:szCs w:val="32"/>
        </w:rPr>
        <w:t>/</w:t>
      </w:r>
      <w:r w:rsidRPr="00457221">
        <w:rPr>
          <w:rFonts w:eastAsia="仿宋_GB2312"/>
          <w:sz w:val="32"/>
          <w:szCs w:val="32"/>
        </w:rPr>
        <w:t>或外固定器械、是否与骨髓或</w:t>
      </w:r>
      <w:r w:rsidRPr="00457221">
        <w:rPr>
          <w:rFonts w:eastAsia="仿宋_GB2312"/>
          <w:sz w:val="32"/>
          <w:szCs w:val="32"/>
        </w:rPr>
        <w:lastRenderedPageBreak/>
        <w:t>血液等配合使用等信息。</w:t>
      </w:r>
    </w:p>
    <w:p w14:paraId="2685855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描述产品的禁忌证，包括绝对禁忌证、相对禁忌证，如不适宜使用的人群、疾病等情形。</w:t>
      </w:r>
    </w:p>
    <w:p w14:paraId="16B1B3E9"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8.</w:t>
      </w:r>
      <w:r w:rsidRPr="00457221">
        <w:rPr>
          <w:rFonts w:eastAsia="仿宋_GB2312"/>
          <w:sz w:val="32"/>
          <w:szCs w:val="32"/>
        </w:rPr>
        <w:t>申报产品上市历史</w:t>
      </w:r>
    </w:p>
    <w:p w14:paraId="4012A658" w14:textId="33A3A04F"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应当提交申报产品上市情况，包括销售数量、不良事件、召回</w:t>
      </w:r>
      <w:r w:rsidR="005310AF" w:rsidRPr="00457221">
        <w:rPr>
          <w:rFonts w:eastAsia="仿宋_GB2312"/>
          <w:sz w:val="32"/>
          <w:szCs w:val="32"/>
        </w:rPr>
        <w:t>情况</w:t>
      </w:r>
      <w:r w:rsidRPr="00457221">
        <w:rPr>
          <w:rFonts w:eastAsia="仿宋_GB2312"/>
          <w:sz w:val="32"/>
          <w:szCs w:val="32"/>
        </w:rPr>
        <w:t>等相关资料。如不适用请予以说明。</w:t>
      </w:r>
    </w:p>
    <w:p w14:paraId="777DE633"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9.</w:t>
      </w:r>
      <w:r w:rsidRPr="00457221">
        <w:rPr>
          <w:rFonts w:eastAsia="仿宋_GB2312"/>
          <w:sz w:val="32"/>
          <w:szCs w:val="32"/>
        </w:rPr>
        <w:t>配合使用器械</w:t>
      </w:r>
    </w:p>
    <w:p w14:paraId="4A6E2A1E"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对于已获得批准的部件或配合使用的附件，应当提供批准文号和批准文件。若申报产品预期需与其他医疗器械组合使用，应当予以说明。</w:t>
      </w:r>
    </w:p>
    <w:p w14:paraId="5C2ACE58" w14:textId="77777777" w:rsidR="00624372" w:rsidRPr="00457221" w:rsidRDefault="00F12D34" w:rsidP="00457221">
      <w:pPr>
        <w:spacing w:line="520" w:lineRule="exact"/>
        <w:ind w:firstLineChars="200" w:firstLine="640"/>
        <w:rPr>
          <w:rFonts w:eastAsia="楷体_GB2312"/>
          <w:sz w:val="32"/>
          <w:szCs w:val="32"/>
        </w:rPr>
      </w:pPr>
      <w:r w:rsidRPr="00457221">
        <w:rPr>
          <w:rFonts w:eastAsia="楷体_GB2312"/>
          <w:sz w:val="32"/>
          <w:szCs w:val="32"/>
        </w:rPr>
        <w:t>（三）非临床资料</w:t>
      </w:r>
    </w:p>
    <w:p w14:paraId="393AB61E"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1.</w:t>
      </w:r>
      <w:r w:rsidRPr="00457221">
        <w:rPr>
          <w:rFonts w:eastAsia="仿宋_GB2312"/>
          <w:sz w:val="32"/>
          <w:szCs w:val="32"/>
        </w:rPr>
        <w:t>产品风险管理资料</w:t>
      </w:r>
    </w:p>
    <w:p w14:paraId="364CBA51"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注册申请人需对产品全生命周期实施风险管理，提交风险管理资料（参照</w:t>
      </w:r>
      <w:r w:rsidRPr="00457221">
        <w:rPr>
          <w:rFonts w:eastAsia="仿宋_GB2312"/>
          <w:sz w:val="32"/>
          <w:szCs w:val="32"/>
        </w:rPr>
        <w:t>GB/T 42062</w:t>
      </w:r>
      <w:r w:rsidRPr="00457221">
        <w:rPr>
          <w:rFonts w:eastAsia="仿宋_GB2312"/>
          <w:sz w:val="32"/>
          <w:szCs w:val="32"/>
        </w:rPr>
        <w:t>《医疗器械</w:t>
      </w:r>
      <w:r w:rsidRPr="00457221">
        <w:rPr>
          <w:rFonts w:eastAsia="仿宋_GB2312"/>
          <w:sz w:val="32"/>
          <w:szCs w:val="32"/>
        </w:rPr>
        <w:t xml:space="preserve"> </w:t>
      </w:r>
      <w:r w:rsidRPr="00457221">
        <w:rPr>
          <w:rFonts w:eastAsia="仿宋_GB2312"/>
          <w:sz w:val="32"/>
          <w:szCs w:val="32"/>
        </w:rPr>
        <w:t>风险管理对医疗器械的应用》），充分识别产品的设计、原材料、制造过程、产品包装、灭菌、运输、贮存、使用等产品生命周期内各个环节的安全特征，从生物学危险（源）、环境危险（源）等方面，对产品进行全面的风险分析，并详述所采取的风险控制措施。</w:t>
      </w:r>
    </w:p>
    <w:p w14:paraId="3CBE282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风险管理报告</w:t>
      </w:r>
      <w:proofErr w:type="gramStart"/>
      <w:r w:rsidRPr="00457221">
        <w:rPr>
          <w:rFonts w:eastAsia="仿宋_GB2312"/>
          <w:sz w:val="32"/>
          <w:szCs w:val="32"/>
        </w:rPr>
        <w:t>需包括</w:t>
      </w:r>
      <w:proofErr w:type="gramEnd"/>
      <w:r w:rsidRPr="00457221">
        <w:rPr>
          <w:rFonts w:eastAsia="仿宋_GB2312"/>
          <w:sz w:val="32"/>
          <w:szCs w:val="32"/>
        </w:rPr>
        <w:t>生产和生产后信息（具体内容参考</w:t>
      </w:r>
      <w:r w:rsidRPr="00457221">
        <w:rPr>
          <w:rFonts w:eastAsia="仿宋_GB2312"/>
          <w:sz w:val="32"/>
          <w:szCs w:val="32"/>
        </w:rPr>
        <w:t>GB/T 42062</w:t>
      </w:r>
      <w:r w:rsidRPr="00457221">
        <w:rPr>
          <w:rFonts w:eastAsia="仿宋_GB2312"/>
          <w:sz w:val="32"/>
          <w:szCs w:val="32"/>
        </w:rPr>
        <w:t>《医疗器械</w:t>
      </w:r>
      <w:r w:rsidRPr="00457221">
        <w:rPr>
          <w:rFonts w:eastAsia="仿宋_GB2312"/>
          <w:sz w:val="32"/>
          <w:szCs w:val="32"/>
        </w:rPr>
        <w:t xml:space="preserve"> </w:t>
      </w:r>
      <w:r w:rsidRPr="00457221">
        <w:rPr>
          <w:rFonts w:eastAsia="仿宋_GB2312"/>
          <w:sz w:val="32"/>
          <w:szCs w:val="32"/>
        </w:rPr>
        <w:t>风险管理对医疗器械的应用》第</w:t>
      </w:r>
      <w:r w:rsidRPr="00457221">
        <w:rPr>
          <w:rFonts w:eastAsia="仿宋_GB2312"/>
          <w:sz w:val="32"/>
          <w:szCs w:val="32"/>
        </w:rPr>
        <w:t>10</w:t>
      </w:r>
      <w:r w:rsidRPr="00457221">
        <w:rPr>
          <w:rFonts w:eastAsia="仿宋_GB2312"/>
          <w:sz w:val="32"/>
          <w:szCs w:val="32"/>
        </w:rPr>
        <w:t>章和《医疗器械安全和性能的基本原则》的</w:t>
      </w:r>
      <w:r w:rsidRPr="00457221">
        <w:rPr>
          <w:rFonts w:eastAsia="仿宋_GB2312"/>
          <w:sz w:val="32"/>
          <w:szCs w:val="32"/>
        </w:rPr>
        <w:t>2.1.2 e)</w:t>
      </w:r>
      <w:r w:rsidRPr="00457221">
        <w:rPr>
          <w:rFonts w:eastAsia="仿宋_GB2312"/>
          <w:sz w:val="32"/>
          <w:szCs w:val="32"/>
        </w:rPr>
        <w:t>和</w:t>
      </w:r>
      <w:r w:rsidRPr="00457221">
        <w:rPr>
          <w:rFonts w:eastAsia="仿宋_GB2312"/>
          <w:sz w:val="32"/>
          <w:szCs w:val="32"/>
        </w:rPr>
        <w:t>f)</w:t>
      </w:r>
      <w:r w:rsidRPr="00457221">
        <w:rPr>
          <w:rFonts w:eastAsia="仿宋_GB2312"/>
          <w:sz w:val="32"/>
          <w:szCs w:val="32"/>
        </w:rPr>
        <w:t>部分）。产品变更注册和已在境外上市产品注册时，申报资料中的风险管理报告</w:t>
      </w:r>
      <w:proofErr w:type="gramStart"/>
      <w:r w:rsidRPr="00457221">
        <w:rPr>
          <w:rFonts w:eastAsia="仿宋_GB2312"/>
          <w:sz w:val="32"/>
          <w:szCs w:val="32"/>
        </w:rPr>
        <w:t>需包括</w:t>
      </w:r>
      <w:proofErr w:type="gramEnd"/>
      <w:r w:rsidRPr="00457221">
        <w:rPr>
          <w:rFonts w:eastAsia="仿宋_GB2312"/>
          <w:sz w:val="32"/>
          <w:szCs w:val="32"/>
        </w:rPr>
        <w:t>上述内容，将风险管理贯穿于产品的全生命周期。</w:t>
      </w:r>
    </w:p>
    <w:p w14:paraId="3830556C"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w:t>
      </w:r>
      <w:r w:rsidRPr="00457221">
        <w:rPr>
          <w:rFonts w:eastAsia="仿宋_GB2312"/>
          <w:sz w:val="32"/>
          <w:szCs w:val="32"/>
        </w:rPr>
        <w:t>医疗器械安全和性能基本原则清单</w:t>
      </w:r>
    </w:p>
    <w:p w14:paraId="1B189C78" w14:textId="77777777" w:rsidR="00624372" w:rsidRPr="00457221" w:rsidRDefault="00F12D34" w:rsidP="00457221">
      <w:pPr>
        <w:tabs>
          <w:tab w:val="left" w:pos="540"/>
        </w:tabs>
        <w:spacing w:line="520" w:lineRule="exact"/>
        <w:ind w:firstLineChars="200" w:firstLine="640"/>
        <w:rPr>
          <w:rFonts w:eastAsia="仿宋_GB2312"/>
          <w:sz w:val="32"/>
          <w:szCs w:val="32"/>
        </w:rPr>
      </w:pPr>
      <w:r w:rsidRPr="00457221">
        <w:rPr>
          <w:rFonts w:eastAsia="仿宋_GB2312"/>
          <w:sz w:val="32"/>
          <w:szCs w:val="32"/>
        </w:rPr>
        <w:t>明确产品符合《医疗器械安全和性能基本原则清单》各适用</w:t>
      </w:r>
      <w:r w:rsidRPr="00457221">
        <w:rPr>
          <w:rFonts w:eastAsia="仿宋_GB2312"/>
          <w:sz w:val="32"/>
          <w:szCs w:val="32"/>
        </w:rPr>
        <w:lastRenderedPageBreak/>
        <w:t>项要求所采用的方法及证明其符合性的文件。对于不适用的各项要求，应当说明理由。</w:t>
      </w:r>
    </w:p>
    <w:p w14:paraId="576BE91D"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w:t>
      </w:r>
      <w:r w:rsidRPr="00457221">
        <w:rPr>
          <w:rFonts w:eastAsia="仿宋_GB2312"/>
          <w:sz w:val="32"/>
          <w:szCs w:val="32"/>
        </w:rPr>
        <w:t>产品技术要求</w:t>
      </w:r>
    </w:p>
    <w:p w14:paraId="0C2AD99A"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产品技术要求的制定需符合《医疗器械产品技术要求编写指导原则》的要求，同时结合产品具体适用的通用指导原则或相关国家标准、行业标准以及产品的特点，选择适用</w:t>
      </w:r>
      <w:proofErr w:type="gramStart"/>
      <w:r w:rsidRPr="00457221">
        <w:rPr>
          <w:rFonts w:eastAsia="仿宋_GB2312"/>
          <w:sz w:val="32"/>
          <w:szCs w:val="32"/>
        </w:rPr>
        <w:t>项制定</w:t>
      </w:r>
      <w:proofErr w:type="gramEnd"/>
      <w:r w:rsidRPr="00457221">
        <w:rPr>
          <w:rFonts w:eastAsia="仿宋_GB2312"/>
          <w:sz w:val="32"/>
          <w:szCs w:val="32"/>
        </w:rPr>
        <w:t>各项性能指标和检验方法，保证产品安全、有效、质量可控。</w:t>
      </w:r>
    </w:p>
    <w:p w14:paraId="4345A56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3.1</w:t>
      </w:r>
      <w:r w:rsidRPr="00457221">
        <w:rPr>
          <w:rFonts w:eastAsia="仿宋_GB2312"/>
          <w:sz w:val="32"/>
          <w:szCs w:val="32"/>
        </w:rPr>
        <w:t>产品型号</w:t>
      </w:r>
      <w:r w:rsidRPr="00457221">
        <w:rPr>
          <w:rFonts w:eastAsia="仿宋_GB2312"/>
          <w:sz w:val="32"/>
          <w:szCs w:val="32"/>
        </w:rPr>
        <w:t>/</w:t>
      </w:r>
      <w:r w:rsidRPr="00457221">
        <w:rPr>
          <w:rFonts w:eastAsia="仿宋_GB2312"/>
          <w:sz w:val="32"/>
          <w:szCs w:val="32"/>
        </w:rPr>
        <w:t>规格及其划分的说明</w:t>
      </w:r>
    </w:p>
    <w:p w14:paraId="7DE3CF06"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列表说明产品的型号、规格，明确产品型号、规格的划分说明。需包含以下产品相关信息：明确各组成成分、含量及符合的标准、包装形式和包装材料（如适用）。提供产品关键尺寸信息及结构图并标识关键尺寸。</w:t>
      </w:r>
    </w:p>
    <w:p w14:paraId="38EF5043"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3.2</w:t>
      </w:r>
      <w:r w:rsidRPr="00457221">
        <w:rPr>
          <w:rFonts w:eastAsia="仿宋_GB2312"/>
          <w:sz w:val="32"/>
          <w:szCs w:val="32"/>
        </w:rPr>
        <w:t>性能指标</w:t>
      </w:r>
    </w:p>
    <w:p w14:paraId="6730C023" w14:textId="77777777" w:rsidR="00624372" w:rsidRPr="00457221" w:rsidRDefault="00F12D34" w:rsidP="00457221">
      <w:pPr>
        <w:spacing w:line="520" w:lineRule="exact"/>
        <w:ind w:firstLineChars="200" w:firstLine="640"/>
      </w:pPr>
      <w:r w:rsidRPr="00457221">
        <w:rPr>
          <w:rFonts w:eastAsia="仿宋_GB2312"/>
          <w:sz w:val="32"/>
          <w:szCs w:val="32"/>
        </w:rPr>
        <w:t>产品技术要求的主要性能指标</w:t>
      </w:r>
      <w:proofErr w:type="gramStart"/>
      <w:r w:rsidRPr="00457221">
        <w:rPr>
          <w:rFonts w:eastAsia="仿宋_GB2312"/>
          <w:sz w:val="32"/>
          <w:szCs w:val="32"/>
        </w:rPr>
        <w:t>需包括</w:t>
      </w:r>
      <w:proofErr w:type="gramEnd"/>
      <w:r w:rsidRPr="00457221">
        <w:rPr>
          <w:rFonts w:eastAsia="仿宋_GB2312"/>
          <w:sz w:val="32"/>
          <w:szCs w:val="32"/>
        </w:rPr>
        <w:t>以下适用内容：</w:t>
      </w:r>
    </w:p>
    <w:p w14:paraId="1D6102D9" w14:textId="77777777" w:rsidR="00624372" w:rsidRPr="00457221" w:rsidRDefault="00F12D34" w:rsidP="00457221">
      <w:pPr>
        <w:spacing w:line="520" w:lineRule="exact"/>
        <w:ind w:firstLineChars="200" w:firstLine="640"/>
      </w:pPr>
      <w:r w:rsidRPr="00457221">
        <w:rPr>
          <w:rFonts w:eastAsia="仿宋_GB2312"/>
          <w:sz w:val="32"/>
          <w:szCs w:val="32"/>
        </w:rPr>
        <w:t>对于磷酸钙类生物陶瓷，产品技术要求中性能指标至少应考虑各成分含量、钙磷比、密度、</w:t>
      </w:r>
      <w:proofErr w:type="gramStart"/>
      <w:r w:rsidRPr="00457221">
        <w:rPr>
          <w:rFonts w:eastAsia="仿宋_GB2312"/>
          <w:sz w:val="32"/>
          <w:szCs w:val="32"/>
        </w:rPr>
        <w:t>晶相定性</w:t>
      </w:r>
      <w:proofErr w:type="gramEnd"/>
      <w:r w:rsidRPr="00457221">
        <w:rPr>
          <w:rFonts w:eastAsia="仿宋_GB2312"/>
          <w:sz w:val="32"/>
          <w:szCs w:val="32"/>
        </w:rPr>
        <w:t>及定量（如晶相分析、结晶度、</w:t>
      </w:r>
      <w:proofErr w:type="gramStart"/>
      <w:r w:rsidRPr="00457221">
        <w:rPr>
          <w:rFonts w:eastAsia="仿宋_GB2312"/>
          <w:sz w:val="32"/>
          <w:szCs w:val="32"/>
        </w:rPr>
        <w:t>晶相含量</w:t>
      </w:r>
      <w:proofErr w:type="gramEnd"/>
      <w:r w:rsidRPr="00457221">
        <w:rPr>
          <w:rFonts w:eastAsia="仿宋_GB2312"/>
          <w:sz w:val="32"/>
          <w:szCs w:val="32"/>
        </w:rPr>
        <w:t>）、总孔隙率、</w:t>
      </w:r>
      <w:proofErr w:type="gramStart"/>
      <w:r w:rsidRPr="00457221">
        <w:rPr>
          <w:rFonts w:eastAsia="仿宋_GB2312"/>
          <w:sz w:val="32"/>
          <w:szCs w:val="32"/>
        </w:rPr>
        <w:t>宏孔和</w:t>
      </w:r>
      <w:proofErr w:type="gramEnd"/>
      <w:r w:rsidRPr="00457221">
        <w:rPr>
          <w:rFonts w:eastAsia="仿宋_GB2312"/>
          <w:sz w:val="32"/>
          <w:szCs w:val="32"/>
        </w:rPr>
        <w:t>微孔尺寸（孔径范围和分布）、内连接（开孔孔隙率和</w:t>
      </w:r>
      <w:r w:rsidRPr="00457221">
        <w:rPr>
          <w:rFonts w:eastAsia="仿宋_GB2312"/>
          <w:sz w:val="32"/>
          <w:szCs w:val="32"/>
        </w:rPr>
        <w:t>/</w:t>
      </w:r>
      <w:r w:rsidRPr="00457221">
        <w:rPr>
          <w:rFonts w:eastAsia="仿宋_GB2312"/>
          <w:sz w:val="32"/>
          <w:szCs w:val="32"/>
        </w:rPr>
        <w:t>或孔连通率）、微量元素极限含量（如</w:t>
      </w:r>
      <w:proofErr w:type="gramStart"/>
      <w:r w:rsidRPr="00457221">
        <w:rPr>
          <w:rFonts w:eastAsia="仿宋_GB2312"/>
          <w:sz w:val="32"/>
          <w:szCs w:val="32"/>
        </w:rPr>
        <w:t>以铅计的</w:t>
      </w:r>
      <w:proofErr w:type="gramEnd"/>
      <w:r w:rsidRPr="00457221">
        <w:rPr>
          <w:rFonts w:eastAsia="仿宋_GB2312"/>
          <w:sz w:val="32"/>
          <w:szCs w:val="32"/>
        </w:rPr>
        <w:t>重金属总量、砷、镉、汞、铅等元素含量）、外观、尺寸（如颗粒型产品的粒度分布、块状产品的尺寸及公差）、容重、力学性能（如抗压强度、各向异性等）、</w:t>
      </w:r>
      <w:r w:rsidRPr="00457221">
        <w:rPr>
          <w:rFonts w:eastAsia="仿宋_GB2312"/>
          <w:sz w:val="32"/>
          <w:szCs w:val="32"/>
        </w:rPr>
        <w:t>pH</w:t>
      </w:r>
      <w:r w:rsidRPr="00457221">
        <w:rPr>
          <w:rFonts w:eastAsia="仿宋_GB2312"/>
          <w:sz w:val="32"/>
          <w:szCs w:val="32"/>
        </w:rPr>
        <w:t>值（考虑不同时间点）、无菌等。</w:t>
      </w:r>
    </w:p>
    <w:p w14:paraId="0EA2E7B9" w14:textId="77777777" w:rsidR="00624372" w:rsidRPr="00457221" w:rsidRDefault="00F12D34" w:rsidP="00457221">
      <w:pPr>
        <w:spacing w:line="520" w:lineRule="exact"/>
        <w:ind w:firstLineChars="200" w:firstLine="640"/>
      </w:pPr>
      <w:r w:rsidRPr="00457221">
        <w:rPr>
          <w:rFonts w:eastAsia="仿宋_GB2312"/>
          <w:sz w:val="32"/>
          <w:szCs w:val="32"/>
        </w:rPr>
        <w:t>对于钙硅类生物活性玻璃和玻璃陶瓷，产品技术要求中性能指标至少应考虑各成分含量、晶相分析、体外沉积羟基磷灰石的测定、微量元素极限含量（如</w:t>
      </w:r>
      <w:proofErr w:type="gramStart"/>
      <w:r w:rsidRPr="00457221">
        <w:rPr>
          <w:rFonts w:eastAsia="仿宋_GB2312"/>
          <w:sz w:val="32"/>
          <w:szCs w:val="32"/>
        </w:rPr>
        <w:t>以铅计的</w:t>
      </w:r>
      <w:proofErr w:type="gramEnd"/>
      <w:r w:rsidRPr="00457221">
        <w:rPr>
          <w:rFonts w:eastAsia="仿宋_GB2312"/>
          <w:sz w:val="32"/>
          <w:szCs w:val="32"/>
        </w:rPr>
        <w:t>重金属总量、砷、镉、</w:t>
      </w:r>
      <w:r w:rsidRPr="00457221">
        <w:rPr>
          <w:rFonts w:eastAsia="仿宋_GB2312"/>
          <w:sz w:val="32"/>
          <w:szCs w:val="32"/>
        </w:rPr>
        <w:lastRenderedPageBreak/>
        <w:t>汞、铅等元素含量）、外观、尺寸（颗粒型产品的粒度分布）、结晶度、比表面积、硬度、密度、力学性能（抗弯强度、杨氏模量）、</w:t>
      </w:r>
      <w:r w:rsidRPr="00457221">
        <w:rPr>
          <w:rFonts w:eastAsia="仿宋_GB2312"/>
          <w:sz w:val="32"/>
          <w:szCs w:val="32"/>
        </w:rPr>
        <w:t>pH</w:t>
      </w:r>
      <w:r w:rsidRPr="00457221">
        <w:rPr>
          <w:rFonts w:eastAsia="仿宋_GB2312"/>
          <w:sz w:val="32"/>
          <w:szCs w:val="32"/>
        </w:rPr>
        <w:t>值（考虑不同时间点）、无菌、容重（如适用）等。</w:t>
      </w:r>
    </w:p>
    <w:p w14:paraId="38178D11"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磷酸钙类骨水泥，产品技术要求中性能指标至少应考虑固相、液相和添加剂各组分的定性、定量指标、固相钙磷比；磷酸钙类骨水泥工作时间和凝固时间、固化过程的温度升高、固化后产物的孔隙率、钙磷比、力学性能（如抗压强度、各向异性等）、</w:t>
      </w:r>
      <w:r w:rsidRPr="00457221">
        <w:rPr>
          <w:rFonts w:eastAsia="仿宋_GB2312"/>
          <w:sz w:val="32"/>
          <w:szCs w:val="32"/>
        </w:rPr>
        <w:t>pH</w:t>
      </w:r>
      <w:r w:rsidRPr="00457221">
        <w:rPr>
          <w:rFonts w:eastAsia="仿宋_GB2312"/>
          <w:sz w:val="32"/>
          <w:szCs w:val="32"/>
        </w:rPr>
        <w:t>值（考虑不同时间点）、可注射性（推注型适用）、固相和液相微量元素极限含量（如</w:t>
      </w:r>
      <w:proofErr w:type="gramStart"/>
      <w:r w:rsidRPr="00457221">
        <w:rPr>
          <w:rFonts w:eastAsia="仿宋_GB2312"/>
          <w:sz w:val="32"/>
          <w:szCs w:val="32"/>
        </w:rPr>
        <w:t>以铅计的</w:t>
      </w:r>
      <w:proofErr w:type="gramEnd"/>
      <w:r w:rsidRPr="00457221">
        <w:rPr>
          <w:rFonts w:eastAsia="仿宋_GB2312"/>
          <w:sz w:val="32"/>
          <w:szCs w:val="32"/>
        </w:rPr>
        <w:t>重金属总量、砷、镉、汞、铅等元素含量）、无菌等。如组成部分为《中华人民共和国药典》所涵盖的品目，应符合其适用部分。</w:t>
      </w:r>
    </w:p>
    <w:p w14:paraId="3D456589"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除上述性能指标，注册申请人可根据产品的设计特征和适用范围视情况规定产品的性能指标和试验方法。对于不适用的性能指标，应提供合理说明。</w:t>
      </w:r>
    </w:p>
    <w:p w14:paraId="3EA786B7"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3.3</w:t>
      </w:r>
      <w:r w:rsidRPr="00457221">
        <w:rPr>
          <w:rFonts w:eastAsia="仿宋_GB2312"/>
          <w:sz w:val="32"/>
          <w:szCs w:val="32"/>
        </w:rPr>
        <w:t>检验方法</w:t>
      </w:r>
    </w:p>
    <w:p w14:paraId="0381D374"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产品的检验方法需根据技术性能指标设定，检验方法需优先采用公认的或已颁布的标准检验方法；自建检验方法需提供相应的方法学依据及理论基础，同时保证检验方法具有可操作性和</w:t>
      </w:r>
      <w:proofErr w:type="gramStart"/>
      <w:r w:rsidRPr="00457221">
        <w:rPr>
          <w:rFonts w:eastAsia="仿宋_GB2312"/>
          <w:sz w:val="32"/>
          <w:szCs w:val="32"/>
        </w:rPr>
        <w:t>可</w:t>
      </w:r>
      <w:proofErr w:type="gramEnd"/>
      <w:r w:rsidRPr="00457221">
        <w:rPr>
          <w:rFonts w:eastAsia="仿宋_GB2312"/>
          <w:sz w:val="32"/>
          <w:szCs w:val="32"/>
        </w:rPr>
        <w:t>重现性，必要时可附相应图示进行说明，文本较大的可以附录形式提供。</w:t>
      </w:r>
    </w:p>
    <w:p w14:paraId="6CC8677D"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3.4</w:t>
      </w:r>
      <w:r w:rsidRPr="00457221">
        <w:rPr>
          <w:rFonts w:eastAsia="仿宋_GB2312"/>
          <w:sz w:val="32"/>
          <w:szCs w:val="32"/>
        </w:rPr>
        <w:t>附录</w:t>
      </w:r>
    </w:p>
    <w:p w14:paraId="1E2E94D0"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在附录中应载明</w:t>
      </w:r>
      <w:r w:rsidRPr="00457221">
        <w:rPr>
          <w:rFonts w:eastAsia="仿宋_GB2312"/>
          <w:sz w:val="32"/>
        </w:rPr>
        <w:t>产品</w:t>
      </w:r>
      <w:r w:rsidRPr="00457221">
        <w:rPr>
          <w:rFonts w:eastAsia="仿宋_GB2312"/>
          <w:kern w:val="0"/>
          <w:sz w:val="32"/>
          <w:szCs w:val="32"/>
          <w:lang w:val="zh-CN"/>
        </w:rPr>
        <w:t>各原材料符合的质控标准，</w:t>
      </w:r>
      <w:r w:rsidRPr="00457221">
        <w:rPr>
          <w:rFonts w:eastAsia="仿宋_GB2312"/>
          <w:kern w:val="0"/>
          <w:sz w:val="32"/>
          <w:szCs w:val="32"/>
        </w:rPr>
        <w:t>原</w:t>
      </w:r>
      <w:r w:rsidRPr="00457221">
        <w:rPr>
          <w:rFonts w:eastAsia="仿宋_GB2312"/>
          <w:sz w:val="32"/>
        </w:rPr>
        <w:t>材料的部分理化性能特征</w:t>
      </w:r>
      <w:r w:rsidRPr="00457221">
        <w:rPr>
          <w:rFonts w:eastAsia="仿宋_GB2312"/>
          <w:sz w:val="32"/>
          <w:szCs w:val="32"/>
        </w:rPr>
        <w:t>，如红外光谱等。</w:t>
      </w:r>
    </w:p>
    <w:p w14:paraId="089C7C2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3.5</w:t>
      </w:r>
      <w:r w:rsidRPr="00457221">
        <w:rPr>
          <w:rFonts w:eastAsia="仿宋_GB2312"/>
          <w:sz w:val="32"/>
          <w:szCs w:val="32"/>
        </w:rPr>
        <w:t>其他</w:t>
      </w:r>
    </w:p>
    <w:p w14:paraId="47CF80B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对于配套使用的工具，如推注器推注性能等，请根据相关工</w:t>
      </w:r>
      <w:r w:rsidRPr="00457221">
        <w:rPr>
          <w:rFonts w:eastAsia="仿宋_GB2312"/>
          <w:sz w:val="32"/>
          <w:szCs w:val="32"/>
        </w:rPr>
        <w:lastRenderedPageBreak/>
        <w:t>具的使用要求和结构特征等，制定相应的性能指标。</w:t>
      </w:r>
    </w:p>
    <w:p w14:paraId="243890EF"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4.</w:t>
      </w:r>
      <w:r w:rsidRPr="00457221">
        <w:rPr>
          <w:rFonts w:eastAsia="仿宋_GB2312"/>
          <w:sz w:val="32"/>
          <w:szCs w:val="32"/>
        </w:rPr>
        <w:t>产品检验</w:t>
      </w:r>
    </w:p>
    <w:p w14:paraId="1A0211DF"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需提供符合医疗器械注册申报法规文件要求的检验报告。若申报的产品包括多个型号，选取检验的典型性型号</w:t>
      </w:r>
      <w:proofErr w:type="gramStart"/>
      <w:r w:rsidRPr="00457221">
        <w:rPr>
          <w:rFonts w:eastAsia="仿宋_GB2312"/>
          <w:sz w:val="32"/>
          <w:szCs w:val="32"/>
        </w:rPr>
        <w:t>需能代表本注册</w:t>
      </w:r>
      <w:proofErr w:type="gramEnd"/>
      <w:r w:rsidRPr="00457221">
        <w:rPr>
          <w:rFonts w:eastAsia="仿宋_GB2312"/>
          <w:sz w:val="32"/>
          <w:szCs w:val="32"/>
        </w:rPr>
        <w:t>单元内其他产品的安全性和有效性。典型性产品的考虑因素包括组成材料、结构、制备工艺、主要性能指标的最复杂情形。</w:t>
      </w:r>
    </w:p>
    <w:p w14:paraId="77EA9265"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w:t>
      </w:r>
      <w:r w:rsidRPr="00457221">
        <w:rPr>
          <w:rFonts w:eastAsia="仿宋_GB2312"/>
          <w:sz w:val="32"/>
          <w:szCs w:val="32"/>
        </w:rPr>
        <w:t>研究资料</w:t>
      </w:r>
    </w:p>
    <w:p w14:paraId="41C6BB9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所提交研究资料需详细列明具体试验方法、试验结果及结果接受依据等。</w:t>
      </w:r>
    </w:p>
    <w:p w14:paraId="565EEC66"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5.1</w:t>
      </w:r>
      <w:r w:rsidRPr="00457221">
        <w:rPr>
          <w:rFonts w:eastAsia="仿宋_GB2312"/>
          <w:sz w:val="32"/>
          <w:szCs w:val="32"/>
        </w:rPr>
        <w:t>化学</w:t>
      </w:r>
      <w:r w:rsidRPr="00457221">
        <w:rPr>
          <w:rFonts w:eastAsia="仿宋_GB2312"/>
          <w:sz w:val="32"/>
          <w:szCs w:val="32"/>
        </w:rPr>
        <w:t>/</w:t>
      </w:r>
      <w:r w:rsidRPr="00457221">
        <w:rPr>
          <w:rFonts w:eastAsia="仿宋_GB2312"/>
          <w:sz w:val="32"/>
          <w:szCs w:val="32"/>
        </w:rPr>
        <w:t>材料表征研究</w:t>
      </w:r>
    </w:p>
    <w:p w14:paraId="0FB792D4"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5.1.1</w:t>
      </w:r>
      <w:r w:rsidRPr="00457221">
        <w:rPr>
          <w:rFonts w:eastAsia="仿宋_GB2312"/>
          <w:sz w:val="32"/>
          <w:szCs w:val="32"/>
        </w:rPr>
        <w:t>原材料表征</w:t>
      </w:r>
    </w:p>
    <w:p w14:paraId="2792220F"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明确产品原材料成分，说明产品生产过程中由起始物质至</w:t>
      </w:r>
      <w:proofErr w:type="gramStart"/>
      <w:r w:rsidRPr="00457221">
        <w:rPr>
          <w:rFonts w:eastAsia="仿宋_GB2312"/>
          <w:sz w:val="32"/>
          <w:szCs w:val="32"/>
        </w:rPr>
        <w:t>终产品</w:t>
      </w:r>
      <w:proofErr w:type="gramEnd"/>
      <w:r w:rsidRPr="00457221">
        <w:rPr>
          <w:rFonts w:eastAsia="仿宋_GB2312"/>
          <w:sz w:val="32"/>
          <w:szCs w:val="32"/>
        </w:rPr>
        <w:t>过程中所需全部材料的化学名称、材料通用名称、</w:t>
      </w:r>
      <w:r w:rsidRPr="00457221">
        <w:rPr>
          <w:rFonts w:eastAsia="仿宋_GB2312"/>
          <w:sz w:val="32"/>
          <w:szCs w:val="32"/>
        </w:rPr>
        <w:t>CAS</w:t>
      </w:r>
      <w:r w:rsidRPr="00457221">
        <w:rPr>
          <w:rFonts w:eastAsia="仿宋_GB2312"/>
          <w:sz w:val="32"/>
          <w:szCs w:val="32"/>
        </w:rPr>
        <w:t>号（如适用）、化学结构式</w:t>
      </w:r>
      <w:r w:rsidRPr="00457221">
        <w:rPr>
          <w:rFonts w:eastAsia="仿宋_GB2312"/>
          <w:sz w:val="32"/>
          <w:szCs w:val="32"/>
        </w:rPr>
        <w:t>/</w:t>
      </w:r>
      <w:r w:rsidRPr="00457221">
        <w:rPr>
          <w:rFonts w:eastAsia="仿宋_GB2312"/>
          <w:sz w:val="32"/>
          <w:szCs w:val="32"/>
        </w:rPr>
        <w:t>分子式、纯度或等级、含量和组成比例、供应商、符合的标准等基本信息，建议以列表的形式提供。应保证产品质量，明确所用原材料的质</w:t>
      </w:r>
      <w:proofErr w:type="gramStart"/>
      <w:r w:rsidRPr="00457221">
        <w:rPr>
          <w:rFonts w:eastAsia="仿宋_GB2312"/>
          <w:sz w:val="32"/>
          <w:szCs w:val="32"/>
        </w:rPr>
        <w:t>控标准</w:t>
      </w:r>
      <w:proofErr w:type="gramEnd"/>
      <w:r w:rsidRPr="00457221">
        <w:rPr>
          <w:rFonts w:eastAsia="仿宋_GB2312"/>
          <w:sz w:val="32"/>
          <w:szCs w:val="32"/>
        </w:rPr>
        <w:t>及生产过程中的检验指标和控制要求，提交材料符合相应标准的研究资料。对于外购的原材料，需提供原材料质控协议</w:t>
      </w:r>
      <w:r w:rsidRPr="00457221">
        <w:rPr>
          <w:rFonts w:eastAsia="仿宋_GB2312"/>
          <w:sz w:val="32"/>
          <w:szCs w:val="32"/>
        </w:rPr>
        <w:t>/</w:t>
      </w:r>
      <w:r w:rsidRPr="00457221">
        <w:rPr>
          <w:rFonts w:eastAsia="仿宋_GB2312"/>
          <w:sz w:val="32"/>
          <w:szCs w:val="32"/>
        </w:rPr>
        <w:t>要求、材质单、材料检验报告等支持性资料。</w:t>
      </w:r>
    </w:p>
    <w:p w14:paraId="5CA8D79D" w14:textId="77777777" w:rsidR="00624372" w:rsidRPr="00457221" w:rsidRDefault="00F12D34" w:rsidP="00457221">
      <w:pPr>
        <w:pStyle w:val="a0"/>
        <w:spacing w:line="520" w:lineRule="exact"/>
        <w:ind w:firstLineChars="200" w:firstLine="640"/>
        <w:rPr>
          <w:rFonts w:ascii="Times New Roman" w:eastAsia="仿宋_GB2312" w:hAnsi="Times New Roman"/>
          <w:kern w:val="2"/>
          <w:sz w:val="32"/>
          <w:szCs w:val="32"/>
        </w:rPr>
      </w:pPr>
      <w:r w:rsidRPr="00457221">
        <w:rPr>
          <w:rFonts w:ascii="Times New Roman" w:eastAsia="仿宋_GB2312" w:hAnsi="Times New Roman"/>
          <w:kern w:val="2"/>
          <w:sz w:val="32"/>
          <w:szCs w:val="32"/>
        </w:rPr>
        <w:t>提供各原材料成分、配比的确定依据和研究资料。</w:t>
      </w:r>
      <w:r w:rsidRPr="00457221">
        <w:rPr>
          <w:rFonts w:ascii="Times New Roman" w:eastAsia="仿宋_GB2312" w:hAnsi="Times New Roman"/>
          <w:sz w:val="32"/>
          <w:szCs w:val="32"/>
        </w:rPr>
        <w:t>以磷酸钙类生物陶瓷为例，</w:t>
      </w:r>
      <w:r w:rsidRPr="00457221">
        <w:rPr>
          <w:rFonts w:ascii="Times New Roman" w:eastAsia="仿宋_GB2312" w:hAnsi="Times New Roman"/>
          <w:kern w:val="2"/>
          <w:sz w:val="32"/>
          <w:szCs w:val="32"/>
        </w:rPr>
        <w:t>提供</w:t>
      </w:r>
      <w:r w:rsidRPr="00457221">
        <w:rPr>
          <w:rFonts w:ascii="Times New Roman" w:eastAsia="仿宋_GB2312" w:hAnsi="Times New Roman"/>
          <w:sz w:val="32"/>
          <w:szCs w:val="32"/>
        </w:rPr>
        <w:t>磷酸钙</w:t>
      </w:r>
      <w:r w:rsidRPr="00457221">
        <w:rPr>
          <w:rFonts w:ascii="Times New Roman" w:eastAsia="仿宋_GB2312" w:hAnsi="Times New Roman"/>
          <w:kern w:val="2"/>
          <w:sz w:val="32"/>
          <w:szCs w:val="32"/>
        </w:rPr>
        <w:t>粉体质量控制的研究资料，重点关注钙磷比、结晶度、纯度和粒径分布等；</w:t>
      </w:r>
      <w:r w:rsidRPr="00457221">
        <w:rPr>
          <w:rFonts w:ascii="Times New Roman" w:eastAsia="仿宋_GB2312" w:hAnsi="Times New Roman"/>
          <w:sz w:val="32"/>
          <w:szCs w:val="32"/>
        </w:rPr>
        <w:t>以磷酸钙类骨水泥为例，除关注磷酸钙粉体的质量控制标准外，还需关注液相成分质量控制标准，如外购粉体，则需提供质量控制标准和相</w:t>
      </w:r>
      <w:r w:rsidRPr="00457221">
        <w:rPr>
          <w:rFonts w:ascii="Times New Roman" w:eastAsia="仿宋_GB2312" w:hAnsi="Times New Roman"/>
          <w:sz w:val="32"/>
          <w:szCs w:val="32"/>
        </w:rPr>
        <w:lastRenderedPageBreak/>
        <w:t>应验证资料</w:t>
      </w:r>
      <w:r w:rsidRPr="00457221">
        <w:rPr>
          <w:rFonts w:ascii="Times New Roman" w:eastAsia="仿宋_GB2312" w:hAnsi="Times New Roman"/>
          <w:kern w:val="2"/>
          <w:sz w:val="32"/>
          <w:szCs w:val="32"/>
        </w:rPr>
        <w:t>；使用造孔成型工艺加工的产品，若使用造孔剂，需明确造孔剂选择依据，提供造孔剂的质量控制标准和用量。</w:t>
      </w:r>
    </w:p>
    <w:p w14:paraId="3F9D90C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5.1.2</w:t>
      </w:r>
      <w:r w:rsidRPr="00457221">
        <w:rPr>
          <w:rFonts w:eastAsia="仿宋_GB2312"/>
          <w:sz w:val="32"/>
          <w:szCs w:val="32"/>
        </w:rPr>
        <w:t>产品表征</w:t>
      </w:r>
    </w:p>
    <w:p w14:paraId="310080E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磷酸钙类生物陶瓷主要包括羟基磷灰石、</w:t>
      </w:r>
      <w:r w:rsidRPr="00457221">
        <w:rPr>
          <w:rFonts w:eastAsia="仿宋_GB2312"/>
          <w:sz w:val="32"/>
          <w:szCs w:val="32"/>
        </w:rPr>
        <w:t>β-</w:t>
      </w:r>
      <w:r w:rsidRPr="00457221">
        <w:rPr>
          <w:rFonts w:eastAsia="仿宋_GB2312"/>
          <w:sz w:val="32"/>
          <w:szCs w:val="32"/>
        </w:rPr>
        <w:t>磷酸三钙以及二者组成的双相磷酸钙陶瓷。该类产品一般由磷酸钙粉体和粘结剂混合制成浆料，经不同的造孔方法（如造孔剂法、气体造孔法、化学发泡法等）制造出多孔结构，成型后经高温烧制而成。</w:t>
      </w:r>
    </w:p>
    <w:p w14:paraId="196AA78A"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钙硅类生物活性玻璃通常为</w:t>
      </w:r>
      <w:r w:rsidRPr="00457221">
        <w:rPr>
          <w:rFonts w:eastAsia="仿宋_GB2312"/>
          <w:sz w:val="32"/>
          <w:szCs w:val="32"/>
        </w:rPr>
        <w:t>Na</w:t>
      </w:r>
      <w:r w:rsidRPr="00457221">
        <w:rPr>
          <w:rFonts w:eastAsia="仿宋_GB2312"/>
          <w:sz w:val="32"/>
          <w:szCs w:val="32"/>
          <w:vertAlign w:val="subscript"/>
        </w:rPr>
        <w:t>2</w:t>
      </w:r>
      <w:r w:rsidRPr="00457221">
        <w:rPr>
          <w:rFonts w:eastAsia="仿宋_GB2312"/>
          <w:sz w:val="32"/>
          <w:szCs w:val="32"/>
        </w:rPr>
        <w:t>O-CaO-SiO</w:t>
      </w:r>
      <w:r w:rsidRPr="00457221">
        <w:rPr>
          <w:rFonts w:eastAsia="仿宋_GB2312"/>
          <w:sz w:val="32"/>
          <w:szCs w:val="32"/>
          <w:vertAlign w:val="subscript"/>
        </w:rPr>
        <w:t>2</w:t>
      </w:r>
      <w:r w:rsidRPr="00457221">
        <w:rPr>
          <w:rFonts w:eastAsia="仿宋_GB2312"/>
          <w:sz w:val="32"/>
          <w:szCs w:val="32"/>
        </w:rPr>
        <w:t>-P</w:t>
      </w:r>
      <w:r w:rsidRPr="00457221">
        <w:rPr>
          <w:rFonts w:eastAsia="仿宋_GB2312"/>
          <w:sz w:val="32"/>
          <w:szCs w:val="32"/>
          <w:vertAlign w:val="subscript"/>
        </w:rPr>
        <w:t>2</w:t>
      </w:r>
      <w:r w:rsidRPr="00457221">
        <w:rPr>
          <w:rFonts w:eastAsia="仿宋_GB2312"/>
          <w:sz w:val="32"/>
          <w:szCs w:val="32"/>
        </w:rPr>
        <w:t>O</w:t>
      </w:r>
      <w:r w:rsidRPr="00457221">
        <w:rPr>
          <w:rFonts w:eastAsia="仿宋_GB2312"/>
          <w:sz w:val="32"/>
          <w:szCs w:val="32"/>
          <w:vertAlign w:val="subscript"/>
        </w:rPr>
        <w:t>5</w:t>
      </w:r>
      <w:proofErr w:type="gramStart"/>
      <w:r w:rsidRPr="00457221">
        <w:rPr>
          <w:rFonts w:eastAsia="仿宋_GB2312"/>
          <w:sz w:val="32"/>
          <w:szCs w:val="32"/>
        </w:rPr>
        <w:t>四</w:t>
      </w:r>
      <w:proofErr w:type="gramEnd"/>
      <w:r w:rsidRPr="00457221">
        <w:rPr>
          <w:rFonts w:eastAsia="仿宋_GB2312"/>
          <w:sz w:val="32"/>
          <w:szCs w:val="32"/>
        </w:rPr>
        <w:t>元系统，包括网络形成体</w:t>
      </w:r>
      <w:r w:rsidRPr="00457221">
        <w:rPr>
          <w:rFonts w:eastAsia="仿宋_GB2312"/>
          <w:sz w:val="32"/>
          <w:szCs w:val="32"/>
        </w:rPr>
        <w:t>SiO</w:t>
      </w:r>
      <w:r w:rsidRPr="00457221">
        <w:rPr>
          <w:rFonts w:eastAsia="仿宋_GB2312"/>
          <w:sz w:val="32"/>
          <w:szCs w:val="32"/>
          <w:vertAlign w:val="subscript"/>
        </w:rPr>
        <w:t>2</w:t>
      </w:r>
      <w:r w:rsidRPr="00457221">
        <w:rPr>
          <w:rFonts w:eastAsia="仿宋_GB2312"/>
          <w:sz w:val="32"/>
          <w:szCs w:val="32"/>
        </w:rPr>
        <w:t>、玻璃网络外体</w:t>
      </w:r>
      <w:r w:rsidRPr="00457221">
        <w:rPr>
          <w:rFonts w:eastAsia="仿宋_GB2312"/>
          <w:sz w:val="32"/>
          <w:szCs w:val="32"/>
        </w:rPr>
        <w:t>Na</w:t>
      </w:r>
      <w:r w:rsidRPr="00457221">
        <w:rPr>
          <w:rFonts w:eastAsia="仿宋_GB2312"/>
          <w:sz w:val="32"/>
          <w:szCs w:val="32"/>
          <w:vertAlign w:val="subscript"/>
        </w:rPr>
        <w:t>2</w:t>
      </w:r>
      <w:r w:rsidRPr="00457221">
        <w:rPr>
          <w:rFonts w:eastAsia="仿宋_GB2312"/>
          <w:sz w:val="32"/>
          <w:szCs w:val="32"/>
        </w:rPr>
        <w:t>O</w:t>
      </w:r>
      <w:r w:rsidRPr="00457221">
        <w:rPr>
          <w:rFonts w:eastAsia="仿宋_GB2312"/>
          <w:sz w:val="32"/>
          <w:szCs w:val="32"/>
        </w:rPr>
        <w:t>、</w:t>
      </w:r>
      <w:proofErr w:type="spellStart"/>
      <w:r w:rsidRPr="00457221">
        <w:rPr>
          <w:rFonts w:eastAsia="仿宋_GB2312"/>
          <w:sz w:val="32"/>
          <w:szCs w:val="32"/>
        </w:rPr>
        <w:t>CaO</w:t>
      </w:r>
      <w:proofErr w:type="spellEnd"/>
      <w:proofErr w:type="gramStart"/>
      <w:r w:rsidRPr="00457221">
        <w:rPr>
          <w:rFonts w:eastAsia="仿宋_GB2312"/>
          <w:sz w:val="32"/>
          <w:szCs w:val="32"/>
        </w:rPr>
        <w:t>和磷氧四面体</w:t>
      </w:r>
      <w:proofErr w:type="gramEnd"/>
      <w:r w:rsidRPr="00457221">
        <w:rPr>
          <w:rFonts w:eastAsia="仿宋_GB2312"/>
          <w:sz w:val="32"/>
          <w:szCs w:val="32"/>
        </w:rPr>
        <w:t>，如</w:t>
      </w:r>
      <w:r w:rsidRPr="00457221">
        <w:rPr>
          <w:rFonts w:eastAsia="仿宋_GB2312"/>
          <w:sz w:val="32"/>
          <w:szCs w:val="32"/>
        </w:rPr>
        <w:t>45S5</w:t>
      </w:r>
      <w:r w:rsidRPr="00457221">
        <w:rPr>
          <w:rFonts w:eastAsia="仿宋_GB2312"/>
          <w:sz w:val="32"/>
          <w:szCs w:val="32"/>
        </w:rPr>
        <w:t>系列等。该类产品为高温熔制而成的无规则网络结构的非晶态固体物质（一般为粉体或颗粒状），在</w:t>
      </w:r>
      <w:proofErr w:type="gramStart"/>
      <w:r w:rsidRPr="00457221">
        <w:rPr>
          <w:rFonts w:eastAsia="仿宋_GB2312"/>
          <w:sz w:val="32"/>
          <w:szCs w:val="32"/>
        </w:rPr>
        <w:t>体内其</w:t>
      </w:r>
      <w:proofErr w:type="gramEnd"/>
      <w:r w:rsidRPr="00457221">
        <w:rPr>
          <w:rFonts w:eastAsia="仿宋_GB2312"/>
          <w:sz w:val="32"/>
          <w:szCs w:val="32"/>
        </w:rPr>
        <w:t>表面通过与体液离子交换而沉积为低结晶度的碳酸羟基磷灰石层。</w:t>
      </w:r>
    </w:p>
    <w:p w14:paraId="08DB9736"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磷酸钙类骨水泥一般由固相、液相和添加剂组成，固相成分一般由两种及以上的粉末状磷酸钙盐（含偏酸性和偏碱性的磷酸钙盐）混合而成；液相成分可为生理盐水、稀磷酸等；添加剂为促进凝固、提高强度、改善抗溃散性能、调节降解性能等目的而添加。固相和液相按照规定比例混合均匀后，得到可塑形的糊状物，通过一系列水化反应生成弱结晶的羟基磷灰石晶体，在体内环境下逐渐固化。水化反应副产物之间的酸碱反应保证水化反应的持续进行。常规的磷酸钙类骨水泥固化后仅形成微孔，吸收过程由表及里逐层进行。</w:t>
      </w:r>
    </w:p>
    <w:p w14:paraId="49591AE4"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针对不同的骨填充材料，注册申请人需提交的研究资料包括但不限于下列内容：</w:t>
      </w:r>
    </w:p>
    <w:p w14:paraId="332EC29C"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5.1.2.1</w:t>
      </w:r>
      <w:r w:rsidRPr="00457221">
        <w:rPr>
          <w:rFonts w:eastAsia="仿宋_GB2312"/>
          <w:sz w:val="32"/>
          <w:szCs w:val="32"/>
        </w:rPr>
        <w:t>磷酸钙类生物陶瓷</w:t>
      </w:r>
    </w:p>
    <w:p w14:paraId="6FFCFA0D"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提供生物陶瓷多孔结构（如总孔隙率、</w:t>
      </w:r>
      <w:proofErr w:type="gramStart"/>
      <w:r w:rsidRPr="00457221">
        <w:rPr>
          <w:rFonts w:eastAsia="仿宋_GB2312"/>
          <w:sz w:val="32"/>
          <w:szCs w:val="32"/>
        </w:rPr>
        <w:t>宏孔和</w:t>
      </w:r>
      <w:proofErr w:type="gramEnd"/>
      <w:r w:rsidRPr="00457221">
        <w:rPr>
          <w:rFonts w:eastAsia="仿宋_GB2312"/>
          <w:sz w:val="32"/>
          <w:szCs w:val="32"/>
        </w:rPr>
        <w:t>微孔尺寸、内</w:t>
      </w:r>
      <w:r w:rsidRPr="00457221">
        <w:rPr>
          <w:rFonts w:eastAsia="仿宋_GB2312"/>
          <w:sz w:val="32"/>
          <w:szCs w:val="32"/>
        </w:rPr>
        <w:lastRenderedPageBreak/>
        <w:t>连接等）、相成分、结晶度、显微结构及</w:t>
      </w:r>
      <w:r w:rsidRPr="00457221">
        <w:rPr>
          <w:rFonts w:eastAsia="仿宋_GB2312"/>
          <w:sz w:val="32"/>
          <w:szCs w:val="32"/>
        </w:rPr>
        <w:t>pH</w:t>
      </w:r>
      <w:r w:rsidRPr="00457221">
        <w:rPr>
          <w:rFonts w:eastAsia="仿宋_GB2312"/>
          <w:sz w:val="32"/>
          <w:szCs w:val="32"/>
        </w:rPr>
        <w:t>值（考虑不同时间点）的研究资料；对于双相磷酸钙陶瓷，还需提供两相配比的确定依据和研究资料。</w:t>
      </w:r>
    </w:p>
    <w:p w14:paraId="6E5A0BB7"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5.1.2.2</w:t>
      </w:r>
      <w:r w:rsidRPr="00457221">
        <w:rPr>
          <w:rFonts w:eastAsia="仿宋_GB2312"/>
          <w:sz w:val="32"/>
          <w:szCs w:val="32"/>
        </w:rPr>
        <w:t>钙硅类生物活性玻璃和玻璃陶瓷</w:t>
      </w:r>
    </w:p>
    <w:p w14:paraId="193AAA9F" w14:textId="77777777" w:rsidR="00624372" w:rsidRPr="00457221" w:rsidRDefault="00F12D34" w:rsidP="00457221">
      <w:pPr>
        <w:spacing w:line="520" w:lineRule="exact"/>
        <w:ind w:firstLineChars="200" w:firstLine="640"/>
      </w:pPr>
      <w:r w:rsidRPr="00457221">
        <w:rPr>
          <w:rFonts w:eastAsia="仿宋_GB2312"/>
          <w:sz w:val="32"/>
          <w:szCs w:val="32"/>
        </w:rPr>
        <w:t>提供</w:t>
      </w:r>
      <w:proofErr w:type="gramStart"/>
      <w:r w:rsidRPr="00457221">
        <w:rPr>
          <w:rFonts w:eastAsia="仿宋_GB2312"/>
          <w:sz w:val="32"/>
          <w:szCs w:val="32"/>
        </w:rPr>
        <w:t>终产品</w:t>
      </w:r>
      <w:proofErr w:type="gramEnd"/>
      <w:r w:rsidRPr="00457221">
        <w:rPr>
          <w:rFonts w:eastAsia="仿宋_GB2312"/>
          <w:sz w:val="32"/>
          <w:szCs w:val="32"/>
        </w:rPr>
        <w:t>中各成分含量、密度、显微结构、体外沉积羟基磷灰石及</w:t>
      </w:r>
      <w:r w:rsidRPr="00457221">
        <w:rPr>
          <w:rFonts w:eastAsia="仿宋_GB2312"/>
          <w:sz w:val="32"/>
          <w:szCs w:val="32"/>
        </w:rPr>
        <w:t>pH</w:t>
      </w:r>
      <w:r w:rsidRPr="00457221">
        <w:rPr>
          <w:rFonts w:eastAsia="仿宋_GB2312"/>
          <w:sz w:val="32"/>
          <w:szCs w:val="32"/>
        </w:rPr>
        <w:t>值（考虑不同时间点）的研究资料；颗粒</w:t>
      </w:r>
      <w:proofErr w:type="gramStart"/>
      <w:r w:rsidRPr="00457221">
        <w:rPr>
          <w:rFonts w:eastAsia="仿宋_GB2312"/>
          <w:sz w:val="32"/>
          <w:szCs w:val="32"/>
        </w:rPr>
        <w:t>状产品</w:t>
      </w:r>
      <w:proofErr w:type="gramEnd"/>
      <w:r w:rsidRPr="00457221">
        <w:rPr>
          <w:rFonts w:eastAsia="仿宋_GB2312"/>
          <w:sz w:val="32"/>
          <w:szCs w:val="32"/>
        </w:rPr>
        <w:t>需提供粒度大小、分布及比表面积的研究资料；生物活性玻璃需开展其处于玻璃态的研究资料；玻璃陶瓷产品还需</w:t>
      </w:r>
      <w:proofErr w:type="gramStart"/>
      <w:r w:rsidRPr="00457221">
        <w:rPr>
          <w:rFonts w:eastAsia="仿宋_GB2312"/>
          <w:sz w:val="32"/>
          <w:szCs w:val="32"/>
        </w:rPr>
        <w:t>开展晶相和</w:t>
      </w:r>
      <w:proofErr w:type="gramEnd"/>
      <w:r w:rsidRPr="00457221">
        <w:rPr>
          <w:rFonts w:eastAsia="仿宋_GB2312"/>
          <w:sz w:val="32"/>
          <w:szCs w:val="32"/>
        </w:rPr>
        <w:t>结晶度的研究资料。</w:t>
      </w:r>
    </w:p>
    <w:p w14:paraId="374562B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5.1.2.3</w:t>
      </w:r>
      <w:r w:rsidRPr="00457221">
        <w:rPr>
          <w:rFonts w:eastAsia="仿宋_GB2312"/>
          <w:sz w:val="32"/>
          <w:szCs w:val="32"/>
        </w:rPr>
        <w:t>磷酸钙类骨水泥</w:t>
      </w:r>
    </w:p>
    <w:p w14:paraId="38E364F4"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明确固相和液相部分成分、配比及各组分发挥的作用、固相部分颗粒大小和分布、液相部分添加剂的添加目的、种类和剂量，提供上述配比和剂量的确定依据和材料化学性能表征研究资料；对于含有添加剂的液体组分，提供液体组分稳定性研究资料；提供物质混合均匀性验证资料；提供固化过程中工作时间和凝固时间、</w:t>
      </w:r>
      <w:r w:rsidRPr="00457221">
        <w:rPr>
          <w:rFonts w:eastAsia="仿宋_GB2312"/>
          <w:sz w:val="32"/>
          <w:szCs w:val="32"/>
        </w:rPr>
        <w:t>pH</w:t>
      </w:r>
      <w:r w:rsidRPr="00457221">
        <w:rPr>
          <w:rFonts w:eastAsia="仿宋_GB2312"/>
          <w:sz w:val="32"/>
          <w:szCs w:val="32"/>
        </w:rPr>
        <w:t>值（考虑不同时间点）和温度变化的研究资料；提供固相和液相混合后糊状物的抗溃散性能（为避免材料流失导致植入区域塌陷，可使用血液或模拟体液验证术中体液环境下材料成团性）、流变性能（黏度与流动性）和</w:t>
      </w:r>
      <w:proofErr w:type="gramStart"/>
      <w:r w:rsidRPr="00457221">
        <w:rPr>
          <w:rFonts w:eastAsia="仿宋_GB2312"/>
          <w:sz w:val="32"/>
          <w:szCs w:val="32"/>
        </w:rPr>
        <w:t>可</w:t>
      </w:r>
      <w:proofErr w:type="gramEnd"/>
      <w:r w:rsidRPr="00457221">
        <w:rPr>
          <w:rFonts w:eastAsia="仿宋_GB2312"/>
          <w:sz w:val="32"/>
          <w:szCs w:val="32"/>
        </w:rPr>
        <w:t>注射性能（推挤力）的研究资料等；提供固化后产物化学成分、</w:t>
      </w:r>
      <w:r w:rsidRPr="00457221">
        <w:rPr>
          <w:rFonts w:eastAsia="仿宋_GB2312"/>
          <w:sz w:val="32"/>
          <w:szCs w:val="32"/>
        </w:rPr>
        <w:t>pH</w:t>
      </w:r>
      <w:r w:rsidRPr="00457221">
        <w:rPr>
          <w:rFonts w:eastAsia="仿宋_GB2312"/>
          <w:sz w:val="32"/>
          <w:szCs w:val="32"/>
        </w:rPr>
        <w:t>值（考虑不同时间点）、</w:t>
      </w:r>
      <w:proofErr w:type="gramStart"/>
      <w:r w:rsidRPr="00457221">
        <w:rPr>
          <w:rFonts w:eastAsia="仿宋_GB2312"/>
          <w:sz w:val="32"/>
          <w:szCs w:val="32"/>
        </w:rPr>
        <w:t>钙磷比和晶相分析</w:t>
      </w:r>
      <w:proofErr w:type="gramEnd"/>
      <w:r w:rsidRPr="00457221">
        <w:rPr>
          <w:rFonts w:eastAsia="仿宋_GB2312"/>
          <w:sz w:val="32"/>
          <w:szCs w:val="32"/>
        </w:rPr>
        <w:t>（相成分、含量、结晶度）等研究资料；提供固化后产物结构形貌特征研究资料，包括产品宏观、微观形貌特征和孔隙结构尺寸（如孔径大小、孔径分布、孔隙率、内部连通性等）。</w:t>
      </w:r>
    </w:p>
    <w:p w14:paraId="20A9484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对于列入产品技术要求的化学</w:t>
      </w:r>
      <w:r w:rsidRPr="00457221">
        <w:rPr>
          <w:rFonts w:eastAsia="仿宋_GB2312"/>
          <w:sz w:val="32"/>
          <w:szCs w:val="32"/>
        </w:rPr>
        <w:t>/</w:t>
      </w:r>
      <w:r w:rsidRPr="00457221">
        <w:rPr>
          <w:rFonts w:eastAsia="仿宋_GB2312"/>
          <w:sz w:val="32"/>
          <w:szCs w:val="32"/>
        </w:rPr>
        <w:t>材料性能指标，需提供接受</w:t>
      </w:r>
      <w:r w:rsidRPr="00457221">
        <w:rPr>
          <w:rFonts w:eastAsia="仿宋_GB2312"/>
          <w:sz w:val="32"/>
          <w:szCs w:val="32"/>
        </w:rPr>
        <w:lastRenderedPageBreak/>
        <w:t>标准和试验方法的确定依据。</w:t>
      </w:r>
    </w:p>
    <w:p w14:paraId="76044FF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对于配套使用的工具，请根据实际情况，提供相应的材料化学性能研究资料，包括材料化学性能表征以及与填充材料的适配性研究。</w:t>
      </w:r>
    </w:p>
    <w:p w14:paraId="0544E46A"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5.2</w:t>
      </w:r>
      <w:r w:rsidRPr="00457221">
        <w:rPr>
          <w:rFonts w:eastAsia="仿宋_GB2312"/>
          <w:sz w:val="32"/>
          <w:szCs w:val="32"/>
        </w:rPr>
        <w:t>物理和机械性能研究</w:t>
      </w:r>
      <w:r w:rsidRPr="00457221">
        <w:rPr>
          <w:rFonts w:eastAsia="仿宋_GB2312"/>
          <w:sz w:val="32"/>
          <w:szCs w:val="32"/>
        </w:rPr>
        <w:t xml:space="preserve"> </w:t>
      </w:r>
    </w:p>
    <w:p w14:paraId="7A98AE8E"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对于块状、柱状、楔形等具有一定形状的产品，结合预期适用部位和临床使用需求，提供相应力学性能研究资料，如抗压</w:t>
      </w:r>
      <w:r w:rsidRPr="00457221">
        <w:rPr>
          <w:rFonts w:eastAsia="仿宋_GB2312"/>
          <w:sz w:val="32"/>
          <w:szCs w:val="32"/>
        </w:rPr>
        <w:t>/</w:t>
      </w:r>
      <w:r w:rsidRPr="00457221">
        <w:rPr>
          <w:rFonts w:eastAsia="仿宋_GB2312"/>
          <w:sz w:val="32"/>
          <w:szCs w:val="32"/>
        </w:rPr>
        <w:t>抗弯强度、各向异性、杨氏模量、硬度等。</w:t>
      </w:r>
    </w:p>
    <w:p w14:paraId="331B63FC" w14:textId="1C08EC65"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对于预装载于推注器中的骨填充材料，注册</w:t>
      </w:r>
      <w:r w:rsidR="005310AF" w:rsidRPr="00457221">
        <w:rPr>
          <w:rFonts w:eastAsia="仿宋_GB2312"/>
          <w:sz w:val="32"/>
          <w:szCs w:val="32"/>
        </w:rPr>
        <w:t>申请</w:t>
      </w:r>
      <w:r w:rsidRPr="00457221">
        <w:rPr>
          <w:rFonts w:eastAsia="仿宋_GB2312"/>
          <w:sz w:val="32"/>
          <w:szCs w:val="32"/>
        </w:rPr>
        <w:t>人需提交模拟使用性能研究资料，包括推注性能、吸收液体（生理盐水和</w:t>
      </w:r>
      <w:r w:rsidRPr="00457221">
        <w:rPr>
          <w:rFonts w:eastAsia="仿宋_GB2312"/>
          <w:sz w:val="32"/>
          <w:szCs w:val="32"/>
        </w:rPr>
        <w:t>/</w:t>
      </w:r>
      <w:r w:rsidRPr="00457221">
        <w:rPr>
          <w:rFonts w:eastAsia="仿宋_GB2312"/>
          <w:sz w:val="32"/>
          <w:szCs w:val="32"/>
        </w:rPr>
        <w:t>或血液）性能、推挤密度与结构完整性、缺损部位填充性能等。</w:t>
      </w:r>
    </w:p>
    <w:p w14:paraId="07B57083"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对于磷酸钙类骨水泥填充材料，提供固化后力学性能（如抗压强度、各向异性等）的研究资料。建议明确测试所用固化体的固化时间和状态，充分考虑固化体的代表性。</w:t>
      </w:r>
    </w:p>
    <w:p w14:paraId="688D0E1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对于配套使用的工具，请根据相关工具的使用要求和结构特征等，提供相应的物理机械性能研究资料。</w:t>
      </w:r>
    </w:p>
    <w:p w14:paraId="457D575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对于列入产品技术要求的物理</w:t>
      </w:r>
      <w:r w:rsidRPr="00457221">
        <w:rPr>
          <w:rFonts w:eastAsia="仿宋_GB2312"/>
          <w:sz w:val="32"/>
          <w:szCs w:val="32"/>
        </w:rPr>
        <w:t>/</w:t>
      </w:r>
      <w:r w:rsidRPr="00457221">
        <w:rPr>
          <w:rFonts w:eastAsia="仿宋_GB2312"/>
          <w:sz w:val="32"/>
          <w:szCs w:val="32"/>
        </w:rPr>
        <w:t>机械性能指标，需提供接受标准和试验方法的确定依据。</w:t>
      </w:r>
    </w:p>
    <w:p w14:paraId="3C6114B7"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5.3</w:t>
      </w:r>
      <w:r w:rsidRPr="00457221">
        <w:rPr>
          <w:rFonts w:eastAsia="仿宋_GB2312"/>
          <w:sz w:val="32"/>
          <w:szCs w:val="32"/>
        </w:rPr>
        <w:t>体外降解性能研究</w:t>
      </w:r>
    </w:p>
    <w:p w14:paraId="0B8A6807" w14:textId="77777777" w:rsidR="00624372" w:rsidRPr="00457221" w:rsidRDefault="00F12D34" w:rsidP="00457221">
      <w:pPr>
        <w:spacing w:line="520" w:lineRule="exact"/>
        <w:ind w:firstLineChars="200" w:firstLine="640"/>
        <w:rPr>
          <w:rFonts w:eastAsia="仿宋_GB2312"/>
          <w:strike/>
          <w:sz w:val="32"/>
          <w:szCs w:val="32"/>
        </w:rPr>
      </w:pPr>
      <w:r w:rsidRPr="00457221">
        <w:rPr>
          <w:rFonts w:eastAsia="仿宋_GB2312"/>
          <w:sz w:val="32"/>
          <w:szCs w:val="32"/>
        </w:rPr>
        <w:t>提供降解性能的研究资料，可参照</w:t>
      </w:r>
      <w:r w:rsidRPr="00457221">
        <w:rPr>
          <w:rFonts w:eastAsia="仿宋_GB2312"/>
          <w:sz w:val="32"/>
          <w:szCs w:val="32"/>
        </w:rPr>
        <w:t>GB/T 16886.14</w:t>
      </w:r>
      <w:r w:rsidRPr="00457221">
        <w:rPr>
          <w:rFonts w:eastAsia="仿宋_GB2312"/>
          <w:sz w:val="32"/>
          <w:szCs w:val="32"/>
        </w:rPr>
        <w:t>《医疗器械生物学评价</w:t>
      </w:r>
      <w:r w:rsidRPr="00457221">
        <w:rPr>
          <w:rFonts w:eastAsia="仿宋_GB2312"/>
          <w:sz w:val="32"/>
          <w:szCs w:val="32"/>
        </w:rPr>
        <w:t xml:space="preserve"> </w:t>
      </w:r>
      <w:r w:rsidRPr="00457221">
        <w:rPr>
          <w:rFonts w:eastAsia="仿宋_GB2312"/>
          <w:sz w:val="32"/>
          <w:szCs w:val="32"/>
        </w:rPr>
        <w:t>第</w:t>
      </w:r>
      <w:r w:rsidRPr="00457221">
        <w:rPr>
          <w:rFonts w:eastAsia="仿宋_GB2312"/>
          <w:sz w:val="32"/>
          <w:szCs w:val="32"/>
        </w:rPr>
        <w:t>14</w:t>
      </w:r>
      <w:r w:rsidRPr="00457221">
        <w:rPr>
          <w:rFonts w:eastAsia="仿宋_GB2312"/>
          <w:sz w:val="32"/>
          <w:szCs w:val="32"/>
        </w:rPr>
        <w:t>部分：陶瓷降解产物的定性与定量》开展体外实时或加速降解试验，或根据产品特性确定体外降解评价方法，明确其确定依据。建议模拟产品临床预期植入环境，评价产品的降解率、降解各时间点性能变化（如外观形貌、机械性能等）以及降解产物（如溶液中</w:t>
      </w:r>
      <w:r w:rsidRPr="00457221">
        <w:rPr>
          <w:rFonts w:eastAsia="仿宋_GB2312"/>
          <w:sz w:val="32"/>
          <w:szCs w:val="32"/>
        </w:rPr>
        <w:t>Si</w:t>
      </w:r>
      <w:r w:rsidRPr="00457221">
        <w:rPr>
          <w:rFonts w:eastAsia="仿宋_GB2312"/>
          <w:sz w:val="32"/>
          <w:szCs w:val="32"/>
        </w:rPr>
        <w:t>、</w:t>
      </w:r>
      <w:r w:rsidRPr="00457221">
        <w:rPr>
          <w:rFonts w:eastAsia="仿宋_GB2312"/>
          <w:sz w:val="32"/>
          <w:szCs w:val="32"/>
        </w:rPr>
        <w:t>P</w:t>
      </w:r>
      <w:r w:rsidRPr="00457221">
        <w:rPr>
          <w:rFonts w:eastAsia="仿宋_GB2312"/>
          <w:sz w:val="32"/>
          <w:szCs w:val="32"/>
        </w:rPr>
        <w:t>和</w:t>
      </w:r>
      <w:r w:rsidRPr="00457221">
        <w:rPr>
          <w:rFonts w:eastAsia="仿宋_GB2312"/>
          <w:sz w:val="32"/>
          <w:szCs w:val="32"/>
        </w:rPr>
        <w:t>Ca</w:t>
      </w:r>
      <w:r w:rsidRPr="00457221">
        <w:rPr>
          <w:rFonts w:eastAsia="仿宋_GB2312"/>
          <w:sz w:val="32"/>
          <w:szCs w:val="32"/>
        </w:rPr>
        <w:t>元素含量分析、</w:t>
      </w:r>
      <w:r w:rsidRPr="00457221">
        <w:rPr>
          <w:rFonts w:eastAsia="仿宋_GB2312"/>
          <w:sz w:val="32"/>
          <w:szCs w:val="32"/>
        </w:rPr>
        <w:t>pH</w:t>
      </w:r>
      <w:r w:rsidRPr="00457221">
        <w:rPr>
          <w:rFonts w:eastAsia="仿宋_GB2312"/>
          <w:sz w:val="32"/>
          <w:szCs w:val="32"/>
        </w:rPr>
        <w:t>值</w:t>
      </w:r>
      <w:r w:rsidRPr="00457221">
        <w:rPr>
          <w:rFonts w:eastAsia="仿宋_GB2312"/>
          <w:sz w:val="32"/>
          <w:szCs w:val="32"/>
        </w:rPr>
        <w:lastRenderedPageBreak/>
        <w:t>变化），绘制降解曲线，分析产品</w:t>
      </w:r>
      <w:proofErr w:type="gramStart"/>
      <w:r w:rsidRPr="00457221">
        <w:rPr>
          <w:rFonts w:eastAsia="仿宋_GB2312"/>
          <w:sz w:val="32"/>
          <w:szCs w:val="32"/>
        </w:rPr>
        <w:t>降解率</w:t>
      </w:r>
      <w:proofErr w:type="gramEnd"/>
      <w:r w:rsidRPr="00457221">
        <w:rPr>
          <w:rFonts w:eastAsia="仿宋_GB2312"/>
          <w:sz w:val="32"/>
          <w:szCs w:val="32"/>
        </w:rPr>
        <w:t>及降解产物对微环境的影响。提供降解周期及</w:t>
      </w:r>
      <w:proofErr w:type="gramStart"/>
      <w:r w:rsidRPr="00457221">
        <w:rPr>
          <w:rFonts w:eastAsia="仿宋_GB2312"/>
          <w:sz w:val="32"/>
          <w:szCs w:val="32"/>
        </w:rPr>
        <w:t>各观察</w:t>
      </w:r>
      <w:proofErr w:type="gramEnd"/>
      <w:r w:rsidRPr="00457221">
        <w:rPr>
          <w:rFonts w:eastAsia="仿宋_GB2312"/>
          <w:sz w:val="32"/>
          <w:szCs w:val="32"/>
        </w:rPr>
        <w:t>时间点的设定依据，需结合产品临床预期使用情形，以及同类已上市产品降解性能论述该产品降解周期的可接受性，建议降解终点需达到稳定状态或产品几乎完全降解。如采用加速降解试验，提供试验条件确定依据以及对实时降解的参考性。</w:t>
      </w:r>
    </w:p>
    <w:p w14:paraId="1F52A0A4"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5.4</w:t>
      </w:r>
      <w:r w:rsidRPr="00457221">
        <w:rPr>
          <w:rFonts w:eastAsia="仿宋_GB2312"/>
          <w:sz w:val="32"/>
          <w:szCs w:val="32"/>
        </w:rPr>
        <w:t>生物学特性研究</w:t>
      </w:r>
    </w:p>
    <w:p w14:paraId="256DC781"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钙磷</w:t>
      </w:r>
      <w:r w:rsidRPr="00457221">
        <w:rPr>
          <w:rFonts w:eastAsia="仿宋_GB2312"/>
          <w:sz w:val="32"/>
          <w:szCs w:val="32"/>
        </w:rPr>
        <w:t>/</w:t>
      </w:r>
      <w:r w:rsidRPr="00457221">
        <w:rPr>
          <w:rFonts w:eastAsia="仿宋_GB2312"/>
          <w:sz w:val="32"/>
          <w:szCs w:val="32"/>
        </w:rPr>
        <w:t>硅类骨填充材料预期设计可降解，并将降解产物释放于患者。产品的生物相容性评价需结合产品特性和降解产物研究，根据</w:t>
      </w:r>
      <w:r w:rsidRPr="00457221">
        <w:rPr>
          <w:rFonts w:eastAsia="仿宋_GB2312"/>
          <w:sz w:val="32"/>
          <w:szCs w:val="32"/>
        </w:rPr>
        <w:t>GB/T 16886.1</w:t>
      </w:r>
      <w:r w:rsidRPr="00457221">
        <w:rPr>
          <w:rFonts w:eastAsia="仿宋_GB2312"/>
          <w:sz w:val="32"/>
          <w:szCs w:val="32"/>
        </w:rPr>
        <w:t>《医疗器械生物学评价</w:t>
      </w:r>
      <w:r w:rsidRPr="00457221">
        <w:rPr>
          <w:rFonts w:eastAsia="仿宋_GB2312"/>
          <w:sz w:val="32"/>
          <w:szCs w:val="32"/>
        </w:rPr>
        <w:t xml:space="preserve"> </w:t>
      </w:r>
      <w:r w:rsidRPr="00457221">
        <w:rPr>
          <w:rFonts w:eastAsia="仿宋_GB2312"/>
          <w:sz w:val="32"/>
          <w:szCs w:val="32"/>
        </w:rPr>
        <w:t>第</w:t>
      </w:r>
      <w:r w:rsidRPr="00457221">
        <w:rPr>
          <w:rFonts w:eastAsia="仿宋_GB2312"/>
          <w:sz w:val="32"/>
          <w:szCs w:val="32"/>
        </w:rPr>
        <w:t>1</w:t>
      </w:r>
      <w:r w:rsidRPr="00457221">
        <w:rPr>
          <w:rFonts w:eastAsia="仿宋_GB2312"/>
          <w:sz w:val="32"/>
          <w:szCs w:val="32"/>
        </w:rPr>
        <w:t>部分：风险管理过程中的评价与试验》中的系统方法框图及《国家食品药品监督管理局关于印发医疗器械生物学评价和审查指南的通知》中的审查要点进行风险评价，生物学评定终点一般包括细胞毒性、致敏、刺激或皮内反应、材料</w:t>
      </w:r>
      <w:proofErr w:type="gramStart"/>
      <w:r w:rsidRPr="00457221">
        <w:rPr>
          <w:rFonts w:eastAsia="仿宋_GB2312"/>
          <w:sz w:val="32"/>
          <w:szCs w:val="32"/>
        </w:rPr>
        <w:t>介</w:t>
      </w:r>
      <w:proofErr w:type="gramEnd"/>
      <w:r w:rsidRPr="00457221">
        <w:rPr>
          <w:rFonts w:eastAsia="仿宋_GB2312"/>
          <w:sz w:val="32"/>
          <w:szCs w:val="32"/>
        </w:rPr>
        <w:t>导的致热性、急性全身毒性、亚急性毒性、慢性毒性、亚慢性毒性、植入反应、遗传毒性和致癌性，需结合骨填充材料的预期临床使用需求、物理和</w:t>
      </w:r>
      <w:r w:rsidRPr="00457221">
        <w:rPr>
          <w:rFonts w:eastAsia="仿宋_GB2312"/>
          <w:sz w:val="32"/>
          <w:szCs w:val="32"/>
        </w:rPr>
        <w:t>/</w:t>
      </w:r>
      <w:r w:rsidRPr="00457221">
        <w:rPr>
          <w:rFonts w:eastAsia="仿宋_GB2312"/>
          <w:sz w:val="32"/>
          <w:szCs w:val="32"/>
        </w:rPr>
        <w:t>或化学表征、降解性能等论证产品在上述各项生物学风险评定终点的安全性，必要时根据</w:t>
      </w:r>
      <w:r w:rsidRPr="00457221">
        <w:rPr>
          <w:rFonts w:eastAsia="仿宋_GB2312"/>
          <w:sz w:val="32"/>
          <w:szCs w:val="32"/>
        </w:rPr>
        <w:t>GB/T 16886</w:t>
      </w:r>
      <w:r w:rsidRPr="00457221">
        <w:rPr>
          <w:rFonts w:eastAsia="仿宋_GB2312"/>
          <w:sz w:val="32"/>
          <w:szCs w:val="32"/>
        </w:rPr>
        <w:t>系列标准进行生物学试验。</w:t>
      </w:r>
    </w:p>
    <w:p w14:paraId="6F578C6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为观察这类产品发挥预期用途时间内骨长入及安全性（如释放产物对骨生成的影响），通常需参照</w:t>
      </w:r>
      <w:r w:rsidRPr="00457221">
        <w:rPr>
          <w:rFonts w:eastAsia="仿宋_GB2312"/>
          <w:sz w:val="32"/>
          <w:szCs w:val="32"/>
        </w:rPr>
        <w:t>GB/T 16886.6</w:t>
      </w:r>
      <w:r w:rsidRPr="00457221">
        <w:rPr>
          <w:rFonts w:eastAsia="仿宋_GB2312"/>
          <w:sz w:val="32"/>
          <w:szCs w:val="32"/>
        </w:rPr>
        <w:t>《医疗器械生物学评价</w:t>
      </w:r>
      <w:r w:rsidRPr="00457221">
        <w:rPr>
          <w:rFonts w:eastAsia="仿宋_GB2312"/>
          <w:sz w:val="32"/>
          <w:szCs w:val="32"/>
        </w:rPr>
        <w:t xml:space="preserve"> </w:t>
      </w:r>
      <w:r w:rsidRPr="00457221">
        <w:rPr>
          <w:rFonts w:eastAsia="仿宋_GB2312"/>
          <w:sz w:val="32"/>
          <w:szCs w:val="32"/>
        </w:rPr>
        <w:t>第</w:t>
      </w:r>
      <w:r w:rsidRPr="00457221">
        <w:rPr>
          <w:rFonts w:eastAsia="仿宋_GB2312"/>
          <w:sz w:val="32"/>
          <w:szCs w:val="32"/>
        </w:rPr>
        <w:t>6</w:t>
      </w:r>
      <w:r w:rsidRPr="00457221">
        <w:rPr>
          <w:rFonts w:eastAsia="仿宋_GB2312"/>
          <w:sz w:val="32"/>
          <w:szCs w:val="32"/>
        </w:rPr>
        <w:t>部分：植入后局部反应试验》开展骨植入试验，观察时间至少为</w:t>
      </w:r>
      <w:r w:rsidRPr="00457221">
        <w:rPr>
          <w:rFonts w:eastAsia="仿宋_GB2312"/>
          <w:sz w:val="32"/>
          <w:szCs w:val="32"/>
        </w:rPr>
        <w:t>26</w:t>
      </w:r>
      <w:r w:rsidRPr="00457221">
        <w:rPr>
          <w:rFonts w:eastAsia="仿宋_GB2312"/>
          <w:sz w:val="32"/>
          <w:szCs w:val="32"/>
        </w:rPr>
        <w:t>周并设置多个观察节点。对于刺激或皮内反应试验、致敏试验、全身毒性试验、</w:t>
      </w:r>
      <w:r w:rsidRPr="00457221">
        <w:rPr>
          <w:rFonts w:eastAsia="仿宋_GB2312"/>
          <w:sz w:val="32"/>
          <w:szCs w:val="32"/>
        </w:rPr>
        <w:t>Ames</w:t>
      </w:r>
      <w:r w:rsidRPr="00457221">
        <w:rPr>
          <w:rFonts w:eastAsia="仿宋_GB2312"/>
          <w:sz w:val="32"/>
          <w:szCs w:val="32"/>
        </w:rPr>
        <w:t>试验等采用浸</w:t>
      </w:r>
      <w:proofErr w:type="gramStart"/>
      <w:r w:rsidRPr="00457221">
        <w:rPr>
          <w:rFonts w:eastAsia="仿宋_GB2312"/>
          <w:sz w:val="32"/>
          <w:szCs w:val="32"/>
        </w:rPr>
        <w:t>提液法进行</w:t>
      </w:r>
      <w:proofErr w:type="gramEnd"/>
      <w:r w:rsidRPr="00457221">
        <w:rPr>
          <w:rFonts w:eastAsia="仿宋_GB2312"/>
          <w:sz w:val="32"/>
          <w:szCs w:val="32"/>
        </w:rPr>
        <w:t>生物学试验时，应同时考虑极性浸提和非极性浸提两种情形。对于骨水泥类填充材料，应按照临床实际操作方法制</w:t>
      </w:r>
      <w:r w:rsidRPr="00457221">
        <w:rPr>
          <w:rFonts w:eastAsia="仿宋_GB2312"/>
          <w:sz w:val="32"/>
          <w:szCs w:val="32"/>
        </w:rPr>
        <w:lastRenderedPageBreak/>
        <w:t>作成使用状态后再进行生物学试验。</w:t>
      </w:r>
    </w:p>
    <w:p w14:paraId="5B5DCD67"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5.5</w:t>
      </w:r>
      <w:r w:rsidRPr="00457221">
        <w:rPr>
          <w:rFonts w:eastAsia="仿宋_GB2312"/>
          <w:sz w:val="32"/>
          <w:szCs w:val="32"/>
        </w:rPr>
        <w:t>动物试验研究</w:t>
      </w:r>
    </w:p>
    <w:p w14:paraId="383B72D4" w14:textId="61ECF410"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参照《医疗器械动物试验研究注册审查指导原则</w:t>
      </w:r>
      <w:r w:rsidRPr="00457221">
        <w:rPr>
          <w:rFonts w:eastAsia="仿宋_GB2312"/>
          <w:sz w:val="32"/>
          <w:szCs w:val="32"/>
        </w:rPr>
        <w:t xml:space="preserve"> </w:t>
      </w:r>
      <w:r w:rsidRPr="00457221">
        <w:rPr>
          <w:rFonts w:eastAsia="仿宋_GB2312"/>
          <w:sz w:val="32"/>
          <w:szCs w:val="32"/>
        </w:rPr>
        <w:t>第一部分：决策原则》确定是否需要开展动物试验。</w:t>
      </w:r>
    </w:p>
    <w:p w14:paraId="210FF19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5.5.1</w:t>
      </w:r>
      <w:r w:rsidRPr="00457221">
        <w:rPr>
          <w:rFonts w:eastAsia="仿宋_GB2312"/>
          <w:sz w:val="32"/>
          <w:szCs w:val="32"/>
        </w:rPr>
        <w:t>试验设计原则</w:t>
      </w:r>
    </w:p>
    <w:p w14:paraId="4D600FB0"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除非有充分的证据证明申报产品的关键性能指标（如理化性能、结晶度、多孔结构特征、降解性能等）、材料安全性、适用范围与境内已上市产品具有一致性，否则，为观察该类产品的体内降解性能、机械性能变化和骨长入效果等，推荐使用适当的动物模型对产品性能进行临床前评价。参照《医疗器械动物试验研究注册审查指导原则</w:t>
      </w:r>
      <w:r w:rsidRPr="00457221">
        <w:rPr>
          <w:rFonts w:eastAsia="仿宋_GB2312"/>
          <w:sz w:val="32"/>
          <w:szCs w:val="32"/>
        </w:rPr>
        <w:t xml:space="preserve"> </w:t>
      </w:r>
      <w:r w:rsidRPr="00457221">
        <w:rPr>
          <w:rFonts w:eastAsia="仿宋_GB2312"/>
          <w:sz w:val="32"/>
          <w:szCs w:val="32"/>
        </w:rPr>
        <w:t>第二部分：试验设计、实施质量保证》相关要求进行试验设计。可参考</w:t>
      </w:r>
      <w:r w:rsidRPr="00457221">
        <w:rPr>
          <w:rFonts w:eastAsia="仿宋_GB2312"/>
          <w:sz w:val="32"/>
          <w:szCs w:val="32"/>
        </w:rPr>
        <w:t>YY/T 0511</w:t>
      </w:r>
      <w:r w:rsidRPr="00457221">
        <w:rPr>
          <w:rFonts w:eastAsia="仿宋_GB2312"/>
          <w:sz w:val="32"/>
          <w:szCs w:val="32"/>
        </w:rPr>
        <w:t>《生物陶瓷体内降解和成骨性能评价试验方法》、</w:t>
      </w:r>
      <w:r w:rsidRPr="00457221">
        <w:rPr>
          <w:rFonts w:eastAsia="仿宋_GB2312"/>
          <w:sz w:val="32"/>
          <w:szCs w:val="32"/>
        </w:rPr>
        <w:t>YY/T 1575</w:t>
      </w:r>
      <w:r w:rsidRPr="00457221">
        <w:rPr>
          <w:rFonts w:eastAsia="仿宋_GB2312"/>
          <w:sz w:val="32"/>
          <w:szCs w:val="32"/>
        </w:rPr>
        <w:t>《组织工程医疗器械产品</w:t>
      </w:r>
      <w:r w:rsidRPr="00457221">
        <w:rPr>
          <w:rFonts w:eastAsia="仿宋_GB2312"/>
          <w:sz w:val="32"/>
          <w:szCs w:val="32"/>
        </w:rPr>
        <w:t xml:space="preserve"> </w:t>
      </w:r>
      <w:r w:rsidRPr="00457221">
        <w:rPr>
          <w:rFonts w:eastAsia="仿宋_GB2312"/>
          <w:sz w:val="32"/>
          <w:szCs w:val="32"/>
        </w:rPr>
        <w:t>修复和替代骨组织植入物骨形成活性的评价指南》、</w:t>
      </w:r>
      <w:r w:rsidRPr="00457221">
        <w:rPr>
          <w:rFonts w:eastAsia="仿宋_GB2312"/>
          <w:sz w:val="32"/>
          <w:szCs w:val="32"/>
        </w:rPr>
        <w:t>YY/T 1598</w:t>
      </w:r>
      <w:r w:rsidRPr="00457221">
        <w:rPr>
          <w:rFonts w:eastAsia="仿宋_GB2312"/>
          <w:sz w:val="32"/>
          <w:szCs w:val="32"/>
        </w:rPr>
        <w:t>《组织工程医疗器械产品</w:t>
      </w:r>
      <w:r w:rsidRPr="00457221">
        <w:rPr>
          <w:rFonts w:eastAsia="仿宋_GB2312"/>
          <w:sz w:val="32"/>
          <w:szCs w:val="32"/>
        </w:rPr>
        <w:t xml:space="preserve"> </w:t>
      </w:r>
      <w:r w:rsidRPr="00457221">
        <w:rPr>
          <w:rFonts w:eastAsia="仿宋_GB2312"/>
          <w:sz w:val="32"/>
          <w:szCs w:val="32"/>
        </w:rPr>
        <w:t>骨</w:t>
      </w:r>
      <w:r w:rsidRPr="00457221">
        <w:rPr>
          <w:rFonts w:eastAsia="仿宋_GB2312"/>
          <w:sz w:val="32"/>
          <w:szCs w:val="32"/>
        </w:rPr>
        <w:t xml:space="preserve"> </w:t>
      </w:r>
      <w:r w:rsidRPr="00457221">
        <w:rPr>
          <w:rFonts w:eastAsia="仿宋_GB2312"/>
          <w:sz w:val="32"/>
          <w:szCs w:val="32"/>
        </w:rPr>
        <w:t>用于脊柱融合的外科植入物的骨修复或再生评价试验指南》等标准开展试验。考虑如下几个方面：</w:t>
      </w:r>
    </w:p>
    <w:p w14:paraId="548E25BD"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试验目的：注册申请人根据产品的设计特征和预期适用范围，确定试验目的。建议关注降解速率达到峰值时的植入部位生物学反应，同时证明降解与新骨形成的速率基本匹配，及骨缺损部位填充的产品可与周围骨形成骨整合。</w:t>
      </w:r>
    </w:p>
    <w:p w14:paraId="54EC11A5"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试验动物：考虑动物的种属、品系、来源、年龄、性别、体重、饲养环境和条件、动物饮食、动物健康状况（包括意外死亡）等。</w:t>
      </w:r>
    </w:p>
    <w:p w14:paraId="78010921" w14:textId="1711D31D"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动物模型的选择：动物模型需涵盖疾病模型、解剖部位、缺</w:t>
      </w:r>
      <w:r w:rsidRPr="00457221">
        <w:rPr>
          <w:rFonts w:eastAsia="仿宋_GB2312"/>
          <w:sz w:val="32"/>
          <w:szCs w:val="32"/>
        </w:rPr>
        <w:lastRenderedPageBreak/>
        <w:t>损尺寸、样品使用方法等信息，论述动物模型的选择理由，应能代表该产品的适用范围</w:t>
      </w:r>
      <w:r w:rsidRPr="00457221">
        <w:rPr>
          <w:rFonts w:eastAsia="仿宋_GB2312"/>
          <w:sz w:val="32"/>
          <w:szCs w:val="32"/>
        </w:rPr>
        <w:t>/</w:t>
      </w:r>
      <w:r w:rsidRPr="00457221">
        <w:rPr>
          <w:rFonts w:eastAsia="仿宋_GB2312"/>
          <w:sz w:val="32"/>
          <w:szCs w:val="32"/>
        </w:rPr>
        <w:t>适应证、推荐使用的解剖部位、与内固定和</w:t>
      </w:r>
      <w:r w:rsidRPr="00457221">
        <w:rPr>
          <w:rFonts w:eastAsia="仿宋_GB2312"/>
          <w:sz w:val="32"/>
          <w:szCs w:val="32"/>
        </w:rPr>
        <w:t>/</w:t>
      </w:r>
      <w:r w:rsidRPr="00457221">
        <w:rPr>
          <w:rFonts w:eastAsia="仿宋_GB2312"/>
          <w:sz w:val="32"/>
          <w:szCs w:val="32"/>
        </w:rPr>
        <w:t>或外固定器</w:t>
      </w:r>
      <w:proofErr w:type="gramStart"/>
      <w:r w:rsidRPr="00457221">
        <w:rPr>
          <w:rFonts w:eastAsia="仿宋_GB2312"/>
          <w:sz w:val="32"/>
          <w:szCs w:val="32"/>
        </w:rPr>
        <w:t>械</w:t>
      </w:r>
      <w:proofErr w:type="gramEnd"/>
      <w:r w:rsidRPr="00457221">
        <w:rPr>
          <w:rFonts w:eastAsia="仿宋_GB2312"/>
          <w:sz w:val="32"/>
          <w:szCs w:val="32"/>
        </w:rPr>
        <w:t>配合使用情况、产品特有的使用方法（如需与血液混合使用等），以及可填充的最大缺损面积</w:t>
      </w:r>
      <w:r w:rsidRPr="00457221">
        <w:rPr>
          <w:rFonts w:eastAsia="仿宋_GB2312"/>
          <w:sz w:val="32"/>
          <w:szCs w:val="32"/>
        </w:rPr>
        <w:t>/</w:t>
      </w:r>
      <w:r w:rsidRPr="00457221">
        <w:rPr>
          <w:rFonts w:eastAsia="仿宋_GB2312"/>
          <w:sz w:val="32"/>
          <w:szCs w:val="32"/>
        </w:rPr>
        <w:t>体积。</w:t>
      </w:r>
      <w:r w:rsidR="00A77567" w:rsidRPr="00457221">
        <w:rPr>
          <w:rFonts w:eastAsia="仿宋_GB2312"/>
          <w:bCs/>
          <w:sz w:val="32"/>
          <w:szCs w:val="32"/>
        </w:rPr>
        <w:t>结合临床评价资料，合理选择动物模型。</w:t>
      </w:r>
      <w:r w:rsidRPr="00457221">
        <w:rPr>
          <w:rFonts w:eastAsia="仿宋_GB2312"/>
          <w:sz w:val="32"/>
          <w:szCs w:val="32"/>
        </w:rPr>
        <w:t>当同时申请四肢、脊柱部位的适用范围时，建议分别选取相应部位（四肢和脊柱）的动物模型开展动物试验。动物模型的设计需考虑动物骨骼自身修复能力对试验结果的影响。动物模型应选择骨骼成熟的动物。综合考虑观察时间点、各时间点观察指标、</w:t>
      </w:r>
      <w:proofErr w:type="gramStart"/>
      <w:r w:rsidRPr="00457221">
        <w:rPr>
          <w:rFonts w:eastAsia="仿宋_GB2312"/>
          <w:sz w:val="32"/>
          <w:szCs w:val="32"/>
        </w:rPr>
        <w:t>各观察</w:t>
      </w:r>
      <w:proofErr w:type="gramEnd"/>
      <w:r w:rsidRPr="00457221">
        <w:rPr>
          <w:rFonts w:eastAsia="仿宋_GB2312"/>
          <w:sz w:val="32"/>
          <w:szCs w:val="32"/>
        </w:rPr>
        <w:t>指标所需样本量，计算所需的实验动物数量。</w:t>
      </w:r>
    </w:p>
    <w:p w14:paraId="4D0C5D2C"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试验分组：试验设计应进行合理分组，注意设置全面的对照组，以确保结果的科学性。建议至少包括试验组、同类产品对照组、假手术组。</w:t>
      </w:r>
    </w:p>
    <w:p w14:paraId="7ED10C4D"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照样品的选择：注册申请人需论述对照样品的选择理由，可选用境内已上市同类产品作为对照组。建议从试验样品和对照样品在理化表征、加工过程、灭菌方法等方面进行比较，选择形状、尺寸、适用范围与试验组一致的样品开展试验。</w:t>
      </w:r>
      <w:proofErr w:type="gramStart"/>
      <w:r w:rsidRPr="00457221">
        <w:rPr>
          <w:rFonts w:eastAsia="仿宋_GB2312"/>
          <w:sz w:val="32"/>
          <w:szCs w:val="32"/>
        </w:rPr>
        <w:t>假手术组动物</w:t>
      </w:r>
      <w:proofErr w:type="gramEnd"/>
      <w:r w:rsidRPr="00457221">
        <w:rPr>
          <w:rFonts w:eastAsia="仿宋_GB2312"/>
          <w:sz w:val="32"/>
          <w:szCs w:val="32"/>
        </w:rPr>
        <w:t>模型的骨缺损部位不进行处理。</w:t>
      </w:r>
    </w:p>
    <w:p w14:paraId="6C45075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观察期的选择：观察期长短取决于动物种属、缺损大小以及植入物的组成和设计。观察期宜长于产品的降解时间，或者直至相应的组织反应达到稳定状态，通常需设置多个观察时间点。可根据体外降解试验评估的降解时间确定观察期，其观察期至少设置三个时间点：没有或仅有少量降解时、降解过程中、组织反应达到稳定状态或植入部位产品几乎完全降解时。</w:t>
      </w:r>
    </w:p>
    <w:p w14:paraId="694732D4"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观察指标的选择：根据试验目的和产品设计特征，在</w:t>
      </w:r>
      <w:proofErr w:type="gramStart"/>
      <w:r w:rsidRPr="00457221">
        <w:rPr>
          <w:rFonts w:eastAsia="仿宋_GB2312"/>
          <w:sz w:val="32"/>
          <w:szCs w:val="32"/>
        </w:rPr>
        <w:t>各观察</w:t>
      </w:r>
      <w:proofErr w:type="gramEnd"/>
      <w:r w:rsidRPr="00457221">
        <w:rPr>
          <w:rFonts w:eastAsia="仿宋_GB2312"/>
          <w:sz w:val="32"/>
          <w:szCs w:val="32"/>
        </w:rPr>
        <w:lastRenderedPageBreak/>
        <w:t>时间点选择合理的影像学（如</w:t>
      </w:r>
      <w:r w:rsidRPr="00457221">
        <w:rPr>
          <w:rFonts w:eastAsia="仿宋_GB2312"/>
          <w:sz w:val="32"/>
          <w:szCs w:val="32"/>
        </w:rPr>
        <w:t>X</w:t>
      </w:r>
      <w:r w:rsidRPr="00457221">
        <w:rPr>
          <w:rFonts w:eastAsia="仿宋_GB2312"/>
          <w:sz w:val="32"/>
          <w:szCs w:val="32"/>
        </w:rPr>
        <w:t>射线、</w:t>
      </w:r>
      <w:r w:rsidRPr="00457221">
        <w:rPr>
          <w:rFonts w:eastAsia="仿宋_GB2312"/>
          <w:sz w:val="32"/>
          <w:szCs w:val="32"/>
        </w:rPr>
        <w:t>micro-CT</w:t>
      </w:r>
      <w:r w:rsidRPr="00457221">
        <w:rPr>
          <w:rFonts w:eastAsia="仿宋_GB2312"/>
          <w:sz w:val="32"/>
          <w:szCs w:val="32"/>
        </w:rPr>
        <w:t>、核磁等）、血液、尿液（如适用）、大体解剖、组织学（如</w:t>
      </w:r>
      <w:r w:rsidRPr="00457221">
        <w:rPr>
          <w:rFonts w:eastAsia="仿宋_GB2312"/>
          <w:sz w:val="32"/>
          <w:szCs w:val="32"/>
        </w:rPr>
        <w:t>HE</w:t>
      </w:r>
      <w:r w:rsidRPr="00457221">
        <w:rPr>
          <w:rFonts w:eastAsia="仿宋_GB2312"/>
          <w:sz w:val="32"/>
          <w:szCs w:val="32"/>
        </w:rPr>
        <w:t>染色、</w:t>
      </w:r>
      <w:r w:rsidRPr="00457221">
        <w:rPr>
          <w:rFonts w:eastAsia="仿宋_GB2312"/>
          <w:sz w:val="32"/>
          <w:szCs w:val="32"/>
        </w:rPr>
        <w:t>Masson</w:t>
      </w:r>
      <w:r w:rsidRPr="00457221">
        <w:rPr>
          <w:rFonts w:eastAsia="仿宋_GB2312"/>
          <w:sz w:val="32"/>
          <w:szCs w:val="32"/>
        </w:rPr>
        <w:t>染色等）、组织形态学指标以及新生骨生物力学（如适用）性能指标等对产品植入后降解性能、骨缺损部位的骨形成情况进行评价。</w:t>
      </w:r>
    </w:p>
    <w:p w14:paraId="387750C6"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5.5.2</w:t>
      </w:r>
      <w:r w:rsidRPr="00457221">
        <w:rPr>
          <w:rFonts w:eastAsia="仿宋_GB2312"/>
          <w:sz w:val="32"/>
          <w:szCs w:val="32"/>
        </w:rPr>
        <w:t>研究总结报告</w:t>
      </w:r>
    </w:p>
    <w:p w14:paraId="4495D3AA"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动物试验研究应包括研究方案和研究总结报告，具体内容参考《医疗器械动物试验研究注册审查指导原则</w:t>
      </w:r>
      <w:r w:rsidRPr="00457221">
        <w:rPr>
          <w:rFonts w:eastAsia="仿宋_GB2312"/>
          <w:sz w:val="32"/>
          <w:szCs w:val="32"/>
        </w:rPr>
        <w:t xml:space="preserve"> </w:t>
      </w:r>
      <w:r w:rsidRPr="00457221">
        <w:rPr>
          <w:rFonts w:eastAsia="仿宋_GB2312"/>
          <w:sz w:val="32"/>
          <w:szCs w:val="32"/>
        </w:rPr>
        <w:t>第二部分：试验设计、实施质量保证》，涵盖试验目的、试验动物、动物模型、观察时间点和观察指标、取样与样品制备、试验结果和结果评价等。报告需关注以下内容：</w:t>
      </w:r>
    </w:p>
    <w:p w14:paraId="0FEB2F51"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动物模型：提供建模方法和过程。</w:t>
      </w:r>
    </w:p>
    <w:p w14:paraId="364F8E6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观察时间点和观察指标：以列表形式描述</w:t>
      </w:r>
      <w:proofErr w:type="gramStart"/>
      <w:r w:rsidRPr="00457221">
        <w:rPr>
          <w:rFonts w:eastAsia="仿宋_GB2312"/>
          <w:sz w:val="32"/>
          <w:szCs w:val="32"/>
        </w:rPr>
        <w:t>各观察</w:t>
      </w:r>
      <w:proofErr w:type="gramEnd"/>
      <w:r w:rsidRPr="00457221">
        <w:rPr>
          <w:rFonts w:eastAsia="仿宋_GB2312"/>
          <w:sz w:val="32"/>
          <w:szCs w:val="32"/>
        </w:rPr>
        <w:t>时间点的定性</w:t>
      </w:r>
      <w:r w:rsidRPr="00457221">
        <w:rPr>
          <w:rFonts w:eastAsia="仿宋_GB2312"/>
          <w:sz w:val="32"/>
          <w:szCs w:val="32"/>
        </w:rPr>
        <w:t>/</w:t>
      </w:r>
      <w:r w:rsidRPr="00457221">
        <w:rPr>
          <w:rFonts w:eastAsia="仿宋_GB2312"/>
          <w:sz w:val="32"/>
          <w:szCs w:val="32"/>
        </w:rPr>
        <w:t>定量观察指标，并描述指标设置与试验目的之间的对应性。</w:t>
      </w:r>
    </w:p>
    <w:p w14:paraId="6BCA6CB3"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取样与样品制备：描述取样方法，记录每一观察时间点的取样动物数量、取出植入物数量。详细描述采用的组织学切片制备技术和定性</w:t>
      </w:r>
      <w:r w:rsidRPr="00457221">
        <w:rPr>
          <w:rFonts w:eastAsia="仿宋_GB2312"/>
          <w:sz w:val="32"/>
          <w:szCs w:val="32"/>
        </w:rPr>
        <w:t>/</w:t>
      </w:r>
      <w:r w:rsidRPr="00457221">
        <w:rPr>
          <w:rFonts w:eastAsia="仿宋_GB2312"/>
          <w:sz w:val="32"/>
          <w:szCs w:val="32"/>
        </w:rPr>
        <w:t>定量的分析方法。</w:t>
      </w:r>
    </w:p>
    <w:p w14:paraId="5146D151"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试验结果：包括肉眼和显微镜观察。肉眼观察主要是植入物及其周围组织的大体外观。通过显微镜观察分别报告试验样品和对照样品的植入物降解率、局部生物学反应、新骨生成率及新骨成熟度。</w:t>
      </w:r>
    </w:p>
    <w:p w14:paraId="06B3A1EC"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结果评价：报告应包括对试验样品和对照样品植入后新骨形成、降解性能、局部组织反应的综合评价及比较，如可通过大体解剖、组织病理学等方式评价降解产物对植入部位周围组织的炎症反应；通过动物手术部位步态评分评价</w:t>
      </w:r>
      <w:proofErr w:type="gramStart"/>
      <w:r w:rsidRPr="00457221">
        <w:rPr>
          <w:rFonts w:eastAsia="仿宋_GB2312"/>
          <w:sz w:val="32"/>
          <w:szCs w:val="32"/>
        </w:rPr>
        <w:t>初期骨</w:t>
      </w:r>
      <w:proofErr w:type="gramEnd"/>
      <w:r w:rsidRPr="00457221">
        <w:rPr>
          <w:rFonts w:eastAsia="仿宋_GB2312"/>
          <w:sz w:val="32"/>
          <w:szCs w:val="32"/>
        </w:rPr>
        <w:t>愈合情况。</w:t>
      </w:r>
      <w:r w:rsidRPr="00457221">
        <w:rPr>
          <w:rFonts w:eastAsia="仿宋_GB2312"/>
          <w:sz w:val="32"/>
          <w:szCs w:val="32"/>
        </w:rPr>
        <w:lastRenderedPageBreak/>
        <w:t>对试验过程中异常情形须进行记录和分析，如果发生动物死亡，应详细分析死亡的原因及与植入样品和申报产品的关联性。</w:t>
      </w:r>
    </w:p>
    <w:p w14:paraId="5690B72E"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5.6</w:t>
      </w:r>
      <w:r w:rsidRPr="00457221">
        <w:rPr>
          <w:rFonts w:eastAsia="仿宋_GB2312"/>
          <w:sz w:val="32"/>
          <w:szCs w:val="32"/>
        </w:rPr>
        <w:t>清洁、灭菌研究</w:t>
      </w:r>
      <w:r w:rsidRPr="00457221">
        <w:rPr>
          <w:rFonts w:eastAsia="仿宋_GB2312"/>
          <w:sz w:val="32"/>
          <w:szCs w:val="32"/>
        </w:rPr>
        <w:t xml:space="preserve"> </w:t>
      </w:r>
    </w:p>
    <w:p w14:paraId="25F990AA"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5.6.1 </w:t>
      </w:r>
      <w:r w:rsidRPr="00457221">
        <w:rPr>
          <w:rFonts w:eastAsia="仿宋_GB2312"/>
          <w:sz w:val="32"/>
          <w:szCs w:val="32"/>
        </w:rPr>
        <w:t>清洁要求</w:t>
      </w:r>
    </w:p>
    <w:p w14:paraId="2B7F4323"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明确产品清洁要求，如细菌内毒素质控等，提供相应的研究验证资料。</w:t>
      </w:r>
    </w:p>
    <w:p w14:paraId="497214AE"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5.6.2 </w:t>
      </w:r>
      <w:r w:rsidRPr="00457221">
        <w:rPr>
          <w:rFonts w:eastAsia="仿宋_GB2312"/>
          <w:sz w:val="32"/>
          <w:szCs w:val="32"/>
        </w:rPr>
        <w:t>灭菌研究</w:t>
      </w:r>
    </w:p>
    <w:p w14:paraId="4B38A025"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该类产品一般为灭菌包装交付，无菌保证水平（</w:t>
      </w:r>
      <w:r w:rsidRPr="00457221">
        <w:rPr>
          <w:rFonts w:eastAsia="仿宋_GB2312"/>
          <w:sz w:val="32"/>
          <w:szCs w:val="32"/>
        </w:rPr>
        <w:t>SAL</w:t>
      </w:r>
      <w:r w:rsidRPr="00457221">
        <w:rPr>
          <w:rFonts w:eastAsia="仿宋_GB2312"/>
          <w:sz w:val="32"/>
          <w:szCs w:val="32"/>
        </w:rPr>
        <w:t>）需达到</w:t>
      </w:r>
      <w:r w:rsidRPr="00457221">
        <w:rPr>
          <w:rFonts w:eastAsia="仿宋_GB2312"/>
          <w:sz w:val="32"/>
          <w:szCs w:val="32"/>
        </w:rPr>
        <w:t>10</w:t>
      </w:r>
      <w:r w:rsidRPr="00457221">
        <w:rPr>
          <w:rFonts w:eastAsia="仿宋_GB2312"/>
          <w:sz w:val="32"/>
          <w:szCs w:val="32"/>
          <w:vertAlign w:val="superscript"/>
        </w:rPr>
        <w:t>-6</w:t>
      </w:r>
      <w:r w:rsidRPr="00457221">
        <w:rPr>
          <w:rFonts w:eastAsia="仿宋_GB2312"/>
          <w:sz w:val="32"/>
          <w:szCs w:val="32"/>
        </w:rPr>
        <w:t>。需描述用于保证产品无菌的质量保证体系，明确灭菌工艺（方法和参数）和无菌保证水平（</w:t>
      </w:r>
      <w:r w:rsidRPr="00457221">
        <w:rPr>
          <w:rFonts w:eastAsia="仿宋_GB2312"/>
          <w:sz w:val="32"/>
          <w:szCs w:val="32"/>
        </w:rPr>
        <w:t>SAL</w:t>
      </w:r>
      <w:r w:rsidRPr="00457221">
        <w:rPr>
          <w:rFonts w:eastAsia="仿宋_GB2312"/>
          <w:sz w:val="32"/>
          <w:szCs w:val="32"/>
        </w:rPr>
        <w:t>），提供灭菌工艺验证报告。需提供灭菌方法对相关产品的适用性研究论证。</w:t>
      </w:r>
    </w:p>
    <w:p w14:paraId="47D94516"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常见的灭菌方法包括环氧乙烷灭菌和辐照灭菌。对于经环氧乙烷灭菌的产品，需提供灭菌结果确认和过程控制报告，具体可参照</w:t>
      </w:r>
      <w:r w:rsidRPr="00457221">
        <w:rPr>
          <w:rFonts w:eastAsia="仿宋_GB2312"/>
          <w:sz w:val="32"/>
          <w:szCs w:val="32"/>
        </w:rPr>
        <w:t>GB 18279</w:t>
      </w:r>
      <w:r w:rsidRPr="00457221">
        <w:rPr>
          <w:rFonts w:eastAsia="仿宋_GB2312"/>
          <w:sz w:val="32"/>
          <w:szCs w:val="32"/>
        </w:rPr>
        <w:t>系列标准。对于经辐照灭菌的产品，需明确射线种类、辐照剂量及相关的验证报告。</w:t>
      </w:r>
      <w:proofErr w:type="gramStart"/>
      <w:r w:rsidRPr="00457221">
        <w:rPr>
          <w:rFonts w:eastAsia="仿宋_GB2312"/>
          <w:sz w:val="32"/>
          <w:szCs w:val="32"/>
        </w:rPr>
        <w:t>需评价</w:t>
      </w:r>
      <w:proofErr w:type="gramEnd"/>
      <w:r w:rsidRPr="00457221">
        <w:rPr>
          <w:rFonts w:eastAsia="仿宋_GB2312"/>
          <w:sz w:val="32"/>
          <w:szCs w:val="32"/>
        </w:rPr>
        <w:t>灭菌方法（包括不同辐照源）对于产品性能的影响，并提供验证性能的确定依据、验证方案及报告，以及接受指标的确定依据，具体可参照</w:t>
      </w:r>
      <w:r w:rsidRPr="00457221">
        <w:rPr>
          <w:rFonts w:eastAsia="仿宋_GB2312"/>
          <w:sz w:val="32"/>
          <w:szCs w:val="32"/>
        </w:rPr>
        <w:t>GB 18280</w:t>
      </w:r>
      <w:r w:rsidRPr="00457221">
        <w:rPr>
          <w:rFonts w:eastAsia="仿宋_GB2312"/>
          <w:sz w:val="32"/>
          <w:szCs w:val="32"/>
        </w:rPr>
        <w:t>系列标准。</w:t>
      </w:r>
    </w:p>
    <w:p w14:paraId="5A612B5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对于采用其他方法，如干热灭菌，过滤除菌等，注册申请人需详细论述选择相关方法的理由和依据，并提供相应的研究验证资料。如采用干热灭菌，可参考</w:t>
      </w:r>
      <w:r w:rsidRPr="00457221">
        <w:rPr>
          <w:rFonts w:eastAsia="仿宋_GB2312"/>
          <w:sz w:val="32"/>
          <w:szCs w:val="32"/>
        </w:rPr>
        <w:t>YY/T 1276</w:t>
      </w:r>
      <w:r w:rsidRPr="00457221">
        <w:rPr>
          <w:rFonts w:eastAsia="仿宋_GB2312"/>
          <w:sz w:val="32"/>
          <w:szCs w:val="32"/>
        </w:rPr>
        <w:t>《医疗器械干热灭菌过程的开发、确认和常规控制要求》开展验证，参考</w:t>
      </w:r>
      <w:r w:rsidRPr="00457221">
        <w:rPr>
          <w:rFonts w:eastAsia="仿宋_GB2312"/>
          <w:sz w:val="32"/>
          <w:szCs w:val="32"/>
        </w:rPr>
        <w:t>YY/T 1263</w:t>
      </w:r>
      <w:r w:rsidRPr="00457221">
        <w:rPr>
          <w:rFonts w:eastAsia="仿宋_GB2312"/>
          <w:sz w:val="32"/>
          <w:szCs w:val="32"/>
        </w:rPr>
        <w:t>《适用于干热灭菌的医疗器械的材料评价》开展材料的灭菌适用性研究。</w:t>
      </w:r>
    </w:p>
    <w:p w14:paraId="3753FCF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5.6.3 </w:t>
      </w:r>
      <w:r w:rsidRPr="00457221">
        <w:rPr>
          <w:rFonts w:eastAsia="仿宋_GB2312"/>
          <w:sz w:val="32"/>
          <w:szCs w:val="32"/>
        </w:rPr>
        <w:t>环氧乙烷残留研究</w:t>
      </w:r>
    </w:p>
    <w:p w14:paraId="64D8D510" w14:textId="294DC2D0"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lastRenderedPageBreak/>
        <w:t>若灭菌</w:t>
      </w:r>
      <w:r w:rsidR="005310AF" w:rsidRPr="00457221">
        <w:rPr>
          <w:rFonts w:eastAsia="仿宋_GB2312"/>
          <w:sz w:val="32"/>
          <w:szCs w:val="32"/>
        </w:rPr>
        <w:t>方法涉及</w:t>
      </w:r>
      <w:r w:rsidRPr="00457221">
        <w:rPr>
          <w:rFonts w:eastAsia="仿宋_GB2312"/>
          <w:sz w:val="32"/>
          <w:szCs w:val="32"/>
        </w:rPr>
        <w:t>残留</w:t>
      </w:r>
      <w:r w:rsidR="005310AF" w:rsidRPr="00457221">
        <w:rPr>
          <w:rFonts w:eastAsia="仿宋_GB2312"/>
          <w:sz w:val="32"/>
          <w:szCs w:val="32"/>
        </w:rPr>
        <w:t>产生，需明确残留物信息及采取的</w:t>
      </w:r>
      <w:r w:rsidRPr="00457221">
        <w:rPr>
          <w:rFonts w:eastAsia="仿宋_GB2312"/>
          <w:sz w:val="32"/>
          <w:szCs w:val="32"/>
        </w:rPr>
        <w:t>具体</w:t>
      </w:r>
      <w:r w:rsidR="005310AF" w:rsidRPr="00457221">
        <w:rPr>
          <w:rFonts w:eastAsia="仿宋_GB2312"/>
          <w:sz w:val="32"/>
          <w:szCs w:val="32"/>
        </w:rPr>
        <w:t>处理</w:t>
      </w:r>
      <w:r w:rsidRPr="00457221">
        <w:rPr>
          <w:rFonts w:eastAsia="仿宋_GB2312"/>
          <w:sz w:val="32"/>
          <w:szCs w:val="32"/>
        </w:rPr>
        <w:t>方法和条件，并提供研究资料。对于经环氧乙烷灭菌的产品，需提供灭菌结果确认和过程控制报告，具体可参照</w:t>
      </w:r>
      <w:r w:rsidRPr="00457221">
        <w:rPr>
          <w:rFonts w:eastAsia="仿宋_GB2312"/>
          <w:sz w:val="32"/>
          <w:szCs w:val="32"/>
        </w:rPr>
        <w:t>GB 18279</w:t>
      </w:r>
      <w:r w:rsidRPr="00457221">
        <w:rPr>
          <w:rFonts w:eastAsia="仿宋_GB2312"/>
          <w:sz w:val="32"/>
          <w:szCs w:val="32"/>
        </w:rPr>
        <w:t>系列标准。对于环氧乙烷灭菌残留量的可耐受接触限量，建议参考</w:t>
      </w:r>
      <w:r w:rsidRPr="00457221">
        <w:rPr>
          <w:rFonts w:eastAsia="仿宋_GB2312"/>
          <w:sz w:val="32"/>
          <w:szCs w:val="32"/>
        </w:rPr>
        <w:t>GB/T 16886.7</w:t>
      </w:r>
      <w:r w:rsidRPr="00457221">
        <w:rPr>
          <w:rFonts w:eastAsia="仿宋_GB2312"/>
          <w:sz w:val="32"/>
          <w:szCs w:val="32"/>
        </w:rPr>
        <w:t>《医疗器械生物学评价</w:t>
      </w:r>
      <w:r w:rsidRPr="00457221">
        <w:rPr>
          <w:rFonts w:eastAsia="仿宋_GB2312"/>
          <w:sz w:val="32"/>
          <w:szCs w:val="32"/>
        </w:rPr>
        <w:t xml:space="preserve"> </w:t>
      </w:r>
      <w:r w:rsidRPr="00457221">
        <w:rPr>
          <w:rFonts w:eastAsia="仿宋_GB2312"/>
          <w:sz w:val="32"/>
          <w:szCs w:val="32"/>
        </w:rPr>
        <w:t>第</w:t>
      </w:r>
      <w:r w:rsidRPr="00457221">
        <w:rPr>
          <w:rFonts w:eastAsia="仿宋_GB2312"/>
          <w:sz w:val="32"/>
          <w:szCs w:val="32"/>
        </w:rPr>
        <w:t>7</w:t>
      </w:r>
      <w:r w:rsidRPr="00457221">
        <w:rPr>
          <w:rFonts w:eastAsia="仿宋_GB2312"/>
          <w:sz w:val="32"/>
          <w:szCs w:val="32"/>
        </w:rPr>
        <w:t>部分：环氧乙烷灭菌残留量》中的相关要求。</w:t>
      </w:r>
    </w:p>
    <w:p w14:paraId="486BBFDF"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5.7</w:t>
      </w:r>
      <w:r w:rsidRPr="00457221">
        <w:rPr>
          <w:rFonts w:eastAsia="仿宋_GB2312"/>
          <w:sz w:val="32"/>
          <w:szCs w:val="32"/>
        </w:rPr>
        <w:t>稳定性研究</w:t>
      </w:r>
    </w:p>
    <w:p w14:paraId="5EF15475"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注册申请人需参照《无源植入性医疗器械稳定性研究指导原则》提供产品稳定性研究资料。</w:t>
      </w:r>
    </w:p>
    <w:p w14:paraId="15FC596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5.7.1</w:t>
      </w:r>
      <w:r w:rsidRPr="00457221">
        <w:rPr>
          <w:rFonts w:eastAsia="仿宋_GB2312"/>
          <w:sz w:val="32"/>
          <w:szCs w:val="32"/>
        </w:rPr>
        <w:t>货架有效期</w:t>
      </w:r>
    </w:p>
    <w:p w14:paraId="4A891465"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货架有效期的验证试验通常包括加速稳定性试验、实时稳定性试验，需根据医疗器械产品特性选择验证方式。无论是加速稳定性试验还是实时稳定性试验，注册申请人均需在试验方案中设定测试项目、测试方法及判定标准。实时稳定性试验结果是验证产品货架有效期的直接证据。当加速稳定性试验结果与其不一致时，应以实时稳定性试验结果为准。如采用加速老化，需要论证老化温度对产品性能的影响。</w:t>
      </w:r>
    </w:p>
    <w:p w14:paraId="7CEFC43F"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器械本身性能稳定性需关注老化前后产品关键物理性能（如抗压强度、可注射性能、平均</w:t>
      </w:r>
      <w:proofErr w:type="gramStart"/>
      <w:r w:rsidRPr="00457221">
        <w:rPr>
          <w:rFonts w:eastAsia="仿宋_GB2312"/>
          <w:sz w:val="32"/>
          <w:szCs w:val="32"/>
        </w:rPr>
        <w:t>推挤力</w:t>
      </w:r>
      <w:proofErr w:type="gramEnd"/>
      <w:r w:rsidRPr="00457221">
        <w:rPr>
          <w:rFonts w:eastAsia="仿宋_GB2312"/>
          <w:sz w:val="32"/>
          <w:szCs w:val="32"/>
        </w:rPr>
        <w:t>等）和材料化学性能（如粒径分布、晶相分析、凝固时间等）等。</w:t>
      </w:r>
    </w:p>
    <w:p w14:paraId="5CE6206C"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5.7.2</w:t>
      </w:r>
      <w:r w:rsidRPr="00457221">
        <w:rPr>
          <w:rFonts w:eastAsia="仿宋_GB2312"/>
          <w:sz w:val="32"/>
          <w:szCs w:val="32"/>
        </w:rPr>
        <w:t>运输稳定性</w:t>
      </w:r>
    </w:p>
    <w:p w14:paraId="79C3F00D" w14:textId="77777777" w:rsidR="00624372" w:rsidRPr="00457221" w:rsidRDefault="00F12D34" w:rsidP="00457221">
      <w:pPr>
        <w:spacing w:line="520" w:lineRule="exact"/>
        <w:ind w:firstLineChars="200" w:firstLine="640"/>
      </w:pPr>
      <w:r w:rsidRPr="00457221">
        <w:rPr>
          <w:rFonts w:eastAsia="仿宋_GB2312"/>
          <w:sz w:val="32"/>
          <w:szCs w:val="32"/>
        </w:rPr>
        <w:t>需提交运输稳定性验证资料，证明在规定的运输条件下，运输过程中环境条件（例如：震动、振动、温度和湿度的波动）不会对医疗器械和包装的特性和性能造成不利影响，</w:t>
      </w:r>
      <w:r w:rsidRPr="00457221">
        <w:rPr>
          <w:rFonts w:eastAsia="仿宋_GB2312"/>
          <w:kern w:val="0"/>
          <w:sz w:val="32"/>
          <w:szCs w:val="32"/>
        </w:rPr>
        <w:t>如：产品包装的跌落试验、振荡试验等，验证</w:t>
      </w:r>
      <w:r w:rsidRPr="00457221">
        <w:rPr>
          <w:rFonts w:eastAsia="仿宋_GB2312"/>
          <w:sz w:val="32"/>
          <w:szCs w:val="32"/>
        </w:rPr>
        <w:t>完整性、清洁度和无菌性等。</w:t>
      </w:r>
      <w:r w:rsidRPr="00457221">
        <w:rPr>
          <w:rFonts w:eastAsia="仿宋_GB2312"/>
          <w:sz w:val="32"/>
          <w:szCs w:val="32"/>
        </w:rPr>
        <w:lastRenderedPageBreak/>
        <w:t>包装完整性检测项目包括染色液穿透法测定透气包装的密封泄漏试验、目力检测和气泡法测定软性包装泄漏试验等；包装强度测试项目包括软性屏障材料密封强度试验、无约束包装抗内压破坏试验等。</w:t>
      </w:r>
    </w:p>
    <w:p w14:paraId="70736D52" w14:textId="77777777" w:rsidR="00624372" w:rsidRPr="00457221" w:rsidRDefault="00F12D34" w:rsidP="00457221">
      <w:pPr>
        <w:spacing w:line="520" w:lineRule="exact"/>
        <w:ind w:firstLineChars="200" w:firstLine="640"/>
        <w:rPr>
          <w:rFonts w:eastAsia="仿宋_GB2312"/>
          <w:kern w:val="0"/>
          <w:sz w:val="32"/>
          <w:szCs w:val="32"/>
        </w:rPr>
      </w:pPr>
      <w:r w:rsidRPr="00457221">
        <w:rPr>
          <w:rFonts w:eastAsia="仿宋_GB2312"/>
          <w:kern w:val="0"/>
          <w:sz w:val="32"/>
          <w:szCs w:val="32"/>
        </w:rPr>
        <w:t>5.8</w:t>
      </w:r>
      <w:r w:rsidRPr="00457221">
        <w:rPr>
          <w:rFonts w:eastAsia="仿宋_GB2312"/>
          <w:kern w:val="0"/>
          <w:sz w:val="32"/>
          <w:szCs w:val="32"/>
        </w:rPr>
        <w:t>证明产品安全性、有效性的其他研究资料</w:t>
      </w:r>
    </w:p>
    <w:p w14:paraId="302191D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描述生产工艺流程，明确关键工艺、特殊过程、加工助剂的使用情况，提供质量控制标准及助剂残留的控制方法和结果。</w:t>
      </w:r>
    </w:p>
    <w:p w14:paraId="474C4DFC"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对于磷酸钙类生物陶瓷，需涵盖磷酸钙粉体的合成、产品成型、干燥、烧成（如压力、温度、时间）等过程要素。以磷酸钙粉体的合成为例，</w:t>
      </w:r>
      <w:proofErr w:type="gramStart"/>
      <w:r w:rsidRPr="00457221">
        <w:rPr>
          <w:rFonts w:eastAsia="仿宋_GB2312"/>
          <w:sz w:val="32"/>
          <w:szCs w:val="32"/>
        </w:rPr>
        <w:t>需包括</w:t>
      </w:r>
      <w:proofErr w:type="gramEnd"/>
      <w:r w:rsidRPr="00457221">
        <w:rPr>
          <w:rFonts w:eastAsia="仿宋_GB2312"/>
          <w:sz w:val="32"/>
          <w:szCs w:val="32"/>
        </w:rPr>
        <w:t>合成原理（前体物质、反应条件、反应原理等）、制备过程、重要影响因素及其控制。</w:t>
      </w:r>
    </w:p>
    <w:p w14:paraId="27DDF9E1" w14:textId="77777777" w:rsidR="00624372" w:rsidRPr="00457221" w:rsidRDefault="00F12D34" w:rsidP="00457221">
      <w:pPr>
        <w:spacing w:line="520" w:lineRule="exact"/>
        <w:ind w:firstLineChars="200" w:firstLine="640"/>
        <w:rPr>
          <w:rFonts w:eastAsia="微软雅黑"/>
          <w:kern w:val="0"/>
          <w:sz w:val="22"/>
          <w:szCs w:val="22"/>
        </w:rPr>
      </w:pPr>
      <w:r w:rsidRPr="00457221">
        <w:rPr>
          <w:rFonts w:eastAsia="仿宋_GB2312"/>
          <w:sz w:val="32"/>
          <w:szCs w:val="32"/>
        </w:rPr>
        <w:t>对于钙硅类生物活性玻璃，需涵盖熔制（压力、温度、时间）、成型等过程要素。对于呈块状、柱状、楔形等具有一定形状的玻璃陶瓷类产品，还需关注合成及成型（如冷却条件）等工艺过程对结晶度的影响。</w:t>
      </w:r>
    </w:p>
    <w:p w14:paraId="01FB5EEA"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对于磷酸钙类骨水泥，需明确各固相成分的合成原理（前体物质、反应条件、反应原理等）、制备过程、重要影响因素及其控制、磷酸钙粉体的质量控制标准（包括粒径分布）、液相成分质量控制标准等。</w:t>
      </w:r>
    </w:p>
    <w:p w14:paraId="38D42711" w14:textId="77777777" w:rsidR="00624372" w:rsidRPr="00457221" w:rsidRDefault="00F12D34" w:rsidP="00457221">
      <w:pPr>
        <w:spacing w:line="520" w:lineRule="exact"/>
        <w:ind w:firstLineChars="200" w:firstLine="640"/>
      </w:pPr>
      <w:r w:rsidRPr="00457221">
        <w:rPr>
          <w:rFonts w:eastAsia="仿宋_GB2312"/>
          <w:sz w:val="32"/>
          <w:szCs w:val="32"/>
        </w:rPr>
        <w:t>提供造孔成型工艺的验证资料。若使用造孔剂，需描述造孔剂去除的原理和过程，提交造孔剂及其反应产物（如碳化物）残留的控制和验证资料。</w:t>
      </w:r>
    </w:p>
    <w:p w14:paraId="21F7F680" w14:textId="77777777" w:rsidR="00624372" w:rsidRPr="00457221" w:rsidRDefault="00F12D34" w:rsidP="00457221">
      <w:pPr>
        <w:spacing w:line="520" w:lineRule="exact"/>
        <w:ind w:firstLineChars="200" w:firstLine="640"/>
        <w:rPr>
          <w:rFonts w:eastAsia="楷体_GB2312"/>
          <w:sz w:val="32"/>
          <w:szCs w:val="32"/>
        </w:rPr>
      </w:pPr>
      <w:r w:rsidRPr="00457221">
        <w:rPr>
          <w:rFonts w:eastAsia="楷体_GB2312"/>
          <w:sz w:val="32"/>
          <w:szCs w:val="32"/>
        </w:rPr>
        <w:t>（四）临床评价资料</w:t>
      </w:r>
    </w:p>
    <w:p w14:paraId="6F5FD31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按照《医疗器械临床评价技术指导原则》及《医疗器械分类目录相关产品临床评价推荐路径》相关的文件要求，合理选择</w:t>
      </w:r>
      <w:r w:rsidRPr="00457221">
        <w:rPr>
          <w:rFonts w:eastAsia="仿宋_GB2312"/>
          <w:sz w:val="32"/>
          <w:szCs w:val="32"/>
        </w:rPr>
        <w:lastRenderedPageBreak/>
        <w:t>临床评价路径，按要求提交临床评价资料。</w:t>
      </w:r>
    </w:p>
    <w:p w14:paraId="5A6FCC2D"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1.</w:t>
      </w:r>
      <w:r w:rsidRPr="00457221">
        <w:rPr>
          <w:rFonts w:eastAsia="仿宋_GB2312"/>
          <w:sz w:val="32"/>
          <w:szCs w:val="32"/>
        </w:rPr>
        <w:t>同品种临床评价</w:t>
      </w:r>
    </w:p>
    <w:p w14:paraId="1B0C72E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该类产品为《医疗器械分类目录相关产品临床评价推荐路径》中标注</w:t>
      </w:r>
      <w:r w:rsidRPr="00457221">
        <w:rPr>
          <w:rFonts w:eastAsia="仿宋_GB2312"/>
          <w:sz w:val="32"/>
          <w:szCs w:val="32"/>
        </w:rPr>
        <w:t>“</w:t>
      </w:r>
      <w:r w:rsidRPr="00457221">
        <w:rPr>
          <w:rFonts w:eastAsia="仿宋_GB2312"/>
          <w:sz w:val="32"/>
          <w:szCs w:val="32"/>
        </w:rPr>
        <w:t>同品种</w:t>
      </w:r>
      <w:r w:rsidRPr="00457221">
        <w:rPr>
          <w:rFonts w:eastAsia="仿宋_GB2312"/>
          <w:sz w:val="32"/>
          <w:szCs w:val="32"/>
        </w:rPr>
        <w:t>”</w:t>
      </w:r>
      <w:r w:rsidRPr="00457221">
        <w:rPr>
          <w:rFonts w:eastAsia="仿宋_GB2312"/>
          <w:sz w:val="32"/>
          <w:szCs w:val="32"/>
        </w:rPr>
        <w:t>的产品，根据《医疗器械分类目录相关产品临床评价推荐路径》使用说明要求，可按照《医疗器械临床评价技术指导原则》《医疗器械临床评价等同性论证技术指导原则》《医疗器械注册申报临床评价报告技术指导原则》的相关要求，根据申报产品特征、临床风险、已有临床数据等情形，选取合适的同品种医疗器械，通过对同品种医疗器械临床数据进行分析评价，证明医疗器械的安全性、有效性。</w:t>
      </w:r>
    </w:p>
    <w:p w14:paraId="401D507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临床评价需对产品的适用范围（如适用人群、使用部位、适应证）、禁忌证、使用方法（如打压植骨、注射植骨、需与血液配合使用、与内固定和</w:t>
      </w:r>
      <w:r w:rsidRPr="00457221">
        <w:rPr>
          <w:rFonts w:eastAsia="仿宋_GB2312"/>
          <w:sz w:val="32"/>
          <w:szCs w:val="32"/>
        </w:rPr>
        <w:t>/</w:t>
      </w:r>
      <w:r w:rsidRPr="00457221">
        <w:rPr>
          <w:rFonts w:eastAsia="仿宋_GB2312"/>
          <w:sz w:val="32"/>
          <w:szCs w:val="32"/>
        </w:rPr>
        <w:t>或外固定器</w:t>
      </w:r>
      <w:proofErr w:type="gramStart"/>
      <w:r w:rsidRPr="00457221">
        <w:rPr>
          <w:rFonts w:eastAsia="仿宋_GB2312"/>
          <w:sz w:val="32"/>
          <w:szCs w:val="32"/>
        </w:rPr>
        <w:t>械</w:t>
      </w:r>
      <w:proofErr w:type="gramEnd"/>
      <w:r w:rsidRPr="00457221">
        <w:rPr>
          <w:rFonts w:eastAsia="仿宋_GB2312"/>
          <w:sz w:val="32"/>
          <w:szCs w:val="32"/>
        </w:rPr>
        <w:t>配合使用等）、使用注意事项（如可填充的最大缺损面积</w:t>
      </w:r>
      <w:r w:rsidRPr="00457221">
        <w:rPr>
          <w:rFonts w:eastAsia="仿宋_GB2312"/>
          <w:sz w:val="32"/>
          <w:szCs w:val="32"/>
        </w:rPr>
        <w:t>/</w:t>
      </w:r>
      <w:r w:rsidRPr="00457221">
        <w:rPr>
          <w:rFonts w:eastAsia="仿宋_GB2312"/>
          <w:sz w:val="32"/>
          <w:szCs w:val="32"/>
        </w:rPr>
        <w:t>体积等）、警告等临床使用信息进行确认。适用于脊柱椎间及椎体植骨、四肢骨缺损填充的两种情形需分别开展相应评价。</w:t>
      </w:r>
    </w:p>
    <w:p w14:paraId="36A5248F"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w:t>
      </w:r>
      <w:r w:rsidRPr="00457221">
        <w:rPr>
          <w:rFonts w:eastAsia="仿宋_GB2312"/>
          <w:sz w:val="32"/>
          <w:szCs w:val="32"/>
        </w:rPr>
        <w:t>临床试验</w:t>
      </w:r>
    </w:p>
    <w:p w14:paraId="0F2A6777"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根据《医疗器械分类目录相关产品临床评价推荐路径》使用说明要求，如申报产品与同品种医疗器械相比，适用范围、技术特征和</w:t>
      </w:r>
      <w:r w:rsidRPr="00457221">
        <w:rPr>
          <w:rFonts w:eastAsia="仿宋_GB2312"/>
          <w:sz w:val="32"/>
          <w:szCs w:val="32"/>
        </w:rPr>
        <w:t>/</w:t>
      </w:r>
      <w:r w:rsidRPr="00457221">
        <w:rPr>
          <w:rFonts w:eastAsia="仿宋_GB2312"/>
          <w:sz w:val="32"/>
          <w:szCs w:val="32"/>
        </w:rPr>
        <w:t>或生物学特性等方面具有显著差异，属于《决策是否开展医疗器械临床试验技术指导原则》中提出的</w:t>
      </w:r>
      <w:r w:rsidRPr="00457221">
        <w:rPr>
          <w:rFonts w:eastAsia="仿宋_GB2312"/>
          <w:sz w:val="32"/>
          <w:szCs w:val="32"/>
        </w:rPr>
        <w:t>“</w:t>
      </w:r>
      <w:r w:rsidRPr="00457221">
        <w:rPr>
          <w:rFonts w:eastAsia="仿宋_GB2312"/>
          <w:sz w:val="32"/>
          <w:szCs w:val="32"/>
        </w:rPr>
        <w:t>新型医疗器械</w:t>
      </w:r>
      <w:r w:rsidRPr="00457221">
        <w:rPr>
          <w:rFonts w:eastAsia="仿宋_GB2312"/>
          <w:sz w:val="32"/>
          <w:szCs w:val="32"/>
        </w:rPr>
        <w:t>”</w:t>
      </w:r>
      <w:r w:rsidRPr="00457221">
        <w:rPr>
          <w:rFonts w:eastAsia="仿宋_GB2312"/>
          <w:sz w:val="32"/>
          <w:szCs w:val="32"/>
        </w:rPr>
        <w:t>，需提交申报产品的临床试验资料。</w:t>
      </w:r>
    </w:p>
    <w:p w14:paraId="57AA4C4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对于通过临床试验进行临床评价的，应当按照《医疗器械临床试验质量管理规范》的要求开展临床试验。注册申请人通过临床试验进行临床评价时，适用于脊柱椎间及椎体植骨、四肢</w:t>
      </w:r>
      <w:r w:rsidRPr="00457221">
        <w:rPr>
          <w:rFonts w:eastAsia="仿宋_GB2312"/>
          <w:sz w:val="32"/>
          <w:szCs w:val="32"/>
        </w:rPr>
        <w:lastRenderedPageBreak/>
        <w:t>骨缺损填充的两种情形需分别进行临床试验。</w:t>
      </w:r>
    </w:p>
    <w:p w14:paraId="36AEC193"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注册申请人如提供境外临床试验数据作为临床评价资料，需符合《接受医疗器械境外临床试验数据技术指导原则》的相关要求。</w:t>
      </w:r>
    </w:p>
    <w:p w14:paraId="0DC6CA5A" w14:textId="77777777" w:rsidR="00624372" w:rsidRPr="00457221" w:rsidRDefault="00F12D34" w:rsidP="00457221">
      <w:pPr>
        <w:spacing w:line="520" w:lineRule="exact"/>
        <w:ind w:firstLineChars="200" w:firstLine="640"/>
        <w:rPr>
          <w:rFonts w:eastAsia="楷体_GB2312"/>
          <w:sz w:val="32"/>
          <w:szCs w:val="32"/>
        </w:rPr>
      </w:pPr>
      <w:r w:rsidRPr="00457221">
        <w:rPr>
          <w:rFonts w:eastAsia="楷体_GB2312"/>
          <w:sz w:val="32"/>
          <w:szCs w:val="32"/>
        </w:rPr>
        <w:t>（五）产品说明书和标签样稿</w:t>
      </w:r>
    </w:p>
    <w:p w14:paraId="7A06C22A"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产品说明书和标签应符合《医疗器械说明书和标签管理规定》要求，还需符合</w:t>
      </w:r>
      <w:r w:rsidRPr="00457221">
        <w:rPr>
          <w:rFonts w:eastAsia="仿宋_GB2312"/>
          <w:sz w:val="32"/>
          <w:szCs w:val="32"/>
        </w:rPr>
        <w:t>YY/T 0466.1</w:t>
      </w:r>
      <w:r w:rsidRPr="00457221">
        <w:rPr>
          <w:rFonts w:eastAsia="仿宋_GB2312"/>
          <w:sz w:val="32"/>
          <w:szCs w:val="32"/>
        </w:rPr>
        <w:t>《医疗器械</w:t>
      </w:r>
      <w:r w:rsidRPr="00457221">
        <w:rPr>
          <w:rFonts w:eastAsia="仿宋_GB2312"/>
          <w:sz w:val="32"/>
          <w:szCs w:val="32"/>
        </w:rPr>
        <w:t xml:space="preserve"> </w:t>
      </w:r>
      <w:r w:rsidRPr="00457221">
        <w:rPr>
          <w:rFonts w:eastAsia="仿宋_GB2312"/>
          <w:sz w:val="32"/>
          <w:szCs w:val="32"/>
        </w:rPr>
        <w:t>用于制造商提供信息的符号</w:t>
      </w:r>
      <w:r w:rsidRPr="00457221">
        <w:rPr>
          <w:rFonts w:eastAsia="仿宋_GB2312"/>
          <w:sz w:val="32"/>
          <w:szCs w:val="32"/>
        </w:rPr>
        <w:t xml:space="preserve"> </w:t>
      </w:r>
      <w:r w:rsidRPr="00457221">
        <w:rPr>
          <w:rFonts w:eastAsia="仿宋_GB2312"/>
          <w:sz w:val="32"/>
          <w:szCs w:val="32"/>
        </w:rPr>
        <w:t>第</w:t>
      </w:r>
      <w:r w:rsidRPr="00457221">
        <w:rPr>
          <w:rFonts w:eastAsia="仿宋_GB2312"/>
          <w:sz w:val="32"/>
          <w:szCs w:val="32"/>
        </w:rPr>
        <w:t>1</w:t>
      </w:r>
      <w:r w:rsidRPr="00457221">
        <w:rPr>
          <w:rFonts w:eastAsia="仿宋_GB2312"/>
          <w:sz w:val="32"/>
          <w:szCs w:val="32"/>
        </w:rPr>
        <w:t>部分：通用要求》等相关国家标准、行业标准的要求。说明书、标签的内容应当真实、完整、科学，并与产品特性相一致，文字内容必须使用中文，可以附加其他语种。说明书、标签中的文字、符号、图形、表格、数据等需相互一致，并符合相关标准和规范要求。</w:t>
      </w:r>
    </w:p>
    <w:p w14:paraId="54C6FEFE"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说明书中涉及注册证载明内容的，应与注册证及其附件保持一致。同时，需告知使用者所有使用过程中相关的剩余风险。</w:t>
      </w:r>
    </w:p>
    <w:p w14:paraId="4DAEAA93"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若通过临床试验路径进行临床评价，上述信息应综合考虑临床试验的入选标准、排除标准、试验结果和不良反应等因素后制定。产品说明书中产品组成、结构、性能、使用期限等信息应与研究资料一致。</w:t>
      </w:r>
    </w:p>
    <w:p w14:paraId="055A1DE4"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说明书中需提供申报产品在各种使用情形下与内固定和</w:t>
      </w:r>
      <w:r w:rsidRPr="00457221">
        <w:rPr>
          <w:rFonts w:eastAsia="仿宋_GB2312"/>
          <w:sz w:val="32"/>
          <w:szCs w:val="32"/>
        </w:rPr>
        <w:t>/</w:t>
      </w:r>
      <w:r w:rsidRPr="00457221">
        <w:rPr>
          <w:rFonts w:eastAsia="仿宋_GB2312"/>
          <w:sz w:val="32"/>
          <w:szCs w:val="32"/>
        </w:rPr>
        <w:t>或外固定装置联合使用的指导。当产品在临床使用时需与其他产品配合，应在说明书中予以明确，研究资料中需有可配合使用的支持性资料。说明书中需提示不应过度填充或注射材料，以避免在填充部位产生张力。对于块状填充材料，说明书中需说明手术时是否可以进行切割，以及切割时保护产品多孔结构的方法。对于待混合类骨水泥类填充材料，说明书中需明确产品</w:t>
      </w:r>
      <w:r w:rsidRPr="00457221">
        <w:rPr>
          <w:rFonts w:eastAsia="仿宋_GB2312"/>
          <w:sz w:val="32"/>
          <w:szCs w:val="32"/>
        </w:rPr>
        <w:lastRenderedPageBreak/>
        <w:t>的工作时间和凝固时间。</w:t>
      </w:r>
    </w:p>
    <w:p w14:paraId="3ED31EB3" w14:textId="77777777" w:rsidR="00624372" w:rsidRPr="00457221" w:rsidRDefault="00F12D34" w:rsidP="00457221">
      <w:pPr>
        <w:spacing w:line="520" w:lineRule="exact"/>
        <w:ind w:firstLineChars="200" w:firstLine="640"/>
        <w:rPr>
          <w:rFonts w:eastAsia="楷体_GB2312"/>
          <w:sz w:val="32"/>
          <w:szCs w:val="32"/>
        </w:rPr>
      </w:pPr>
      <w:r w:rsidRPr="00457221">
        <w:rPr>
          <w:rFonts w:eastAsia="楷体_GB2312"/>
          <w:sz w:val="32"/>
          <w:szCs w:val="32"/>
        </w:rPr>
        <w:t>（六）质量管理体系文件</w:t>
      </w:r>
    </w:p>
    <w:p w14:paraId="39B1B3B0" w14:textId="77777777" w:rsidR="00624372" w:rsidRPr="00457221" w:rsidRDefault="00F12D34" w:rsidP="00457221">
      <w:pPr>
        <w:spacing w:line="520" w:lineRule="exact"/>
        <w:ind w:firstLineChars="200" w:firstLine="640"/>
        <w:jc w:val="left"/>
        <w:outlineLvl w:val="0"/>
        <w:rPr>
          <w:rFonts w:eastAsia="仿宋_GB2312"/>
          <w:sz w:val="32"/>
          <w:szCs w:val="32"/>
        </w:rPr>
      </w:pPr>
      <w:r w:rsidRPr="00457221">
        <w:rPr>
          <w:rFonts w:eastAsia="仿宋_GB2312"/>
          <w:sz w:val="32"/>
          <w:szCs w:val="32"/>
        </w:rPr>
        <w:t>按照《关于公布医疗器械注册申报资料要求和批准证明文件格式的公告》提交相关文件。</w:t>
      </w:r>
    </w:p>
    <w:p w14:paraId="06F9441E" w14:textId="77777777" w:rsidR="00624372" w:rsidRPr="00457221" w:rsidRDefault="00F12D34" w:rsidP="00457221">
      <w:pPr>
        <w:spacing w:line="520" w:lineRule="exact"/>
        <w:ind w:firstLineChars="200" w:firstLine="640"/>
        <w:jc w:val="left"/>
        <w:outlineLvl w:val="0"/>
        <w:rPr>
          <w:rFonts w:eastAsia="黑体"/>
        </w:rPr>
      </w:pPr>
      <w:r w:rsidRPr="00457221">
        <w:rPr>
          <w:rFonts w:eastAsia="黑体"/>
          <w:sz w:val="32"/>
          <w:szCs w:val="32"/>
        </w:rPr>
        <w:t>三、参考文献</w:t>
      </w:r>
    </w:p>
    <w:p w14:paraId="128EE6D0"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[1] </w:t>
      </w:r>
      <w:r w:rsidRPr="00457221">
        <w:rPr>
          <w:rFonts w:eastAsia="仿宋_GB2312"/>
          <w:sz w:val="32"/>
          <w:szCs w:val="32"/>
        </w:rPr>
        <w:t>中华人民共和国国务院</w:t>
      </w:r>
      <w:r w:rsidRPr="00457221">
        <w:rPr>
          <w:rFonts w:eastAsia="仿宋_GB2312"/>
          <w:sz w:val="32"/>
          <w:szCs w:val="32"/>
        </w:rPr>
        <w:t>.</w:t>
      </w:r>
      <w:r w:rsidRPr="00457221">
        <w:rPr>
          <w:rFonts w:eastAsia="仿宋_GB2312"/>
          <w:sz w:val="32"/>
          <w:szCs w:val="32"/>
        </w:rPr>
        <w:t>医疗器械监督管理条例</w:t>
      </w:r>
      <w:r w:rsidRPr="00457221">
        <w:rPr>
          <w:rFonts w:eastAsia="仿宋_GB2312"/>
          <w:sz w:val="32"/>
          <w:szCs w:val="32"/>
        </w:rPr>
        <w:t>:</w:t>
      </w:r>
      <w:r w:rsidRPr="00457221">
        <w:rPr>
          <w:rFonts w:eastAsia="仿宋_GB2312"/>
          <w:sz w:val="32"/>
          <w:szCs w:val="32"/>
        </w:rPr>
        <w:t>中华人民共和国国务院令第</w:t>
      </w:r>
      <w:r w:rsidRPr="00457221">
        <w:rPr>
          <w:rFonts w:eastAsia="仿宋_GB2312"/>
          <w:sz w:val="32"/>
          <w:szCs w:val="32"/>
        </w:rPr>
        <w:t>739</w:t>
      </w:r>
      <w:r w:rsidRPr="00457221">
        <w:rPr>
          <w:rFonts w:eastAsia="仿宋_GB2312"/>
          <w:sz w:val="32"/>
          <w:szCs w:val="32"/>
        </w:rPr>
        <w:t>号</w:t>
      </w:r>
      <w:r w:rsidRPr="00457221">
        <w:rPr>
          <w:rFonts w:eastAsia="仿宋_GB2312"/>
          <w:sz w:val="32"/>
          <w:szCs w:val="32"/>
        </w:rPr>
        <w:t>[Z].</w:t>
      </w:r>
    </w:p>
    <w:p w14:paraId="78F05FB0"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[2] </w:t>
      </w:r>
      <w:r w:rsidRPr="00457221">
        <w:rPr>
          <w:rFonts w:eastAsia="仿宋_GB2312"/>
          <w:sz w:val="32"/>
          <w:szCs w:val="32"/>
        </w:rPr>
        <w:t>国家市场监督管理总局</w:t>
      </w:r>
      <w:r w:rsidRPr="00457221">
        <w:rPr>
          <w:rFonts w:eastAsia="仿宋_GB2312"/>
          <w:sz w:val="32"/>
          <w:szCs w:val="32"/>
        </w:rPr>
        <w:t>.</w:t>
      </w:r>
      <w:r w:rsidRPr="00457221">
        <w:rPr>
          <w:rFonts w:eastAsia="仿宋_GB2312"/>
          <w:sz w:val="32"/>
          <w:szCs w:val="32"/>
        </w:rPr>
        <w:t>医疗器械注册与备案管理办法</w:t>
      </w:r>
      <w:r w:rsidRPr="00457221">
        <w:rPr>
          <w:rFonts w:eastAsia="仿宋_GB2312"/>
          <w:sz w:val="32"/>
          <w:szCs w:val="32"/>
        </w:rPr>
        <w:t>:</w:t>
      </w:r>
      <w:r w:rsidRPr="00457221">
        <w:rPr>
          <w:rFonts w:eastAsia="仿宋_GB2312"/>
          <w:sz w:val="32"/>
          <w:szCs w:val="32"/>
        </w:rPr>
        <w:t>国家市场监督管理总局令第</w:t>
      </w:r>
      <w:r w:rsidRPr="00457221">
        <w:rPr>
          <w:rFonts w:eastAsia="仿宋_GB2312"/>
          <w:sz w:val="32"/>
          <w:szCs w:val="32"/>
        </w:rPr>
        <w:t>47</w:t>
      </w:r>
      <w:r w:rsidRPr="00457221">
        <w:rPr>
          <w:rFonts w:eastAsia="仿宋_GB2312"/>
          <w:sz w:val="32"/>
          <w:szCs w:val="32"/>
        </w:rPr>
        <w:t>号</w:t>
      </w:r>
      <w:r w:rsidRPr="00457221">
        <w:rPr>
          <w:rFonts w:eastAsia="仿宋_GB2312"/>
          <w:sz w:val="32"/>
          <w:szCs w:val="32"/>
        </w:rPr>
        <w:t>[Z].</w:t>
      </w:r>
    </w:p>
    <w:p w14:paraId="4528361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[3] </w:t>
      </w:r>
      <w:r w:rsidRPr="00457221">
        <w:rPr>
          <w:rFonts w:eastAsia="仿宋_GB2312"/>
          <w:sz w:val="32"/>
          <w:szCs w:val="32"/>
        </w:rPr>
        <w:t>国家药品监督管理局</w:t>
      </w:r>
      <w:r w:rsidRPr="00457221">
        <w:rPr>
          <w:rFonts w:eastAsia="仿宋_GB2312"/>
          <w:sz w:val="32"/>
          <w:szCs w:val="32"/>
        </w:rPr>
        <w:t>.</w:t>
      </w:r>
      <w:r w:rsidRPr="00457221">
        <w:rPr>
          <w:rFonts w:eastAsia="仿宋_GB2312"/>
          <w:sz w:val="32"/>
          <w:szCs w:val="32"/>
        </w:rPr>
        <w:t>医疗器械注册申报资料要求和批准证明文件格式</w:t>
      </w:r>
      <w:r w:rsidRPr="00457221">
        <w:rPr>
          <w:rFonts w:eastAsia="仿宋_GB2312"/>
          <w:sz w:val="32"/>
          <w:szCs w:val="32"/>
        </w:rPr>
        <w:t>:</w:t>
      </w:r>
      <w:r w:rsidRPr="00457221">
        <w:rPr>
          <w:rFonts w:eastAsia="仿宋_GB2312"/>
          <w:sz w:val="32"/>
          <w:szCs w:val="32"/>
        </w:rPr>
        <w:t>关于公布医疗器械注册申报资料要求和批准证明文件格式的公告</w:t>
      </w:r>
      <w:r w:rsidRPr="00457221">
        <w:rPr>
          <w:rFonts w:eastAsia="仿宋_GB2312"/>
          <w:sz w:val="32"/>
          <w:szCs w:val="32"/>
        </w:rPr>
        <w:t>2021</w:t>
      </w:r>
      <w:r w:rsidRPr="00457221">
        <w:rPr>
          <w:rFonts w:eastAsia="仿宋_GB2312"/>
          <w:sz w:val="32"/>
          <w:szCs w:val="32"/>
        </w:rPr>
        <w:t>年第</w:t>
      </w:r>
      <w:r w:rsidRPr="00457221">
        <w:rPr>
          <w:rFonts w:eastAsia="仿宋_GB2312"/>
          <w:sz w:val="32"/>
          <w:szCs w:val="32"/>
        </w:rPr>
        <w:t>121</w:t>
      </w:r>
      <w:r w:rsidRPr="00457221">
        <w:rPr>
          <w:rFonts w:eastAsia="仿宋_GB2312"/>
          <w:sz w:val="32"/>
          <w:szCs w:val="32"/>
        </w:rPr>
        <w:t>号</w:t>
      </w:r>
      <w:r w:rsidRPr="00457221">
        <w:rPr>
          <w:rFonts w:eastAsia="仿宋_GB2312"/>
          <w:sz w:val="32"/>
          <w:szCs w:val="32"/>
        </w:rPr>
        <w:t>[Z].</w:t>
      </w:r>
    </w:p>
    <w:p w14:paraId="38D488F9"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[4] </w:t>
      </w:r>
      <w:r w:rsidRPr="00457221">
        <w:rPr>
          <w:rFonts w:eastAsia="仿宋_GB2312"/>
          <w:sz w:val="32"/>
          <w:szCs w:val="32"/>
        </w:rPr>
        <w:t>国家食品药品监督管理局</w:t>
      </w:r>
      <w:r w:rsidRPr="00457221">
        <w:rPr>
          <w:rFonts w:eastAsia="仿宋_GB2312"/>
          <w:sz w:val="32"/>
          <w:szCs w:val="32"/>
        </w:rPr>
        <w:t>.</w:t>
      </w:r>
      <w:r w:rsidRPr="00457221">
        <w:rPr>
          <w:rFonts w:eastAsia="仿宋_GB2312"/>
          <w:sz w:val="32"/>
          <w:szCs w:val="32"/>
        </w:rPr>
        <w:t>医疗器械说明书和标签管理规定</w:t>
      </w:r>
      <w:r w:rsidRPr="00457221">
        <w:rPr>
          <w:rFonts w:eastAsia="仿宋_GB2312"/>
          <w:sz w:val="32"/>
          <w:szCs w:val="32"/>
        </w:rPr>
        <w:t>:</w:t>
      </w:r>
      <w:r w:rsidRPr="00457221">
        <w:rPr>
          <w:rFonts w:eastAsia="仿宋_GB2312"/>
          <w:sz w:val="32"/>
          <w:szCs w:val="32"/>
        </w:rPr>
        <w:t>国家食品药品监督管理总局令第</w:t>
      </w:r>
      <w:r w:rsidRPr="00457221">
        <w:rPr>
          <w:rFonts w:eastAsia="仿宋_GB2312"/>
          <w:sz w:val="32"/>
          <w:szCs w:val="32"/>
        </w:rPr>
        <w:t>6</w:t>
      </w:r>
      <w:r w:rsidRPr="00457221">
        <w:rPr>
          <w:rFonts w:eastAsia="仿宋_GB2312"/>
          <w:sz w:val="32"/>
          <w:szCs w:val="32"/>
        </w:rPr>
        <w:t>号</w:t>
      </w:r>
      <w:r w:rsidRPr="00457221">
        <w:rPr>
          <w:rFonts w:eastAsia="仿宋_GB2312"/>
          <w:sz w:val="32"/>
          <w:szCs w:val="32"/>
        </w:rPr>
        <w:t>[Z].</w:t>
      </w:r>
    </w:p>
    <w:p w14:paraId="01A81BD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[5] </w:t>
      </w:r>
      <w:r w:rsidRPr="00457221">
        <w:rPr>
          <w:rFonts w:eastAsia="仿宋_GB2312"/>
          <w:sz w:val="32"/>
          <w:szCs w:val="32"/>
        </w:rPr>
        <w:t>国家食品药品监督管理局</w:t>
      </w:r>
      <w:r w:rsidRPr="00457221">
        <w:rPr>
          <w:rFonts w:eastAsia="仿宋_GB2312"/>
          <w:sz w:val="32"/>
          <w:szCs w:val="32"/>
        </w:rPr>
        <w:t>.</w:t>
      </w:r>
      <w:r w:rsidRPr="00457221">
        <w:rPr>
          <w:rFonts w:eastAsia="仿宋_GB2312"/>
          <w:sz w:val="32"/>
          <w:szCs w:val="32"/>
        </w:rPr>
        <w:t>医疗器械分类规则</w:t>
      </w:r>
      <w:r w:rsidRPr="00457221">
        <w:rPr>
          <w:rFonts w:eastAsia="仿宋_GB2312"/>
          <w:sz w:val="32"/>
          <w:szCs w:val="32"/>
        </w:rPr>
        <w:t>:</w:t>
      </w:r>
      <w:r w:rsidRPr="00457221">
        <w:rPr>
          <w:rFonts w:eastAsia="仿宋_GB2312"/>
          <w:sz w:val="32"/>
          <w:szCs w:val="32"/>
        </w:rPr>
        <w:t>国家食品药品监督管理总局令第</w:t>
      </w:r>
      <w:r w:rsidRPr="00457221">
        <w:rPr>
          <w:rFonts w:eastAsia="仿宋_GB2312"/>
          <w:sz w:val="32"/>
          <w:szCs w:val="32"/>
        </w:rPr>
        <w:t>15</w:t>
      </w:r>
      <w:r w:rsidRPr="00457221">
        <w:rPr>
          <w:rFonts w:eastAsia="仿宋_GB2312"/>
          <w:sz w:val="32"/>
          <w:szCs w:val="32"/>
        </w:rPr>
        <w:t>号</w:t>
      </w:r>
      <w:r w:rsidRPr="00457221">
        <w:rPr>
          <w:rFonts w:eastAsia="仿宋_GB2312"/>
          <w:sz w:val="32"/>
          <w:szCs w:val="32"/>
        </w:rPr>
        <w:t>[Z].</w:t>
      </w:r>
    </w:p>
    <w:p w14:paraId="79095CE9"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[6] </w:t>
      </w:r>
      <w:r w:rsidRPr="00457221">
        <w:rPr>
          <w:rFonts w:eastAsia="仿宋_GB2312"/>
          <w:sz w:val="32"/>
          <w:szCs w:val="32"/>
        </w:rPr>
        <w:t>国家食品药品监督管理局</w:t>
      </w:r>
      <w:r w:rsidRPr="00457221">
        <w:rPr>
          <w:rFonts w:eastAsia="仿宋_GB2312"/>
          <w:sz w:val="32"/>
          <w:szCs w:val="32"/>
        </w:rPr>
        <w:t>.</w:t>
      </w:r>
      <w:r w:rsidRPr="00457221">
        <w:rPr>
          <w:rFonts w:eastAsia="仿宋_GB2312"/>
          <w:sz w:val="32"/>
          <w:szCs w:val="32"/>
        </w:rPr>
        <w:t>医疗器械通用名称命名规则：国家食品药品监督管理总局令第</w:t>
      </w:r>
      <w:r w:rsidRPr="00457221">
        <w:rPr>
          <w:rFonts w:eastAsia="仿宋_GB2312"/>
          <w:sz w:val="32"/>
          <w:szCs w:val="32"/>
        </w:rPr>
        <w:t>19</w:t>
      </w:r>
      <w:r w:rsidRPr="00457221">
        <w:rPr>
          <w:rFonts w:eastAsia="仿宋_GB2312"/>
          <w:sz w:val="32"/>
          <w:szCs w:val="32"/>
        </w:rPr>
        <w:t>号</w:t>
      </w:r>
      <w:r w:rsidRPr="00457221">
        <w:rPr>
          <w:rFonts w:eastAsia="仿宋_GB2312"/>
          <w:sz w:val="32"/>
          <w:szCs w:val="32"/>
        </w:rPr>
        <w:t>[Z].</w:t>
      </w:r>
    </w:p>
    <w:p w14:paraId="02C41789"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[7] </w:t>
      </w:r>
      <w:r w:rsidRPr="00457221">
        <w:rPr>
          <w:rFonts w:eastAsia="仿宋_GB2312"/>
          <w:sz w:val="32"/>
          <w:szCs w:val="32"/>
        </w:rPr>
        <w:t>国家药品监督管理局</w:t>
      </w:r>
      <w:r w:rsidRPr="00457221">
        <w:rPr>
          <w:rFonts w:eastAsia="仿宋_GB2312"/>
          <w:sz w:val="32"/>
          <w:szCs w:val="32"/>
        </w:rPr>
        <w:t>.</w:t>
      </w:r>
      <w:r w:rsidRPr="00457221">
        <w:rPr>
          <w:rFonts w:eastAsia="仿宋_GB2312"/>
          <w:sz w:val="32"/>
          <w:szCs w:val="32"/>
        </w:rPr>
        <w:t>无源植入器械通用名称命名指导原则</w:t>
      </w:r>
      <w:r w:rsidRPr="00457221">
        <w:rPr>
          <w:rFonts w:eastAsia="仿宋_GB2312"/>
          <w:sz w:val="32"/>
          <w:szCs w:val="32"/>
        </w:rPr>
        <w:t>:</w:t>
      </w:r>
      <w:r w:rsidRPr="00457221">
        <w:rPr>
          <w:rFonts w:eastAsia="仿宋_GB2312"/>
          <w:sz w:val="32"/>
          <w:szCs w:val="32"/>
        </w:rPr>
        <w:t>国家药品监督管理局通告</w:t>
      </w:r>
      <w:r w:rsidRPr="00457221">
        <w:rPr>
          <w:rFonts w:eastAsia="仿宋_GB2312"/>
          <w:sz w:val="32"/>
          <w:szCs w:val="32"/>
        </w:rPr>
        <w:t>2020</w:t>
      </w:r>
      <w:r w:rsidRPr="00457221">
        <w:rPr>
          <w:rFonts w:eastAsia="仿宋_GB2312"/>
          <w:sz w:val="32"/>
          <w:szCs w:val="32"/>
        </w:rPr>
        <w:t>年第</w:t>
      </w:r>
      <w:r w:rsidRPr="00457221">
        <w:rPr>
          <w:rFonts w:eastAsia="仿宋_GB2312"/>
          <w:sz w:val="32"/>
          <w:szCs w:val="32"/>
        </w:rPr>
        <w:t>79</w:t>
      </w:r>
      <w:r w:rsidRPr="00457221">
        <w:rPr>
          <w:rFonts w:eastAsia="仿宋_GB2312"/>
          <w:sz w:val="32"/>
          <w:szCs w:val="32"/>
        </w:rPr>
        <w:t>号</w:t>
      </w:r>
      <w:r w:rsidRPr="00457221">
        <w:rPr>
          <w:rFonts w:eastAsia="仿宋_GB2312"/>
          <w:sz w:val="32"/>
          <w:szCs w:val="32"/>
        </w:rPr>
        <w:t>[Z].</w:t>
      </w:r>
    </w:p>
    <w:p w14:paraId="1B9B5600"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[8] </w:t>
      </w:r>
      <w:r w:rsidRPr="00457221">
        <w:rPr>
          <w:rFonts w:eastAsia="仿宋_GB2312"/>
          <w:sz w:val="32"/>
          <w:szCs w:val="32"/>
        </w:rPr>
        <w:t>国家食品药品监督管理局</w:t>
      </w:r>
      <w:r w:rsidRPr="00457221">
        <w:rPr>
          <w:rFonts w:eastAsia="仿宋_GB2312"/>
          <w:sz w:val="32"/>
          <w:szCs w:val="32"/>
        </w:rPr>
        <w:t>.</w:t>
      </w:r>
      <w:r w:rsidRPr="00457221">
        <w:rPr>
          <w:rFonts w:eastAsia="仿宋_GB2312"/>
          <w:sz w:val="32"/>
          <w:szCs w:val="32"/>
        </w:rPr>
        <w:t>医疗器械注册单元划分指导原则</w:t>
      </w:r>
      <w:r w:rsidRPr="00457221">
        <w:rPr>
          <w:rFonts w:eastAsia="仿宋_GB2312"/>
          <w:sz w:val="32"/>
          <w:szCs w:val="32"/>
        </w:rPr>
        <w:t>:</w:t>
      </w:r>
      <w:r w:rsidRPr="00457221">
        <w:rPr>
          <w:rFonts w:eastAsia="仿宋_GB2312"/>
          <w:sz w:val="32"/>
          <w:szCs w:val="32"/>
        </w:rPr>
        <w:t>总局通告</w:t>
      </w:r>
      <w:r w:rsidRPr="00457221">
        <w:rPr>
          <w:rFonts w:eastAsia="仿宋_GB2312"/>
          <w:sz w:val="32"/>
          <w:szCs w:val="32"/>
        </w:rPr>
        <w:t>2017</w:t>
      </w:r>
      <w:r w:rsidRPr="00457221">
        <w:rPr>
          <w:rFonts w:eastAsia="仿宋_GB2312"/>
          <w:sz w:val="32"/>
          <w:szCs w:val="32"/>
        </w:rPr>
        <w:t>年第</w:t>
      </w:r>
      <w:r w:rsidRPr="00457221">
        <w:rPr>
          <w:rFonts w:eastAsia="仿宋_GB2312"/>
          <w:sz w:val="32"/>
          <w:szCs w:val="32"/>
        </w:rPr>
        <w:t>187</w:t>
      </w:r>
      <w:r w:rsidRPr="00457221">
        <w:rPr>
          <w:rFonts w:eastAsia="仿宋_GB2312"/>
          <w:sz w:val="32"/>
          <w:szCs w:val="32"/>
        </w:rPr>
        <w:t>号</w:t>
      </w:r>
      <w:r w:rsidRPr="00457221">
        <w:rPr>
          <w:rFonts w:eastAsia="仿宋_GB2312"/>
          <w:sz w:val="32"/>
          <w:szCs w:val="32"/>
        </w:rPr>
        <w:t>[Z].</w:t>
      </w:r>
    </w:p>
    <w:p w14:paraId="29079ACF"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[9] </w:t>
      </w:r>
      <w:r w:rsidRPr="00457221">
        <w:rPr>
          <w:rFonts w:eastAsia="仿宋_GB2312"/>
          <w:sz w:val="32"/>
          <w:szCs w:val="32"/>
        </w:rPr>
        <w:t>国家药品监督管理局</w:t>
      </w:r>
      <w:r w:rsidRPr="00457221">
        <w:rPr>
          <w:rFonts w:eastAsia="仿宋_GB2312"/>
          <w:sz w:val="32"/>
          <w:szCs w:val="32"/>
        </w:rPr>
        <w:t>.</w:t>
      </w:r>
      <w:r w:rsidRPr="00457221">
        <w:rPr>
          <w:rFonts w:eastAsia="仿宋_GB2312"/>
          <w:sz w:val="32"/>
          <w:szCs w:val="32"/>
        </w:rPr>
        <w:t>医疗器械安全和性能的基本原则</w:t>
      </w:r>
      <w:r w:rsidRPr="00457221">
        <w:rPr>
          <w:rFonts w:eastAsia="仿宋_GB2312"/>
          <w:sz w:val="32"/>
          <w:szCs w:val="32"/>
        </w:rPr>
        <w:t>:</w:t>
      </w:r>
      <w:r w:rsidRPr="00457221">
        <w:rPr>
          <w:rFonts w:eastAsia="仿宋_GB2312"/>
          <w:sz w:val="32"/>
          <w:szCs w:val="32"/>
        </w:rPr>
        <w:t>国家药品监督管理局通告</w:t>
      </w:r>
      <w:r w:rsidRPr="00457221">
        <w:rPr>
          <w:rFonts w:eastAsia="仿宋_GB2312"/>
          <w:sz w:val="32"/>
          <w:szCs w:val="32"/>
        </w:rPr>
        <w:t>2020</w:t>
      </w:r>
      <w:r w:rsidRPr="00457221">
        <w:rPr>
          <w:rFonts w:eastAsia="仿宋_GB2312"/>
          <w:sz w:val="32"/>
          <w:szCs w:val="32"/>
        </w:rPr>
        <w:t>年第</w:t>
      </w:r>
      <w:r w:rsidRPr="00457221">
        <w:rPr>
          <w:rFonts w:eastAsia="仿宋_GB2312"/>
          <w:sz w:val="32"/>
          <w:szCs w:val="32"/>
        </w:rPr>
        <w:t>18</w:t>
      </w:r>
      <w:r w:rsidRPr="00457221">
        <w:rPr>
          <w:rFonts w:eastAsia="仿宋_GB2312"/>
          <w:sz w:val="32"/>
          <w:szCs w:val="32"/>
        </w:rPr>
        <w:t>号</w:t>
      </w:r>
      <w:r w:rsidRPr="00457221">
        <w:rPr>
          <w:rFonts w:eastAsia="仿宋_GB2312"/>
          <w:sz w:val="32"/>
          <w:szCs w:val="32"/>
        </w:rPr>
        <w:t>[Z].</w:t>
      </w:r>
    </w:p>
    <w:p w14:paraId="1A1D521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[10] </w:t>
      </w:r>
      <w:r w:rsidRPr="00457221">
        <w:rPr>
          <w:rFonts w:eastAsia="仿宋_GB2312"/>
          <w:sz w:val="32"/>
          <w:szCs w:val="32"/>
        </w:rPr>
        <w:t>国家药品监督管理局</w:t>
      </w:r>
      <w:r w:rsidRPr="00457221">
        <w:rPr>
          <w:rFonts w:eastAsia="仿宋_GB2312"/>
          <w:sz w:val="32"/>
          <w:szCs w:val="32"/>
        </w:rPr>
        <w:t>.</w:t>
      </w:r>
      <w:r w:rsidRPr="00457221">
        <w:rPr>
          <w:rFonts w:eastAsia="仿宋_GB2312"/>
          <w:sz w:val="32"/>
          <w:szCs w:val="32"/>
        </w:rPr>
        <w:t>医疗器械产品技术要求编写指</w:t>
      </w:r>
      <w:r w:rsidRPr="00457221">
        <w:rPr>
          <w:rFonts w:eastAsia="仿宋_GB2312"/>
          <w:sz w:val="32"/>
          <w:szCs w:val="32"/>
        </w:rPr>
        <w:lastRenderedPageBreak/>
        <w:t>导原则</w:t>
      </w:r>
      <w:r w:rsidRPr="00457221">
        <w:rPr>
          <w:rFonts w:eastAsia="仿宋_GB2312"/>
          <w:sz w:val="32"/>
          <w:szCs w:val="32"/>
        </w:rPr>
        <w:t>:</w:t>
      </w:r>
      <w:r w:rsidRPr="00457221">
        <w:rPr>
          <w:rFonts w:eastAsia="仿宋_GB2312"/>
          <w:sz w:val="32"/>
          <w:szCs w:val="32"/>
        </w:rPr>
        <w:t>国家药监局关于发布医疗器械产品技术要求编写指导原则的通告</w:t>
      </w:r>
      <w:r w:rsidRPr="00457221">
        <w:rPr>
          <w:rFonts w:eastAsia="仿宋_GB2312"/>
          <w:sz w:val="32"/>
          <w:szCs w:val="32"/>
        </w:rPr>
        <w:t>2022</w:t>
      </w:r>
      <w:r w:rsidRPr="00457221">
        <w:rPr>
          <w:rFonts w:eastAsia="仿宋_GB2312"/>
          <w:sz w:val="32"/>
          <w:szCs w:val="32"/>
        </w:rPr>
        <w:t>年第</w:t>
      </w:r>
      <w:r w:rsidRPr="00457221">
        <w:rPr>
          <w:rFonts w:eastAsia="仿宋_GB2312"/>
          <w:sz w:val="32"/>
          <w:szCs w:val="32"/>
        </w:rPr>
        <w:t>8</w:t>
      </w:r>
      <w:r w:rsidRPr="00457221">
        <w:rPr>
          <w:rFonts w:eastAsia="仿宋_GB2312"/>
          <w:sz w:val="32"/>
          <w:szCs w:val="32"/>
        </w:rPr>
        <w:t>号</w:t>
      </w:r>
      <w:r w:rsidRPr="00457221">
        <w:rPr>
          <w:rFonts w:eastAsia="仿宋_GB2312"/>
          <w:sz w:val="32"/>
          <w:szCs w:val="32"/>
        </w:rPr>
        <w:t>[Z].</w:t>
      </w:r>
    </w:p>
    <w:p w14:paraId="5E3AB335"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[11] </w:t>
      </w:r>
      <w:r w:rsidRPr="00457221">
        <w:rPr>
          <w:rFonts w:eastAsia="仿宋_GB2312"/>
          <w:sz w:val="32"/>
          <w:szCs w:val="32"/>
        </w:rPr>
        <w:t>国家食品药品监督管理局</w:t>
      </w:r>
      <w:r w:rsidRPr="00457221">
        <w:rPr>
          <w:rFonts w:eastAsia="仿宋_GB2312"/>
          <w:sz w:val="32"/>
          <w:szCs w:val="32"/>
        </w:rPr>
        <w:t>.</w:t>
      </w:r>
      <w:r w:rsidRPr="00457221">
        <w:rPr>
          <w:rFonts w:eastAsia="仿宋_GB2312"/>
          <w:sz w:val="32"/>
          <w:szCs w:val="32"/>
        </w:rPr>
        <w:t>医疗器械生物学评价和审查指南</w:t>
      </w:r>
      <w:r w:rsidRPr="00457221">
        <w:rPr>
          <w:rFonts w:eastAsia="仿宋_GB2312"/>
          <w:sz w:val="32"/>
          <w:szCs w:val="32"/>
        </w:rPr>
        <w:t>:</w:t>
      </w:r>
      <w:r w:rsidRPr="00457221">
        <w:rPr>
          <w:rFonts w:eastAsia="仿宋_GB2312"/>
          <w:sz w:val="32"/>
          <w:szCs w:val="32"/>
        </w:rPr>
        <w:t>关于印发医疗器械生物学评价和审查指南的通知</w:t>
      </w:r>
      <w:r w:rsidRPr="00457221">
        <w:rPr>
          <w:rFonts w:eastAsia="仿宋_GB2312"/>
          <w:sz w:val="32"/>
          <w:szCs w:val="32"/>
        </w:rPr>
        <w:t>2007</w:t>
      </w:r>
      <w:r w:rsidRPr="00457221">
        <w:rPr>
          <w:rFonts w:eastAsia="仿宋_GB2312"/>
          <w:sz w:val="32"/>
          <w:szCs w:val="32"/>
        </w:rPr>
        <w:t>年第</w:t>
      </w:r>
      <w:r w:rsidRPr="00457221">
        <w:rPr>
          <w:rFonts w:eastAsia="仿宋_GB2312"/>
          <w:sz w:val="32"/>
          <w:szCs w:val="32"/>
        </w:rPr>
        <w:t>345</w:t>
      </w:r>
      <w:r w:rsidRPr="00457221">
        <w:rPr>
          <w:rFonts w:eastAsia="仿宋_GB2312"/>
          <w:sz w:val="32"/>
          <w:szCs w:val="32"/>
        </w:rPr>
        <w:t>号</w:t>
      </w:r>
      <w:r w:rsidRPr="00457221">
        <w:rPr>
          <w:rFonts w:eastAsia="仿宋_GB2312"/>
          <w:sz w:val="32"/>
          <w:szCs w:val="32"/>
        </w:rPr>
        <w:t>[Z].</w:t>
      </w:r>
    </w:p>
    <w:p w14:paraId="629A1FD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[12] </w:t>
      </w:r>
      <w:r w:rsidRPr="00457221">
        <w:rPr>
          <w:rFonts w:eastAsia="仿宋_GB2312"/>
          <w:sz w:val="32"/>
          <w:szCs w:val="32"/>
        </w:rPr>
        <w:t>国家药品监督管理局</w:t>
      </w:r>
      <w:r w:rsidRPr="00457221">
        <w:rPr>
          <w:rFonts w:eastAsia="仿宋_GB2312"/>
          <w:sz w:val="32"/>
          <w:szCs w:val="32"/>
        </w:rPr>
        <w:t>.</w:t>
      </w:r>
      <w:r w:rsidRPr="00457221">
        <w:rPr>
          <w:rFonts w:eastAsia="仿宋_GB2312"/>
          <w:sz w:val="32"/>
          <w:szCs w:val="32"/>
        </w:rPr>
        <w:t>医疗器械动物试验研究注册审查指导原则第一部分：决策原则（</w:t>
      </w:r>
      <w:r w:rsidRPr="00457221">
        <w:rPr>
          <w:rFonts w:eastAsia="仿宋_GB2312"/>
          <w:sz w:val="32"/>
          <w:szCs w:val="32"/>
        </w:rPr>
        <w:t>2021</w:t>
      </w:r>
      <w:r w:rsidRPr="00457221">
        <w:rPr>
          <w:rFonts w:eastAsia="仿宋_GB2312"/>
          <w:sz w:val="32"/>
          <w:szCs w:val="32"/>
        </w:rPr>
        <w:t>年修订版）</w:t>
      </w:r>
      <w:r w:rsidRPr="00457221">
        <w:rPr>
          <w:rFonts w:eastAsia="仿宋_GB2312"/>
          <w:sz w:val="32"/>
          <w:szCs w:val="32"/>
        </w:rPr>
        <w:t xml:space="preserve">: </w:t>
      </w:r>
      <w:r w:rsidRPr="00457221">
        <w:rPr>
          <w:rFonts w:eastAsia="仿宋_GB2312"/>
          <w:sz w:val="32"/>
          <w:szCs w:val="32"/>
        </w:rPr>
        <w:t>国家药监局关于发布医疗器械动物试验研究注册审查指导原则第一部分：决策原则（</w:t>
      </w:r>
      <w:r w:rsidRPr="00457221">
        <w:rPr>
          <w:rFonts w:eastAsia="仿宋_GB2312"/>
          <w:sz w:val="32"/>
          <w:szCs w:val="32"/>
        </w:rPr>
        <w:t>2021</w:t>
      </w:r>
      <w:r w:rsidRPr="00457221">
        <w:rPr>
          <w:rFonts w:eastAsia="仿宋_GB2312"/>
          <w:sz w:val="32"/>
          <w:szCs w:val="32"/>
        </w:rPr>
        <w:t>年修订版）等</w:t>
      </w:r>
      <w:r w:rsidRPr="00457221">
        <w:rPr>
          <w:rFonts w:eastAsia="仿宋_GB2312"/>
          <w:sz w:val="32"/>
          <w:szCs w:val="32"/>
        </w:rPr>
        <w:t>2</w:t>
      </w:r>
      <w:r w:rsidRPr="00457221">
        <w:rPr>
          <w:rFonts w:eastAsia="仿宋_GB2312"/>
          <w:sz w:val="32"/>
          <w:szCs w:val="32"/>
        </w:rPr>
        <w:t>项注册审查指导原则的通告</w:t>
      </w:r>
      <w:r w:rsidRPr="00457221">
        <w:rPr>
          <w:rFonts w:eastAsia="仿宋_GB2312"/>
          <w:sz w:val="32"/>
          <w:szCs w:val="32"/>
        </w:rPr>
        <w:t>2021</w:t>
      </w:r>
      <w:r w:rsidRPr="00457221">
        <w:rPr>
          <w:rFonts w:eastAsia="仿宋_GB2312"/>
          <w:sz w:val="32"/>
          <w:szCs w:val="32"/>
        </w:rPr>
        <w:t>年第</w:t>
      </w:r>
      <w:r w:rsidRPr="00457221">
        <w:rPr>
          <w:rFonts w:eastAsia="仿宋_GB2312"/>
          <w:sz w:val="32"/>
          <w:szCs w:val="32"/>
        </w:rPr>
        <w:t>75</w:t>
      </w:r>
      <w:r w:rsidRPr="00457221">
        <w:rPr>
          <w:rFonts w:eastAsia="仿宋_GB2312"/>
          <w:sz w:val="32"/>
          <w:szCs w:val="32"/>
        </w:rPr>
        <w:t>号</w:t>
      </w:r>
      <w:r w:rsidRPr="00457221">
        <w:rPr>
          <w:rFonts w:eastAsia="仿宋_GB2312"/>
          <w:sz w:val="32"/>
          <w:szCs w:val="32"/>
        </w:rPr>
        <w:t>[Z].</w:t>
      </w:r>
    </w:p>
    <w:p w14:paraId="713E015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[13] </w:t>
      </w:r>
      <w:r w:rsidRPr="00457221">
        <w:rPr>
          <w:rFonts w:eastAsia="仿宋_GB2312"/>
          <w:sz w:val="32"/>
          <w:szCs w:val="32"/>
        </w:rPr>
        <w:t>国家药品监督管理局</w:t>
      </w:r>
      <w:r w:rsidRPr="00457221">
        <w:rPr>
          <w:rFonts w:eastAsia="仿宋_GB2312"/>
          <w:sz w:val="32"/>
          <w:szCs w:val="32"/>
        </w:rPr>
        <w:t>.</w:t>
      </w:r>
      <w:r w:rsidRPr="00457221">
        <w:rPr>
          <w:rFonts w:eastAsia="仿宋_GB2312"/>
          <w:sz w:val="32"/>
          <w:szCs w:val="32"/>
        </w:rPr>
        <w:t>医疗器械动物试验研究注册审查指导原则第二部分：试验设计、实施质量保证</w:t>
      </w:r>
      <w:r w:rsidRPr="00457221">
        <w:rPr>
          <w:rFonts w:eastAsia="仿宋_GB2312"/>
          <w:sz w:val="32"/>
          <w:szCs w:val="32"/>
        </w:rPr>
        <w:t xml:space="preserve">: </w:t>
      </w:r>
      <w:r w:rsidRPr="00457221">
        <w:rPr>
          <w:rFonts w:eastAsia="仿宋_GB2312"/>
          <w:sz w:val="32"/>
          <w:szCs w:val="32"/>
        </w:rPr>
        <w:t>国家药监局关于发布医疗器械动物试验研究注册审查指导原则第一部分：决策原则（</w:t>
      </w:r>
      <w:r w:rsidRPr="00457221">
        <w:rPr>
          <w:rFonts w:eastAsia="仿宋_GB2312"/>
          <w:sz w:val="32"/>
          <w:szCs w:val="32"/>
        </w:rPr>
        <w:t>2021</w:t>
      </w:r>
      <w:r w:rsidRPr="00457221">
        <w:rPr>
          <w:rFonts w:eastAsia="仿宋_GB2312"/>
          <w:sz w:val="32"/>
          <w:szCs w:val="32"/>
        </w:rPr>
        <w:t>年修订版）等</w:t>
      </w:r>
      <w:r w:rsidRPr="00457221">
        <w:rPr>
          <w:rFonts w:eastAsia="仿宋_GB2312"/>
          <w:sz w:val="32"/>
          <w:szCs w:val="32"/>
        </w:rPr>
        <w:t>2</w:t>
      </w:r>
      <w:r w:rsidRPr="00457221">
        <w:rPr>
          <w:rFonts w:eastAsia="仿宋_GB2312"/>
          <w:sz w:val="32"/>
          <w:szCs w:val="32"/>
        </w:rPr>
        <w:t>项注册审查指导原则的通告</w:t>
      </w:r>
      <w:r w:rsidRPr="00457221">
        <w:rPr>
          <w:rFonts w:eastAsia="仿宋_GB2312"/>
          <w:sz w:val="32"/>
          <w:szCs w:val="32"/>
        </w:rPr>
        <w:t>2021</w:t>
      </w:r>
      <w:r w:rsidRPr="00457221">
        <w:rPr>
          <w:rFonts w:eastAsia="仿宋_GB2312"/>
          <w:sz w:val="32"/>
          <w:szCs w:val="32"/>
        </w:rPr>
        <w:t>年第</w:t>
      </w:r>
      <w:r w:rsidRPr="00457221">
        <w:rPr>
          <w:rFonts w:eastAsia="仿宋_GB2312"/>
          <w:sz w:val="32"/>
          <w:szCs w:val="32"/>
        </w:rPr>
        <w:t>75</w:t>
      </w:r>
      <w:r w:rsidRPr="00457221">
        <w:rPr>
          <w:rFonts w:eastAsia="仿宋_GB2312"/>
          <w:sz w:val="32"/>
          <w:szCs w:val="32"/>
        </w:rPr>
        <w:t>号</w:t>
      </w:r>
      <w:r w:rsidRPr="00457221">
        <w:rPr>
          <w:rFonts w:eastAsia="仿宋_GB2312"/>
          <w:sz w:val="32"/>
          <w:szCs w:val="32"/>
        </w:rPr>
        <w:t>[Z].</w:t>
      </w:r>
    </w:p>
    <w:p w14:paraId="30AABC2A"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[14] </w:t>
      </w:r>
      <w:r w:rsidRPr="00457221">
        <w:rPr>
          <w:rFonts w:eastAsia="仿宋_GB2312"/>
          <w:sz w:val="32"/>
          <w:szCs w:val="32"/>
        </w:rPr>
        <w:t>国家药监</w:t>
      </w:r>
      <w:proofErr w:type="gramStart"/>
      <w:r w:rsidRPr="00457221">
        <w:rPr>
          <w:rFonts w:eastAsia="仿宋_GB2312"/>
          <w:sz w:val="32"/>
          <w:szCs w:val="32"/>
        </w:rPr>
        <w:t>局器审中心</w:t>
      </w:r>
      <w:proofErr w:type="gramEnd"/>
      <w:r w:rsidRPr="00457221">
        <w:rPr>
          <w:rFonts w:eastAsia="仿宋_GB2312"/>
          <w:sz w:val="32"/>
          <w:szCs w:val="32"/>
        </w:rPr>
        <w:t>.</w:t>
      </w:r>
      <w:r w:rsidRPr="00457221">
        <w:rPr>
          <w:rFonts w:eastAsia="仿宋_GB2312"/>
          <w:sz w:val="32"/>
          <w:szCs w:val="32"/>
        </w:rPr>
        <w:t>无源植入性医疗器械稳定性研究指导原则（</w:t>
      </w:r>
      <w:r w:rsidRPr="00457221">
        <w:rPr>
          <w:rFonts w:eastAsia="仿宋_GB2312"/>
          <w:sz w:val="32"/>
          <w:szCs w:val="32"/>
        </w:rPr>
        <w:t>2022</w:t>
      </w:r>
      <w:r w:rsidRPr="00457221">
        <w:rPr>
          <w:rFonts w:eastAsia="仿宋_GB2312"/>
          <w:sz w:val="32"/>
          <w:szCs w:val="32"/>
        </w:rPr>
        <w:t>年修订版）</w:t>
      </w:r>
      <w:r w:rsidRPr="00457221">
        <w:rPr>
          <w:rFonts w:eastAsia="仿宋_GB2312"/>
          <w:sz w:val="32"/>
          <w:szCs w:val="32"/>
        </w:rPr>
        <w:t>:</w:t>
      </w:r>
      <w:r w:rsidRPr="00457221">
        <w:rPr>
          <w:rFonts w:eastAsia="仿宋_GB2312"/>
          <w:sz w:val="32"/>
          <w:szCs w:val="32"/>
        </w:rPr>
        <w:t>国家药监</w:t>
      </w:r>
      <w:proofErr w:type="gramStart"/>
      <w:r w:rsidRPr="00457221">
        <w:rPr>
          <w:rFonts w:eastAsia="仿宋_GB2312"/>
          <w:sz w:val="32"/>
          <w:szCs w:val="32"/>
        </w:rPr>
        <w:t>局器审中心</w:t>
      </w:r>
      <w:proofErr w:type="gramEnd"/>
      <w:r w:rsidRPr="00457221">
        <w:rPr>
          <w:rFonts w:eastAsia="仿宋_GB2312"/>
          <w:sz w:val="32"/>
          <w:szCs w:val="32"/>
        </w:rPr>
        <w:t>关于发布无源植入性医疗器械稳定性研究指导原则（</w:t>
      </w:r>
      <w:r w:rsidRPr="00457221">
        <w:rPr>
          <w:rFonts w:eastAsia="仿宋_GB2312"/>
          <w:sz w:val="32"/>
          <w:szCs w:val="32"/>
        </w:rPr>
        <w:t>2022</w:t>
      </w:r>
      <w:r w:rsidRPr="00457221">
        <w:rPr>
          <w:rFonts w:eastAsia="仿宋_GB2312"/>
          <w:sz w:val="32"/>
          <w:szCs w:val="32"/>
        </w:rPr>
        <w:t>年修订版）的通告</w:t>
      </w:r>
      <w:r w:rsidRPr="00457221">
        <w:rPr>
          <w:rFonts w:eastAsia="仿宋_GB2312"/>
          <w:sz w:val="32"/>
          <w:szCs w:val="32"/>
        </w:rPr>
        <w:t>2022</w:t>
      </w:r>
      <w:r w:rsidRPr="00457221">
        <w:rPr>
          <w:rFonts w:eastAsia="仿宋_GB2312"/>
          <w:sz w:val="32"/>
          <w:szCs w:val="32"/>
        </w:rPr>
        <w:t>年第</w:t>
      </w:r>
      <w:r w:rsidRPr="00457221">
        <w:rPr>
          <w:rFonts w:eastAsia="仿宋_GB2312"/>
          <w:sz w:val="32"/>
          <w:szCs w:val="32"/>
        </w:rPr>
        <w:t>12</w:t>
      </w:r>
      <w:r w:rsidRPr="00457221">
        <w:rPr>
          <w:rFonts w:eastAsia="仿宋_GB2312"/>
          <w:sz w:val="32"/>
          <w:szCs w:val="32"/>
        </w:rPr>
        <w:t>号</w:t>
      </w:r>
      <w:r w:rsidRPr="00457221">
        <w:rPr>
          <w:rFonts w:eastAsia="仿宋_GB2312"/>
          <w:sz w:val="32"/>
          <w:szCs w:val="32"/>
        </w:rPr>
        <w:t>[Z].</w:t>
      </w:r>
    </w:p>
    <w:p w14:paraId="4814AF29"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[15] </w:t>
      </w:r>
      <w:r w:rsidRPr="00457221">
        <w:rPr>
          <w:rFonts w:eastAsia="仿宋_GB2312"/>
          <w:sz w:val="32"/>
          <w:szCs w:val="32"/>
        </w:rPr>
        <w:t>国家药品监督管理局</w:t>
      </w:r>
      <w:r w:rsidRPr="00457221">
        <w:rPr>
          <w:rFonts w:eastAsia="仿宋_GB2312"/>
          <w:sz w:val="32"/>
          <w:szCs w:val="32"/>
        </w:rPr>
        <w:t>.</w:t>
      </w:r>
      <w:r w:rsidRPr="00457221">
        <w:rPr>
          <w:rFonts w:eastAsia="仿宋_GB2312"/>
          <w:sz w:val="32"/>
          <w:szCs w:val="32"/>
        </w:rPr>
        <w:t>医疗器械临床评价技术指导原则</w:t>
      </w:r>
      <w:r w:rsidRPr="00457221">
        <w:rPr>
          <w:rFonts w:eastAsia="仿宋_GB2312"/>
          <w:sz w:val="32"/>
          <w:szCs w:val="32"/>
        </w:rPr>
        <w:t>:</w:t>
      </w:r>
      <w:r w:rsidRPr="00457221">
        <w:rPr>
          <w:rFonts w:eastAsia="仿宋_GB2312"/>
          <w:sz w:val="32"/>
          <w:szCs w:val="32"/>
        </w:rPr>
        <w:t>国家药监局关于发布医疗器械临床评价技术指导原则等</w:t>
      </w:r>
      <w:r w:rsidRPr="00457221">
        <w:rPr>
          <w:rFonts w:eastAsia="仿宋_GB2312"/>
          <w:sz w:val="32"/>
          <w:szCs w:val="32"/>
        </w:rPr>
        <w:t>5</w:t>
      </w:r>
      <w:r w:rsidRPr="00457221">
        <w:rPr>
          <w:rFonts w:eastAsia="仿宋_GB2312"/>
          <w:sz w:val="32"/>
          <w:szCs w:val="32"/>
        </w:rPr>
        <w:t>项技术指导原则的通告</w:t>
      </w:r>
      <w:r w:rsidRPr="00457221">
        <w:rPr>
          <w:rFonts w:eastAsia="仿宋_GB2312"/>
          <w:sz w:val="32"/>
          <w:szCs w:val="32"/>
        </w:rPr>
        <w:t>2021</w:t>
      </w:r>
      <w:r w:rsidRPr="00457221">
        <w:rPr>
          <w:rFonts w:eastAsia="仿宋_GB2312"/>
          <w:sz w:val="32"/>
          <w:szCs w:val="32"/>
        </w:rPr>
        <w:t>年第</w:t>
      </w:r>
      <w:r w:rsidRPr="00457221">
        <w:rPr>
          <w:rFonts w:eastAsia="仿宋_GB2312"/>
          <w:sz w:val="32"/>
          <w:szCs w:val="32"/>
        </w:rPr>
        <w:t>73</w:t>
      </w:r>
      <w:r w:rsidRPr="00457221">
        <w:rPr>
          <w:rFonts w:eastAsia="仿宋_GB2312"/>
          <w:sz w:val="32"/>
          <w:szCs w:val="32"/>
        </w:rPr>
        <w:t>号</w:t>
      </w:r>
      <w:r w:rsidRPr="00457221">
        <w:rPr>
          <w:rFonts w:eastAsia="仿宋_GB2312"/>
          <w:sz w:val="32"/>
          <w:szCs w:val="32"/>
        </w:rPr>
        <w:t>[Z].</w:t>
      </w:r>
    </w:p>
    <w:p w14:paraId="20C9441E"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[16] </w:t>
      </w:r>
      <w:r w:rsidRPr="00457221">
        <w:rPr>
          <w:rFonts w:eastAsia="仿宋_GB2312"/>
          <w:sz w:val="32"/>
          <w:szCs w:val="32"/>
        </w:rPr>
        <w:t>国家药品监督管理局</w:t>
      </w:r>
      <w:r w:rsidRPr="00457221">
        <w:rPr>
          <w:rFonts w:eastAsia="仿宋_GB2312"/>
          <w:sz w:val="32"/>
          <w:szCs w:val="32"/>
        </w:rPr>
        <w:t>.</w:t>
      </w:r>
      <w:r w:rsidRPr="00457221">
        <w:rPr>
          <w:rFonts w:eastAsia="仿宋_GB2312"/>
          <w:sz w:val="32"/>
          <w:szCs w:val="32"/>
        </w:rPr>
        <w:t>决策是否开展医疗器械临床试验技术指导原则</w:t>
      </w:r>
      <w:r w:rsidRPr="00457221">
        <w:rPr>
          <w:rFonts w:eastAsia="仿宋_GB2312"/>
          <w:sz w:val="32"/>
          <w:szCs w:val="32"/>
        </w:rPr>
        <w:t>:</w:t>
      </w:r>
      <w:r w:rsidRPr="00457221">
        <w:rPr>
          <w:rFonts w:eastAsia="仿宋_GB2312"/>
          <w:sz w:val="32"/>
          <w:szCs w:val="32"/>
        </w:rPr>
        <w:t>国家药监局关于发布医疗器械临床评价技术指导原则等</w:t>
      </w:r>
      <w:r w:rsidRPr="00457221">
        <w:rPr>
          <w:rFonts w:eastAsia="仿宋_GB2312"/>
          <w:sz w:val="32"/>
          <w:szCs w:val="32"/>
        </w:rPr>
        <w:t>5</w:t>
      </w:r>
      <w:r w:rsidRPr="00457221">
        <w:rPr>
          <w:rFonts w:eastAsia="仿宋_GB2312"/>
          <w:sz w:val="32"/>
          <w:szCs w:val="32"/>
        </w:rPr>
        <w:t>项技术指导原则的通告</w:t>
      </w:r>
      <w:r w:rsidRPr="00457221">
        <w:rPr>
          <w:rFonts w:eastAsia="仿宋_GB2312"/>
          <w:sz w:val="32"/>
          <w:szCs w:val="32"/>
        </w:rPr>
        <w:t>2021</w:t>
      </w:r>
      <w:r w:rsidRPr="00457221">
        <w:rPr>
          <w:rFonts w:eastAsia="仿宋_GB2312"/>
          <w:sz w:val="32"/>
          <w:szCs w:val="32"/>
        </w:rPr>
        <w:t>年第</w:t>
      </w:r>
      <w:r w:rsidRPr="00457221">
        <w:rPr>
          <w:rFonts w:eastAsia="仿宋_GB2312"/>
          <w:sz w:val="32"/>
          <w:szCs w:val="32"/>
        </w:rPr>
        <w:t>73</w:t>
      </w:r>
      <w:r w:rsidRPr="00457221">
        <w:rPr>
          <w:rFonts w:eastAsia="仿宋_GB2312"/>
          <w:sz w:val="32"/>
          <w:szCs w:val="32"/>
        </w:rPr>
        <w:t>号</w:t>
      </w:r>
      <w:r w:rsidRPr="00457221">
        <w:rPr>
          <w:rFonts w:eastAsia="仿宋_GB2312"/>
          <w:sz w:val="32"/>
          <w:szCs w:val="32"/>
        </w:rPr>
        <w:t>[Z].</w:t>
      </w:r>
    </w:p>
    <w:p w14:paraId="2C4EA21F"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lastRenderedPageBreak/>
        <w:t xml:space="preserve">[17] </w:t>
      </w:r>
      <w:r w:rsidRPr="00457221">
        <w:rPr>
          <w:rFonts w:eastAsia="仿宋_GB2312"/>
          <w:sz w:val="32"/>
          <w:szCs w:val="32"/>
        </w:rPr>
        <w:t>国家药品监督管理局</w:t>
      </w:r>
      <w:r w:rsidRPr="00457221">
        <w:rPr>
          <w:rFonts w:eastAsia="仿宋_GB2312"/>
          <w:sz w:val="32"/>
          <w:szCs w:val="32"/>
        </w:rPr>
        <w:t>,</w:t>
      </w:r>
      <w:r w:rsidRPr="00457221">
        <w:rPr>
          <w:rFonts w:eastAsia="仿宋_GB2312"/>
          <w:sz w:val="32"/>
          <w:szCs w:val="32"/>
        </w:rPr>
        <w:t>国家卫生健康委员会</w:t>
      </w:r>
      <w:r w:rsidRPr="00457221">
        <w:rPr>
          <w:rFonts w:eastAsia="仿宋_GB2312"/>
          <w:sz w:val="32"/>
          <w:szCs w:val="32"/>
        </w:rPr>
        <w:t>.</w:t>
      </w:r>
      <w:r w:rsidRPr="00457221">
        <w:rPr>
          <w:rFonts w:eastAsia="仿宋_GB2312"/>
          <w:sz w:val="32"/>
          <w:szCs w:val="32"/>
        </w:rPr>
        <w:t>医疗器械临床试验质量管理规范</w:t>
      </w:r>
      <w:r w:rsidRPr="00457221">
        <w:rPr>
          <w:rFonts w:eastAsia="仿宋_GB2312"/>
          <w:sz w:val="32"/>
          <w:szCs w:val="32"/>
        </w:rPr>
        <w:t>:</w:t>
      </w:r>
      <w:r w:rsidRPr="00457221">
        <w:rPr>
          <w:rFonts w:eastAsia="仿宋_GB2312"/>
          <w:sz w:val="32"/>
          <w:szCs w:val="32"/>
        </w:rPr>
        <w:t>国家药品监督管理局，国家卫生健康委员会</w:t>
      </w:r>
      <w:r w:rsidRPr="00457221">
        <w:rPr>
          <w:rFonts w:eastAsia="仿宋_GB2312"/>
          <w:sz w:val="32"/>
          <w:szCs w:val="32"/>
        </w:rPr>
        <w:t>2022</w:t>
      </w:r>
      <w:r w:rsidRPr="00457221">
        <w:rPr>
          <w:rFonts w:eastAsia="仿宋_GB2312"/>
          <w:sz w:val="32"/>
          <w:szCs w:val="32"/>
        </w:rPr>
        <w:t>年第</w:t>
      </w:r>
      <w:r w:rsidRPr="00457221">
        <w:rPr>
          <w:rFonts w:eastAsia="仿宋_GB2312"/>
          <w:sz w:val="32"/>
          <w:szCs w:val="32"/>
        </w:rPr>
        <w:t>28</w:t>
      </w:r>
      <w:r w:rsidRPr="00457221">
        <w:rPr>
          <w:rFonts w:eastAsia="仿宋_GB2312"/>
          <w:sz w:val="32"/>
          <w:szCs w:val="32"/>
        </w:rPr>
        <w:t>号</w:t>
      </w:r>
      <w:r w:rsidRPr="00457221">
        <w:rPr>
          <w:rFonts w:eastAsia="仿宋_GB2312"/>
          <w:sz w:val="32"/>
          <w:szCs w:val="32"/>
        </w:rPr>
        <w:t>[Z].</w:t>
      </w:r>
    </w:p>
    <w:p w14:paraId="6B32F30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 xml:space="preserve">[18] </w:t>
      </w:r>
      <w:r w:rsidRPr="00457221">
        <w:rPr>
          <w:rFonts w:eastAsia="仿宋_GB2312"/>
          <w:sz w:val="32"/>
          <w:szCs w:val="32"/>
        </w:rPr>
        <w:t>国家食品药品监督管理总局</w:t>
      </w:r>
      <w:r w:rsidRPr="00457221">
        <w:rPr>
          <w:rFonts w:eastAsia="仿宋_GB2312"/>
          <w:sz w:val="32"/>
          <w:szCs w:val="32"/>
        </w:rPr>
        <w:t>.</w:t>
      </w:r>
      <w:r w:rsidRPr="00457221">
        <w:rPr>
          <w:rFonts w:eastAsia="仿宋_GB2312"/>
          <w:sz w:val="32"/>
          <w:szCs w:val="32"/>
        </w:rPr>
        <w:t>接受医疗器械境外临床试验数据技术指导原则</w:t>
      </w:r>
      <w:r w:rsidRPr="00457221">
        <w:rPr>
          <w:rFonts w:eastAsia="仿宋_GB2312"/>
          <w:sz w:val="32"/>
          <w:szCs w:val="32"/>
        </w:rPr>
        <w:t>:</w:t>
      </w:r>
      <w:r w:rsidRPr="00457221">
        <w:rPr>
          <w:rFonts w:eastAsia="仿宋_GB2312"/>
          <w:sz w:val="32"/>
          <w:szCs w:val="32"/>
        </w:rPr>
        <w:t>食品药品监管总局关于发布接受医疗器械境外临床试验数据技术指导原则的通告</w:t>
      </w:r>
      <w:r w:rsidRPr="00457221">
        <w:rPr>
          <w:rFonts w:eastAsia="仿宋_GB2312"/>
          <w:sz w:val="32"/>
          <w:szCs w:val="32"/>
        </w:rPr>
        <w:t>2018</w:t>
      </w:r>
      <w:r w:rsidRPr="00457221">
        <w:rPr>
          <w:rFonts w:eastAsia="仿宋_GB2312"/>
          <w:sz w:val="32"/>
          <w:szCs w:val="32"/>
        </w:rPr>
        <w:t>年第</w:t>
      </w:r>
      <w:r w:rsidRPr="00457221">
        <w:rPr>
          <w:rFonts w:eastAsia="仿宋_GB2312"/>
          <w:sz w:val="32"/>
          <w:szCs w:val="32"/>
        </w:rPr>
        <w:t>13</w:t>
      </w:r>
      <w:r w:rsidRPr="00457221">
        <w:rPr>
          <w:rFonts w:eastAsia="仿宋_GB2312"/>
          <w:sz w:val="32"/>
          <w:szCs w:val="32"/>
        </w:rPr>
        <w:t>号</w:t>
      </w:r>
      <w:r w:rsidRPr="00457221">
        <w:rPr>
          <w:rFonts w:eastAsia="仿宋_GB2312"/>
          <w:sz w:val="32"/>
          <w:szCs w:val="32"/>
        </w:rPr>
        <w:t>[Z].</w:t>
      </w:r>
    </w:p>
    <w:p w14:paraId="2F684127"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[19] GB/T 42062-2022</w:t>
      </w:r>
      <w:r w:rsidRPr="00457221">
        <w:rPr>
          <w:rFonts w:eastAsia="仿宋_GB2312"/>
          <w:sz w:val="32"/>
          <w:szCs w:val="32"/>
        </w:rPr>
        <w:t>，医疗器械</w:t>
      </w:r>
      <w:r w:rsidRPr="00457221">
        <w:rPr>
          <w:rFonts w:eastAsia="仿宋_GB2312"/>
          <w:sz w:val="32"/>
          <w:szCs w:val="32"/>
        </w:rPr>
        <w:t xml:space="preserve"> </w:t>
      </w:r>
      <w:r w:rsidRPr="00457221">
        <w:rPr>
          <w:rFonts w:eastAsia="仿宋_GB2312"/>
          <w:sz w:val="32"/>
          <w:szCs w:val="32"/>
        </w:rPr>
        <w:t>风险管理对医疗器械的应用</w:t>
      </w:r>
      <w:r w:rsidRPr="00457221">
        <w:rPr>
          <w:rFonts w:eastAsia="仿宋_GB2312"/>
          <w:sz w:val="32"/>
          <w:szCs w:val="32"/>
        </w:rPr>
        <w:t>[S].</w:t>
      </w:r>
    </w:p>
    <w:p w14:paraId="3D7EED2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[20] GB/T 16886</w:t>
      </w:r>
      <w:r w:rsidRPr="00457221">
        <w:rPr>
          <w:rFonts w:eastAsia="仿宋_GB2312"/>
          <w:sz w:val="32"/>
          <w:szCs w:val="32"/>
        </w:rPr>
        <w:t>，《医疗器械生物学评价》系列标准</w:t>
      </w:r>
      <w:r w:rsidRPr="00457221">
        <w:rPr>
          <w:rFonts w:eastAsia="仿宋_GB2312"/>
          <w:sz w:val="32"/>
          <w:szCs w:val="32"/>
        </w:rPr>
        <w:t>[S].</w:t>
      </w:r>
    </w:p>
    <w:p w14:paraId="636D950C"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[21] GB 18279</w:t>
      </w:r>
      <w:r w:rsidRPr="00457221">
        <w:rPr>
          <w:rFonts w:eastAsia="仿宋_GB2312"/>
          <w:sz w:val="32"/>
          <w:szCs w:val="32"/>
        </w:rPr>
        <w:t>，《医疗保健产品灭菌</w:t>
      </w:r>
      <w:r w:rsidRPr="00457221">
        <w:rPr>
          <w:rFonts w:eastAsia="仿宋_GB2312"/>
          <w:sz w:val="32"/>
          <w:szCs w:val="32"/>
        </w:rPr>
        <w:t xml:space="preserve"> </w:t>
      </w:r>
      <w:r w:rsidRPr="00457221">
        <w:rPr>
          <w:rFonts w:eastAsia="仿宋_GB2312"/>
          <w:sz w:val="32"/>
          <w:szCs w:val="32"/>
        </w:rPr>
        <w:t>环氧乙烷》系列标准</w:t>
      </w:r>
      <w:r w:rsidRPr="00457221">
        <w:rPr>
          <w:rFonts w:eastAsia="仿宋_GB2312"/>
          <w:sz w:val="32"/>
          <w:szCs w:val="32"/>
        </w:rPr>
        <w:t>[S].</w:t>
      </w:r>
    </w:p>
    <w:p w14:paraId="6B43D75E"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[22] GB 18280</w:t>
      </w:r>
      <w:r w:rsidRPr="00457221">
        <w:rPr>
          <w:rFonts w:eastAsia="仿宋_GB2312"/>
          <w:sz w:val="32"/>
          <w:szCs w:val="32"/>
        </w:rPr>
        <w:t>，《医疗保健产品灭菌</w:t>
      </w:r>
      <w:r w:rsidRPr="00457221">
        <w:rPr>
          <w:rFonts w:eastAsia="仿宋_GB2312"/>
          <w:sz w:val="32"/>
          <w:szCs w:val="32"/>
        </w:rPr>
        <w:t xml:space="preserve"> </w:t>
      </w:r>
      <w:r w:rsidRPr="00457221">
        <w:rPr>
          <w:rFonts w:eastAsia="仿宋_GB2312"/>
          <w:sz w:val="32"/>
          <w:szCs w:val="32"/>
        </w:rPr>
        <w:t>辐射》系列标准</w:t>
      </w:r>
      <w:r w:rsidRPr="00457221">
        <w:rPr>
          <w:rFonts w:eastAsia="仿宋_GB2312"/>
          <w:sz w:val="32"/>
          <w:szCs w:val="32"/>
        </w:rPr>
        <w:t>[S].</w:t>
      </w:r>
    </w:p>
    <w:p w14:paraId="0AA3880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[23] GB 23101.1-2008</w:t>
      </w:r>
      <w:r w:rsidRPr="00457221">
        <w:rPr>
          <w:rFonts w:eastAsia="仿宋_GB2312"/>
          <w:sz w:val="32"/>
          <w:szCs w:val="32"/>
        </w:rPr>
        <w:t>，外科植入物</w:t>
      </w:r>
      <w:r w:rsidRPr="00457221">
        <w:rPr>
          <w:rFonts w:eastAsia="仿宋_GB2312"/>
          <w:sz w:val="32"/>
          <w:szCs w:val="32"/>
        </w:rPr>
        <w:t xml:space="preserve"> </w:t>
      </w:r>
      <w:r w:rsidRPr="00457221">
        <w:rPr>
          <w:rFonts w:eastAsia="仿宋_GB2312"/>
          <w:sz w:val="32"/>
          <w:szCs w:val="32"/>
        </w:rPr>
        <w:t>羟基磷灰石</w:t>
      </w:r>
      <w:r w:rsidRPr="00457221">
        <w:rPr>
          <w:rFonts w:eastAsia="仿宋_GB2312"/>
          <w:sz w:val="32"/>
          <w:szCs w:val="32"/>
        </w:rPr>
        <w:t xml:space="preserve"> </w:t>
      </w:r>
      <w:r w:rsidRPr="00457221">
        <w:rPr>
          <w:rFonts w:eastAsia="仿宋_GB2312"/>
          <w:sz w:val="32"/>
          <w:szCs w:val="32"/>
        </w:rPr>
        <w:t>第</w:t>
      </w:r>
      <w:r w:rsidRPr="00457221">
        <w:rPr>
          <w:rFonts w:eastAsia="仿宋_GB2312"/>
          <w:sz w:val="32"/>
          <w:szCs w:val="32"/>
        </w:rPr>
        <w:t>1</w:t>
      </w:r>
      <w:r w:rsidRPr="00457221">
        <w:rPr>
          <w:rFonts w:eastAsia="仿宋_GB2312"/>
          <w:sz w:val="32"/>
          <w:szCs w:val="32"/>
        </w:rPr>
        <w:t>部分：羟基磷灰石陶瓷</w:t>
      </w:r>
      <w:r w:rsidRPr="00457221">
        <w:rPr>
          <w:rFonts w:eastAsia="仿宋_GB2312"/>
          <w:sz w:val="32"/>
          <w:szCs w:val="32"/>
        </w:rPr>
        <w:t>[S].</w:t>
      </w:r>
    </w:p>
    <w:p w14:paraId="19CB3BD6"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[24] GB/T 23101.3-2023</w:t>
      </w:r>
      <w:r w:rsidRPr="00457221">
        <w:rPr>
          <w:rFonts w:eastAsia="仿宋_GB2312"/>
          <w:sz w:val="32"/>
          <w:szCs w:val="32"/>
        </w:rPr>
        <w:t>，外科植入物</w:t>
      </w:r>
      <w:r w:rsidRPr="00457221">
        <w:rPr>
          <w:rFonts w:eastAsia="仿宋_GB2312"/>
          <w:sz w:val="32"/>
          <w:szCs w:val="32"/>
        </w:rPr>
        <w:t xml:space="preserve"> </w:t>
      </w:r>
      <w:r w:rsidRPr="00457221">
        <w:rPr>
          <w:rFonts w:eastAsia="仿宋_GB2312"/>
          <w:sz w:val="32"/>
          <w:szCs w:val="32"/>
        </w:rPr>
        <w:t>羟基磷灰石</w:t>
      </w:r>
      <w:r w:rsidRPr="00457221">
        <w:rPr>
          <w:rFonts w:eastAsia="仿宋_GB2312"/>
          <w:sz w:val="32"/>
          <w:szCs w:val="32"/>
        </w:rPr>
        <w:t xml:space="preserve"> </w:t>
      </w:r>
      <w:r w:rsidRPr="00457221">
        <w:rPr>
          <w:rFonts w:eastAsia="仿宋_GB2312"/>
          <w:sz w:val="32"/>
          <w:szCs w:val="32"/>
        </w:rPr>
        <w:t>第</w:t>
      </w:r>
      <w:r w:rsidRPr="00457221">
        <w:rPr>
          <w:rFonts w:eastAsia="仿宋_GB2312"/>
          <w:sz w:val="32"/>
          <w:szCs w:val="32"/>
        </w:rPr>
        <w:t>3</w:t>
      </w:r>
      <w:r w:rsidRPr="00457221">
        <w:rPr>
          <w:rFonts w:eastAsia="仿宋_GB2312"/>
          <w:sz w:val="32"/>
          <w:szCs w:val="32"/>
        </w:rPr>
        <w:t>部分：结晶度和相纯度的化学分析和表征</w:t>
      </w:r>
      <w:r w:rsidRPr="00457221">
        <w:rPr>
          <w:rFonts w:eastAsia="仿宋_GB2312"/>
          <w:sz w:val="32"/>
          <w:szCs w:val="32"/>
        </w:rPr>
        <w:t>[S].</w:t>
      </w:r>
    </w:p>
    <w:p w14:paraId="2A7A91D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[25] GB/T 23101.6-2022</w:t>
      </w:r>
      <w:r w:rsidRPr="00457221">
        <w:rPr>
          <w:rFonts w:eastAsia="仿宋_GB2312"/>
          <w:sz w:val="32"/>
          <w:szCs w:val="32"/>
        </w:rPr>
        <w:t>，外科植入物</w:t>
      </w:r>
      <w:r w:rsidRPr="00457221">
        <w:rPr>
          <w:rFonts w:eastAsia="仿宋_GB2312"/>
          <w:sz w:val="32"/>
          <w:szCs w:val="32"/>
        </w:rPr>
        <w:t xml:space="preserve"> </w:t>
      </w:r>
      <w:r w:rsidRPr="00457221">
        <w:rPr>
          <w:rFonts w:eastAsia="仿宋_GB2312"/>
          <w:sz w:val="32"/>
          <w:szCs w:val="32"/>
        </w:rPr>
        <w:t>羟基磷灰石</w:t>
      </w:r>
      <w:r w:rsidRPr="00457221">
        <w:rPr>
          <w:rFonts w:eastAsia="仿宋_GB2312"/>
          <w:sz w:val="32"/>
          <w:szCs w:val="32"/>
        </w:rPr>
        <w:t xml:space="preserve"> </w:t>
      </w:r>
      <w:r w:rsidRPr="00457221">
        <w:rPr>
          <w:rFonts w:eastAsia="仿宋_GB2312"/>
          <w:sz w:val="32"/>
          <w:szCs w:val="32"/>
        </w:rPr>
        <w:t>第</w:t>
      </w:r>
      <w:r w:rsidRPr="00457221">
        <w:rPr>
          <w:rFonts w:eastAsia="仿宋_GB2312"/>
          <w:sz w:val="32"/>
          <w:szCs w:val="32"/>
        </w:rPr>
        <w:t>6</w:t>
      </w:r>
      <w:r w:rsidRPr="00457221">
        <w:rPr>
          <w:rFonts w:eastAsia="仿宋_GB2312"/>
          <w:sz w:val="32"/>
          <w:szCs w:val="32"/>
        </w:rPr>
        <w:t>部分：粉末</w:t>
      </w:r>
      <w:r w:rsidRPr="00457221">
        <w:rPr>
          <w:rFonts w:eastAsia="仿宋_GB2312"/>
          <w:sz w:val="32"/>
          <w:szCs w:val="32"/>
        </w:rPr>
        <w:t>[S].</w:t>
      </w:r>
    </w:p>
    <w:p w14:paraId="01CF6845"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[26] GB/T 41672-2022</w:t>
      </w:r>
      <w:r w:rsidRPr="00457221">
        <w:rPr>
          <w:rFonts w:eastAsia="仿宋_GB2312"/>
          <w:sz w:val="32"/>
          <w:szCs w:val="32"/>
        </w:rPr>
        <w:t>，外科植入物</w:t>
      </w:r>
      <w:r w:rsidRPr="00457221">
        <w:rPr>
          <w:rFonts w:eastAsia="仿宋_GB2312"/>
          <w:sz w:val="32"/>
          <w:szCs w:val="32"/>
        </w:rPr>
        <w:t xml:space="preserve"> </w:t>
      </w:r>
      <w:r w:rsidRPr="00457221">
        <w:rPr>
          <w:rFonts w:eastAsia="仿宋_GB2312"/>
          <w:sz w:val="32"/>
          <w:szCs w:val="32"/>
        </w:rPr>
        <w:t>骨诱导磷酸钙生物陶瓷</w:t>
      </w:r>
      <w:r w:rsidRPr="00457221">
        <w:rPr>
          <w:rFonts w:eastAsia="仿宋_GB2312"/>
          <w:sz w:val="32"/>
          <w:szCs w:val="32"/>
        </w:rPr>
        <w:t>[S].</w:t>
      </w:r>
    </w:p>
    <w:p w14:paraId="380BE0F4"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[27] GB/T 1966-2024</w:t>
      </w:r>
      <w:r w:rsidRPr="00457221">
        <w:rPr>
          <w:rFonts w:eastAsia="仿宋_GB2312"/>
          <w:sz w:val="32"/>
          <w:szCs w:val="32"/>
        </w:rPr>
        <w:t>，多孔陶瓷</w:t>
      </w:r>
      <w:r w:rsidRPr="00457221">
        <w:rPr>
          <w:rFonts w:eastAsia="仿宋_GB2312"/>
          <w:sz w:val="32"/>
          <w:szCs w:val="32"/>
        </w:rPr>
        <w:t xml:space="preserve"> </w:t>
      </w:r>
      <w:r w:rsidRPr="00457221">
        <w:rPr>
          <w:rFonts w:eastAsia="仿宋_GB2312"/>
          <w:sz w:val="32"/>
          <w:szCs w:val="32"/>
        </w:rPr>
        <w:t>显气孔率和体积密度的测定</w:t>
      </w:r>
      <w:r w:rsidRPr="00457221">
        <w:rPr>
          <w:rFonts w:eastAsia="仿宋_GB2312"/>
          <w:sz w:val="32"/>
          <w:szCs w:val="32"/>
        </w:rPr>
        <w:t>[S].</w:t>
      </w:r>
    </w:p>
    <w:p w14:paraId="7436B66A"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[28] YY/T 0964-2014</w:t>
      </w:r>
      <w:r w:rsidRPr="00457221">
        <w:rPr>
          <w:rFonts w:eastAsia="仿宋_GB2312"/>
          <w:sz w:val="32"/>
          <w:szCs w:val="32"/>
        </w:rPr>
        <w:t>，外科植入物</w:t>
      </w:r>
      <w:r w:rsidRPr="00457221">
        <w:rPr>
          <w:rFonts w:eastAsia="仿宋_GB2312"/>
          <w:sz w:val="32"/>
          <w:szCs w:val="32"/>
        </w:rPr>
        <w:t xml:space="preserve"> </w:t>
      </w:r>
      <w:r w:rsidRPr="00457221">
        <w:rPr>
          <w:rFonts w:eastAsia="仿宋_GB2312"/>
          <w:sz w:val="32"/>
          <w:szCs w:val="32"/>
        </w:rPr>
        <w:t>生物玻璃和玻璃陶瓷材料</w:t>
      </w:r>
      <w:r w:rsidRPr="00457221">
        <w:rPr>
          <w:rFonts w:eastAsia="仿宋_GB2312"/>
          <w:sz w:val="32"/>
          <w:szCs w:val="32"/>
        </w:rPr>
        <w:t>[S].</w:t>
      </w:r>
    </w:p>
    <w:p w14:paraId="794E8561"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[29] YY/T 0683-2008</w:t>
      </w:r>
      <w:r w:rsidRPr="00457221">
        <w:rPr>
          <w:rFonts w:eastAsia="仿宋_GB2312"/>
          <w:sz w:val="32"/>
          <w:szCs w:val="32"/>
        </w:rPr>
        <w:t>，外科植入物用</w:t>
      </w:r>
      <w:r w:rsidRPr="00457221">
        <w:rPr>
          <w:rFonts w:eastAsia="仿宋_GB2312"/>
          <w:sz w:val="32"/>
          <w:szCs w:val="32"/>
        </w:rPr>
        <w:t>β-</w:t>
      </w:r>
      <w:r w:rsidRPr="00457221">
        <w:rPr>
          <w:rFonts w:eastAsia="仿宋_GB2312"/>
          <w:sz w:val="32"/>
          <w:szCs w:val="32"/>
        </w:rPr>
        <w:t>磷酸三钙</w:t>
      </w:r>
      <w:r w:rsidRPr="00457221">
        <w:rPr>
          <w:rFonts w:eastAsia="仿宋_GB2312"/>
          <w:sz w:val="32"/>
          <w:szCs w:val="32"/>
        </w:rPr>
        <w:t xml:space="preserve">[S]. </w:t>
      </w:r>
    </w:p>
    <w:p w14:paraId="22774C46"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lastRenderedPageBreak/>
        <w:t>[30] YY/T 1558.3-2017</w:t>
      </w:r>
      <w:r w:rsidRPr="00457221">
        <w:rPr>
          <w:rFonts w:eastAsia="仿宋_GB2312"/>
          <w:sz w:val="32"/>
          <w:szCs w:val="32"/>
        </w:rPr>
        <w:t>，外科植入物</w:t>
      </w:r>
      <w:r w:rsidRPr="00457221">
        <w:rPr>
          <w:rFonts w:eastAsia="仿宋_GB2312"/>
          <w:sz w:val="32"/>
          <w:szCs w:val="32"/>
        </w:rPr>
        <w:t xml:space="preserve"> </w:t>
      </w:r>
      <w:r w:rsidRPr="00457221">
        <w:rPr>
          <w:rFonts w:eastAsia="仿宋_GB2312"/>
          <w:sz w:val="32"/>
          <w:szCs w:val="32"/>
        </w:rPr>
        <w:t>磷酸钙</w:t>
      </w:r>
      <w:r w:rsidRPr="00457221">
        <w:rPr>
          <w:rFonts w:eastAsia="仿宋_GB2312"/>
          <w:sz w:val="32"/>
          <w:szCs w:val="32"/>
        </w:rPr>
        <w:t xml:space="preserve"> </w:t>
      </w:r>
      <w:r w:rsidRPr="00457221">
        <w:rPr>
          <w:rFonts w:eastAsia="仿宋_GB2312"/>
          <w:sz w:val="32"/>
          <w:szCs w:val="32"/>
        </w:rPr>
        <w:t>第</w:t>
      </w:r>
      <w:r w:rsidRPr="00457221">
        <w:rPr>
          <w:rFonts w:eastAsia="仿宋_GB2312"/>
          <w:sz w:val="32"/>
          <w:szCs w:val="32"/>
        </w:rPr>
        <w:t>3</w:t>
      </w:r>
      <w:r w:rsidRPr="00457221">
        <w:rPr>
          <w:rFonts w:eastAsia="仿宋_GB2312"/>
          <w:sz w:val="32"/>
          <w:szCs w:val="32"/>
        </w:rPr>
        <w:t>部分：羟基磷灰石和</w:t>
      </w:r>
      <w:r w:rsidRPr="00457221">
        <w:rPr>
          <w:rFonts w:eastAsia="仿宋_GB2312"/>
          <w:sz w:val="32"/>
          <w:szCs w:val="32"/>
        </w:rPr>
        <w:t>β-</w:t>
      </w:r>
      <w:r w:rsidRPr="00457221">
        <w:rPr>
          <w:rFonts w:eastAsia="仿宋_GB2312"/>
          <w:sz w:val="32"/>
          <w:szCs w:val="32"/>
        </w:rPr>
        <w:t>磷酸</w:t>
      </w:r>
      <w:proofErr w:type="gramStart"/>
      <w:r w:rsidRPr="00457221">
        <w:rPr>
          <w:rFonts w:eastAsia="仿宋_GB2312"/>
          <w:sz w:val="32"/>
          <w:szCs w:val="32"/>
        </w:rPr>
        <w:t>三钙骨替代</w:t>
      </w:r>
      <w:proofErr w:type="gramEnd"/>
      <w:r w:rsidRPr="00457221">
        <w:rPr>
          <w:rFonts w:eastAsia="仿宋_GB2312"/>
          <w:sz w:val="32"/>
          <w:szCs w:val="32"/>
        </w:rPr>
        <w:t>物</w:t>
      </w:r>
      <w:r w:rsidRPr="00457221">
        <w:rPr>
          <w:rFonts w:eastAsia="仿宋_GB2312"/>
          <w:sz w:val="32"/>
          <w:szCs w:val="32"/>
        </w:rPr>
        <w:t>[S].</w:t>
      </w:r>
    </w:p>
    <w:p w14:paraId="67A6F31D"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[31] YY/T 0511-2009</w:t>
      </w:r>
      <w:r w:rsidRPr="00457221">
        <w:rPr>
          <w:rFonts w:eastAsia="仿宋_GB2312"/>
          <w:sz w:val="32"/>
          <w:szCs w:val="32"/>
        </w:rPr>
        <w:t>，生物陶瓷体内降解和成骨性能评价试验方法</w:t>
      </w:r>
      <w:r w:rsidRPr="00457221">
        <w:rPr>
          <w:rFonts w:eastAsia="仿宋_GB2312"/>
          <w:sz w:val="32"/>
          <w:szCs w:val="32"/>
        </w:rPr>
        <w:t>[S].</w:t>
      </w:r>
    </w:p>
    <w:p w14:paraId="5E01A1B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[32] YY/T 1447-2016</w:t>
      </w:r>
      <w:r w:rsidRPr="00457221">
        <w:rPr>
          <w:rFonts w:eastAsia="仿宋_GB2312"/>
          <w:sz w:val="32"/>
          <w:szCs w:val="32"/>
        </w:rPr>
        <w:t>，外科植入物</w:t>
      </w:r>
      <w:r w:rsidRPr="00457221">
        <w:rPr>
          <w:rFonts w:eastAsia="仿宋_GB2312"/>
          <w:sz w:val="32"/>
          <w:szCs w:val="32"/>
        </w:rPr>
        <w:t xml:space="preserve"> </w:t>
      </w:r>
      <w:r w:rsidRPr="00457221">
        <w:rPr>
          <w:rFonts w:eastAsia="仿宋_GB2312"/>
          <w:sz w:val="32"/>
          <w:szCs w:val="32"/>
        </w:rPr>
        <w:t>植入材料磷灰石形成能力的体外评估</w:t>
      </w:r>
      <w:r w:rsidRPr="00457221">
        <w:rPr>
          <w:rFonts w:eastAsia="仿宋_GB2312"/>
          <w:sz w:val="32"/>
          <w:szCs w:val="32"/>
        </w:rPr>
        <w:t>[S].</w:t>
      </w:r>
    </w:p>
    <w:p w14:paraId="57FCCDD2"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[33] YY/T 1575-2017</w:t>
      </w:r>
      <w:r w:rsidRPr="00457221">
        <w:rPr>
          <w:rFonts w:eastAsia="仿宋_GB2312"/>
          <w:sz w:val="32"/>
          <w:szCs w:val="32"/>
        </w:rPr>
        <w:t>，组织工程医疗器械产品</w:t>
      </w:r>
      <w:r w:rsidRPr="00457221">
        <w:rPr>
          <w:rFonts w:eastAsia="仿宋_GB2312"/>
          <w:sz w:val="32"/>
          <w:szCs w:val="32"/>
        </w:rPr>
        <w:t xml:space="preserve"> </w:t>
      </w:r>
      <w:r w:rsidRPr="00457221">
        <w:rPr>
          <w:rFonts w:eastAsia="仿宋_GB2312"/>
          <w:sz w:val="32"/>
          <w:szCs w:val="32"/>
        </w:rPr>
        <w:t>修复和替代骨组织</w:t>
      </w:r>
      <w:proofErr w:type="gramStart"/>
      <w:r w:rsidRPr="00457221">
        <w:rPr>
          <w:rFonts w:eastAsia="仿宋_GB2312"/>
          <w:sz w:val="32"/>
          <w:szCs w:val="32"/>
        </w:rPr>
        <w:t>植入物骨形成</w:t>
      </w:r>
      <w:proofErr w:type="gramEnd"/>
      <w:r w:rsidRPr="00457221">
        <w:rPr>
          <w:rFonts w:eastAsia="仿宋_GB2312"/>
          <w:sz w:val="32"/>
          <w:szCs w:val="32"/>
        </w:rPr>
        <w:t>活性的评价指南</w:t>
      </w:r>
      <w:r w:rsidRPr="00457221">
        <w:rPr>
          <w:rFonts w:eastAsia="仿宋_GB2312"/>
          <w:sz w:val="32"/>
          <w:szCs w:val="32"/>
        </w:rPr>
        <w:t>[S].</w:t>
      </w:r>
    </w:p>
    <w:p w14:paraId="56733969"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[34] YY/T 1598-2018</w:t>
      </w:r>
      <w:r w:rsidRPr="00457221">
        <w:rPr>
          <w:rFonts w:eastAsia="仿宋_GB2312"/>
          <w:sz w:val="32"/>
          <w:szCs w:val="32"/>
        </w:rPr>
        <w:t>，组织工程医疗器械产品</w:t>
      </w:r>
      <w:r w:rsidRPr="00457221">
        <w:rPr>
          <w:rFonts w:eastAsia="仿宋_GB2312"/>
          <w:sz w:val="32"/>
          <w:szCs w:val="32"/>
        </w:rPr>
        <w:t xml:space="preserve"> </w:t>
      </w:r>
      <w:r w:rsidRPr="00457221">
        <w:rPr>
          <w:rFonts w:eastAsia="仿宋_GB2312"/>
          <w:sz w:val="32"/>
          <w:szCs w:val="32"/>
        </w:rPr>
        <w:t>骨</w:t>
      </w:r>
      <w:r w:rsidRPr="00457221">
        <w:rPr>
          <w:rFonts w:eastAsia="仿宋_GB2312"/>
          <w:sz w:val="32"/>
          <w:szCs w:val="32"/>
        </w:rPr>
        <w:t xml:space="preserve"> </w:t>
      </w:r>
      <w:r w:rsidRPr="00457221">
        <w:rPr>
          <w:rFonts w:eastAsia="仿宋_GB2312"/>
          <w:sz w:val="32"/>
          <w:szCs w:val="32"/>
        </w:rPr>
        <w:t>用于脊柱融合的外科植入物的骨修复或再生评价试验指南</w:t>
      </w:r>
      <w:r w:rsidRPr="00457221">
        <w:rPr>
          <w:rFonts w:eastAsia="仿宋_GB2312"/>
          <w:sz w:val="32"/>
          <w:szCs w:val="32"/>
        </w:rPr>
        <w:t>[S].</w:t>
      </w:r>
    </w:p>
    <w:p w14:paraId="786A32E8"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[35] YY/T 1263-2015</w:t>
      </w:r>
      <w:r w:rsidRPr="00457221">
        <w:rPr>
          <w:rFonts w:eastAsia="仿宋_GB2312"/>
          <w:sz w:val="32"/>
          <w:szCs w:val="32"/>
        </w:rPr>
        <w:t>，适用于干热灭菌的医疗器械的材料评价</w:t>
      </w:r>
      <w:r w:rsidRPr="00457221">
        <w:rPr>
          <w:rFonts w:eastAsia="仿宋_GB2312"/>
          <w:sz w:val="32"/>
          <w:szCs w:val="32"/>
        </w:rPr>
        <w:t>[S].</w:t>
      </w:r>
    </w:p>
    <w:p w14:paraId="6FF1674B"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[36] YY/T 1276-2016</w:t>
      </w:r>
      <w:r w:rsidRPr="00457221">
        <w:rPr>
          <w:rFonts w:eastAsia="仿宋_GB2312"/>
          <w:sz w:val="32"/>
          <w:szCs w:val="32"/>
        </w:rPr>
        <w:t>，医疗器械干热灭菌过程的开发、确认和常规控制要求</w:t>
      </w:r>
      <w:r w:rsidRPr="00457221">
        <w:rPr>
          <w:rFonts w:eastAsia="仿宋_GB2312"/>
          <w:sz w:val="32"/>
          <w:szCs w:val="32"/>
        </w:rPr>
        <w:t>[S].</w:t>
      </w:r>
    </w:p>
    <w:p w14:paraId="5EACAE49" w14:textId="77777777" w:rsidR="00624372" w:rsidRPr="00457221" w:rsidRDefault="00F12D34" w:rsidP="00457221">
      <w:pPr>
        <w:spacing w:line="520" w:lineRule="exact"/>
        <w:ind w:firstLineChars="200" w:firstLine="640"/>
        <w:rPr>
          <w:rFonts w:eastAsia="仿宋_GB2312"/>
          <w:sz w:val="32"/>
          <w:szCs w:val="32"/>
        </w:rPr>
      </w:pPr>
      <w:r w:rsidRPr="00457221">
        <w:rPr>
          <w:rFonts w:eastAsia="仿宋_GB2312"/>
          <w:sz w:val="32"/>
          <w:szCs w:val="32"/>
        </w:rPr>
        <w:t>[37] YY/T 0466.1-2023</w:t>
      </w:r>
      <w:r w:rsidRPr="00457221">
        <w:rPr>
          <w:rFonts w:eastAsia="仿宋_GB2312"/>
          <w:sz w:val="32"/>
          <w:szCs w:val="32"/>
        </w:rPr>
        <w:t>，《医疗器械</w:t>
      </w:r>
      <w:r w:rsidRPr="00457221">
        <w:rPr>
          <w:rFonts w:eastAsia="仿宋_GB2312"/>
          <w:sz w:val="32"/>
          <w:szCs w:val="32"/>
        </w:rPr>
        <w:t xml:space="preserve"> </w:t>
      </w:r>
      <w:r w:rsidRPr="00457221">
        <w:rPr>
          <w:rFonts w:eastAsia="仿宋_GB2312"/>
          <w:sz w:val="32"/>
          <w:szCs w:val="32"/>
        </w:rPr>
        <w:t>用于制造商提供信息的符号</w:t>
      </w:r>
      <w:r w:rsidRPr="00457221">
        <w:rPr>
          <w:rFonts w:eastAsia="仿宋_GB2312"/>
          <w:sz w:val="32"/>
          <w:szCs w:val="32"/>
        </w:rPr>
        <w:t xml:space="preserve"> </w:t>
      </w:r>
      <w:r w:rsidRPr="00457221">
        <w:rPr>
          <w:rFonts w:eastAsia="仿宋_GB2312"/>
          <w:sz w:val="32"/>
          <w:szCs w:val="32"/>
        </w:rPr>
        <w:t>第</w:t>
      </w:r>
      <w:r w:rsidRPr="00457221">
        <w:rPr>
          <w:rFonts w:eastAsia="仿宋_GB2312"/>
          <w:sz w:val="32"/>
          <w:szCs w:val="32"/>
        </w:rPr>
        <w:t>1</w:t>
      </w:r>
      <w:r w:rsidRPr="00457221">
        <w:rPr>
          <w:rFonts w:eastAsia="仿宋_GB2312"/>
          <w:sz w:val="32"/>
          <w:szCs w:val="32"/>
        </w:rPr>
        <w:t>部分：通用要求》</w:t>
      </w:r>
      <w:r w:rsidRPr="00457221">
        <w:rPr>
          <w:rFonts w:eastAsia="仿宋_GB2312"/>
          <w:sz w:val="32"/>
          <w:szCs w:val="32"/>
        </w:rPr>
        <w:t>[S].</w:t>
      </w:r>
    </w:p>
    <w:p w14:paraId="52CA1FEF" w14:textId="77777777" w:rsidR="00624372" w:rsidRPr="00457221" w:rsidRDefault="00624372" w:rsidP="00457221">
      <w:pPr>
        <w:spacing w:line="520" w:lineRule="exact"/>
        <w:ind w:firstLineChars="200" w:firstLine="640"/>
        <w:rPr>
          <w:rFonts w:eastAsia="仿宋_GB2312"/>
          <w:sz w:val="32"/>
          <w:szCs w:val="32"/>
        </w:rPr>
      </w:pPr>
    </w:p>
    <w:sectPr w:rsidR="00624372" w:rsidRPr="00457221" w:rsidSect="00457221">
      <w:footerReference w:type="default" r:id="rId8"/>
      <w:pgSz w:w="11906" w:h="16838"/>
      <w:pgMar w:top="1701" w:right="1588" w:bottom="1701" w:left="1588" w:header="851" w:footer="1247" w:gutter="0"/>
      <w:pgNumType w:start="1"/>
      <w:cols w:space="425"/>
      <w:docGrid w:type="lines" w:linePitch="312" w:charSpace="168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595C5" w14:textId="77777777" w:rsidR="00413F03" w:rsidRDefault="00413F03">
      <w:r>
        <w:separator/>
      </w:r>
    </w:p>
  </w:endnote>
  <w:endnote w:type="continuationSeparator" w:id="0">
    <w:p w14:paraId="5F1528A2" w14:textId="77777777" w:rsidR="00413F03" w:rsidRDefault="0041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6699"/>
      <w:docPartObj>
        <w:docPartGallery w:val="Page Numbers (Bottom of Page)"/>
        <w:docPartUnique/>
      </w:docPartObj>
    </w:sdtPr>
    <w:sdtContent>
      <w:p w14:paraId="21B00E6D" w14:textId="083F0CD3" w:rsidR="00457221" w:rsidRDefault="00457221">
        <w:pPr>
          <w:pStyle w:val="ab"/>
          <w:jc w:val="center"/>
        </w:pPr>
        <w:r>
          <w:fldChar w:fldCharType="begin"/>
        </w:r>
        <w:r>
          <w:instrText>PAGE   \* MERGEFORMAT</w:instrText>
        </w:r>
        <w:r>
          <w:fldChar w:fldCharType="separate"/>
        </w:r>
        <w:r w:rsidRPr="00457221">
          <w:rPr>
            <w:noProof/>
            <w:lang w:val="zh-CN"/>
          </w:rPr>
          <w:t>23</w:t>
        </w:r>
        <w:r>
          <w:fldChar w:fldCharType="end"/>
        </w:r>
      </w:p>
    </w:sdtContent>
  </w:sdt>
  <w:p w14:paraId="7489AB32" w14:textId="77777777" w:rsidR="00624372" w:rsidRDefault="0062437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E140D" w14:textId="77777777" w:rsidR="00413F03" w:rsidRDefault="00413F03">
      <w:r>
        <w:separator/>
      </w:r>
    </w:p>
  </w:footnote>
  <w:footnote w:type="continuationSeparator" w:id="0">
    <w:p w14:paraId="62997738" w14:textId="77777777" w:rsidR="00413F03" w:rsidRDefault="00413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72A27"/>
    <w:rsid w:val="00002B20"/>
    <w:rsid w:val="00025AB0"/>
    <w:rsid w:val="0002694F"/>
    <w:rsid w:val="000270F4"/>
    <w:rsid w:val="000272C3"/>
    <w:rsid w:val="000355F6"/>
    <w:rsid w:val="00041EBA"/>
    <w:rsid w:val="00042474"/>
    <w:rsid w:val="00042D61"/>
    <w:rsid w:val="000460E1"/>
    <w:rsid w:val="00051685"/>
    <w:rsid w:val="0005317B"/>
    <w:rsid w:val="000563C9"/>
    <w:rsid w:val="00060305"/>
    <w:rsid w:val="00060985"/>
    <w:rsid w:val="000615B0"/>
    <w:rsid w:val="0007139D"/>
    <w:rsid w:val="00071CDE"/>
    <w:rsid w:val="0007304B"/>
    <w:rsid w:val="00073CEF"/>
    <w:rsid w:val="00074D51"/>
    <w:rsid w:val="00077A58"/>
    <w:rsid w:val="00082E8C"/>
    <w:rsid w:val="00083AA2"/>
    <w:rsid w:val="00086559"/>
    <w:rsid w:val="000A1B78"/>
    <w:rsid w:val="000A4F04"/>
    <w:rsid w:val="000A734B"/>
    <w:rsid w:val="000C11F1"/>
    <w:rsid w:val="000E42D7"/>
    <w:rsid w:val="000E604C"/>
    <w:rsid w:val="000F56B4"/>
    <w:rsid w:val="000F7A07"/>
    <w:rsid w:val="0010594D"/>
    <w:rsid w:val="00105F3F"/>
    <w:rsid w:val="001134F1"/>
    <w:rsid w:val="00117C1A"/>
    <w:rsid w:val="0012448D"/>
    <w:rsid w:val="001279D7"/>
    <w:rsid w:val="001327BF"/>
    <w:rsid w:val="00133BB7"/>
    <w:rsid w:val="001357E5"/>
    <w:rsid w:val="00135E5C"/>
    <w:rsid w:val="00136360"/>
    <w:rsid w:val="00137D00"/>
    <w:rsid w:val="00140D2C"/>
    <w:rsid w:val="00142118"/>
    <w:rsid w:val="00142F92"/>
    <w:rsid w:val="0016173C"/>
    <w:rsid w:val="00172A27"/>
    <w:rsid w:val="00180396"/>
    <w:rsid w:val="001804AB"/>
    <w:rsid w:val="00193E21"/>
    <w:rsid w:val="00197D45"/>
    <w:rsid w:val="001A1B8B"/>
    <w:rsid w:val="001A4C24"/>
    <w:rsid w:val="001A6331"/>
    <w:rsid w:val="001A6881"/>
    <w:rsid w:val="001A6A0D"/>
    <w:rsid w:val="001B3909"/>
    <w:rsid w:val="001C0EDF"/>
    <w:rsid w:val="001C40D5"/>
    <w:rsid w:val="001D1E9E"/>
    <w:rsid w:val="001D77EA"/>
    <w:rsid w:val="001E67E5"/>
    <w:rsid w:val="001F78F0"/>
    <w:rsid w:val="002010BB"/>
    <w:rsid w:val="00204C6F"/>
    <w:rsid w:val="002154A7"/>
    <w:rsid w:val="002314E1"/>
    <w:rsid w:val="00231AC3"/>
    <w:rsid w:val="00237572"/>
    <w:rsid w:val="00245B92"/>
    <w:rsid w:val="00250CA2"/>
    <w:rsid w:val="0025180A"/>
    <w:rsid w:val="002576D6"/>
    <w:rsid w:val="00262D8F"/>
    <w:rsid w:val="002642B1"/>
    <w:rsid w:val="00286368"/>
    <w:rsid w:val="00287DBF"/>
    <w:rsid w:val="002957EE"/>
    <w:rsid w:val="002A6E5A"/>
    <w:rsid w:val="002A72C6"/>
    <w:rsid w:val="002B13BB"/>
    <w:rsid w:val="002C5E1C"/>
    <w:rsid w:val="002D0699"/>
    <w:rsid w:val="002D073F"/>
    <w:rsid w:val="002D14A6"/>
    <w:rsid w:val="002D2134"/>
    <w:rsid w:val="002D2F63"/>
    <w:rsid w:val="002D3233"/>
    <w:rsid w:val="002E5875"/>
    <w:rsid w:val="002E6E44"/>
    <w:rsid w:val="00303D9A"/>
    <w:rsid w:val="0030485B"/>
    <w:rsid w:val="00311DB4"/>
    <w:rsid w:val="00316831"/>
    <w:rsid w:val="00317B32"/>
    <w:rsid w:val="00333791"/>
    <w:rsid w:val="00333955"/>
    <w:rsid w:val="00334209"/>
    <w:rsid w:val="00343F04"/>
    <w:rsid w:val="00344ECA"/>
    <w:rsid w:val="00345067"/>
    <w:rsid w:val="00346A94"/>
    <w:rsid w:val="00347A70"/>
    <w:rsid w:val="00350B23"/>
    <w:rsid w:val="00361484"/>
    <w:rsid w:val="003672BC"/>
    <w:rsid w:val="00367F21"/>
    <w:rsid w:val="00371950"/>
    <w:rsid w:val="0037545B"/>
    <w:rsid w:val="00376A33"/>
    <w:rsid w:val="003920DE"/>
    <w:rsid w:val="0039429B"/>
    <w:rsid w:val="00394F01"/>
    <w:rsid w:val="003A17FC"/>
    <w:rsid w:val="003A291E"/>
    <w:rsid w:val="003A2DFD"/>
    <w:rsid w:val="003B311A"/>
    <w:rsid w:val="003B4F76"/>
    <w:rsid w:val="003C06D2"/>
    <w:rsid w:val="003C4912"/>
    <w:rsid w:val="003C4D52"/>
    <w:rsid w:val="003D1EAF"/>
    <w:rsid w:val="003D5078"/>
    <w:rsid w:val="003E5529"/>
    <w:rsid w:val="003F65E3"/>
    <w:rsid w:val="00403452"/>
    <w:rsid w:val="00404E6B"/>
    <w:rsid w:val="00413A9C"/>
    <w:rsid w:val="00413F03"/>
    <w:rsid w:val="00414962"/>
    <w:rsid w:val="004222FF"/>
    <w:rsid w:val="00424257"/>
    <w:rsid w:val="004317C1"/>
    <w:rsid w:val="00457221"/>
    <w:rsid w:val="00466700"/>
    <w:rsid w:val="004A019B"/>
    <w:rsid w:val="004B14BE"/>
    <w:rsid w:val="004B398F"/>
    <w:rsid w:val="004B3B27"/>
    <w:rsid w:val="004B5A52"/>
    <w:rsid w:val="004C29F7"/>
    <w:rsid w:val="004D0AB1"/>
    <w:rsid w:val="004F22C7"/>
    <w:rsid w:val="004F780A"/>
    <w:rsid w:val="005001F0"/>
    <w:rsid w:val="005072C8"/>
    <w:rsid w:val="005117FB"/>
    <w:rsid w:val="00511E34"/>
    <w:rsid w:val="00514BE9"/>
    <w:rsid w:val="0051515B"/>
    <w:rsid w:val="00520BBB"/>
    <w:rsid w:val="005210FB"/>
    <w:rsid w:val="00524768"/>
    <w:rsid w:val="005310AF"/>
    <w:rsid w:val="0053625A"/>
    <w:rsid w:val="0053782B"/>
    <w:rsid w:val="00557A2E"/>
    <w:rsid w:val="005614EC"/>
    <w:rsid w:val="00563B22"/>
    <w:rsid w:val="00567F8B"/>
    <w:rsid w:val="00585D65"/>
    <w:rsid w:val="00585F03"/>
    <w:rsid w:val="0059473B"/>
    <w:rsid w:val="005A0EBD"/>
    <w:rsid w:val="005A27B0"/>
    <w:rsid w:val="005A5DE8"/>
    <w:rsid w:val="005A7DCC"/>
    <w:rsid w:val="005B130D"/>
    <w:rsid w:val="005B73C0"/>
    <w:rsid w:val="005D0611"/>
    <w:rsid w:val="005D7319"/>
    <w:rsid w:val="005D7A7E"/>
    <w:rsid w:val="005E1D42"/>
    <w:rsid w:val="005E450E"/>
    <w:rsid w:val="005F41AC"/>
    <w:rsid w:val="00605A38"/>
    <w:rsid w:val="006218D2"/>
    <w:rsid w:val="00624372"/>
    <w:rsid w:val="00630424"/>
    <w:rsid w:val="00634695"/>
    <w:rsid w:val="00640153"/>
    <w:rsid w:val="00652B34"/>
    <w:rsid w:val="006563F3"/>
    <w:rsid w:val="0065654B"/>
    <w:rsid w:val="00663750"/>
    <w:rsid w:val="00664775"/>
    <w:rsid w:val="00664F9B"/>
    <w:rsid w:val="00665730"/>
    <w:rsid w:val="00674880"/>
    <w:rsid w:val="00683F80"/>
    <w:rsid w:val="00690F94"/>
    <w:rsid w:val="00691DCA"/>
    <w:rsid w:val="00692AEF"/>
    <w:rsid w:val="006943C3"/>
    <w:rsid w:val="00696F34"/>
    <w:rsid w:val="006C1A08"/>
    <w:rsid w:val="006C202A"/>
    <w:rsid w:val="006C22EE"/>
    <w:rsid w:val="006C6489"/>
    <w:rsid w:val="006C65CB"/>
    <w:rsid w:val="006D1018"/>
    <w:rsid w:val="006D2514"/>
    <w:rsid w:val="006D3143"/>
    <w:rsid w:val="006E6AA3"/>
    <w:rsid w:val="0070591E"/>
    <w:rsid w:val="00706639"/>
    <w:rsid w:val="007141C3"/>
    <w:rsid w:val="00714EDF"/>
    <w:rsid w:val="00735797"/>
    <w:rsid w:val="00737810"/>
    <w:rsid w:val="00746CA1"/>
    <w:rsid w:val="00761F37"/>
    <w:rsid w:val="00773291"/>
    <w:rsid w:val="00776ADC"/>
    <w:rsid w:val="00776D4F"/>
    <w:rsid w:val="00781CDA"/>
    <w:rsid w:val="00785632"/>
    <w:rsid w:val="007941FA"/>
    <w:rsid w:val="007A16CE"/>
    <w:rsid w:val="007A24C0"/>
    <w:rsid w:val="007A338F"/>
    <w:rsid w:val="007A7164"/>
    <w:rsid w:val="007B3C5D"/>
    <w:rsid w:val="007C1A8A"/>
    <w:rsid w:val="007C4234"/>
    <w:rsid w:val="007C4BBB"/>
    <w:rsid w:val="007C5593"/>
    <w:rsid w:val="007D4438"/>
    <w:rsid w:val="007E064F"/>
    <w:rsid w:val="007E639F"/>
    <w:rsid w:val="007F6DAB"/>
    <w:rsid w:val="008049CC"/>
    <w:rsid w:val="00804DB6"/>
    <w:rsid w:val="00804F93"/>
    <w:rsid w:val="00806898"/>
    <w:rsid w:val="008134AD"/>
    <w:rsid w:val="00822EEC"/>
    <w:rsid w:val="0084026E"/>
    <w:rsid w:val="00840322"/>
    <w:rsid w:val="00860DED"/>
    <w:rsid w:val="00865DFF"/>
    <w:rsid w:val="00867EA0"/>
    <w:rsid w:val="008700A1"/>
    <w:rsid w:val="00871D4D"/>
    <w:rsid w:val="00874D54"/>
    <w:rsid w:val="0088006C"/>
    <w:rsid w:val="00884011"/>
    <w:rsid w:val="0089521D"/>
    <w:rsid w:val="00895796"/>
    <w:rsid w:val="008A0931"/>
    <w:rsid w:val="008A7FFE"/>
    <w:rsid w:val="008B7A8B"/>
    <w:rsid w:val="008C1E35"/>
    <w:rsid w:val="008C69CC"/>
    <w:rsid w:val="008C7328"/>
    <w:rsid w:val="008C77AA"/>
    <w:rsid w:val="008C7D55"/>
    <w:rsid w:val="008D3144"/>
    <w:rsid w:val="008D78AA"/>
    <w:rsid w:val="008E4816"/>
    <w:rsid w:val="00904181"/>
    <w:rsid w:val="00907145"/>
    <w:rsid w:val="00912E8A"/>
    <w:rsid w:val="0091372E"/>
    <w:rsid w:val="00926864"/>
    <w:rsid w:val="00933DC9"/>
    <w:rsid w:val="0093497A"/>
    <w:rsid w:val="0093765E"/>
    <w:rsid w:val="00942873"/>
    <w:rsid w:val="00953BC1"/>
    <w:rsid w:val="0095684F"/>
    <w:rsid w:val="009573F7"/>
    <w:rsid w:val="00976B41"/>
    <w:rsid w:val="00985BBD"/>
    <w:rsid w:val="009914A0"/>
    <w:rsid w:val="009B1605"/>
    <w:rsid w:val="009B357A"/>
    <w:rsid w:val="009C1B34"/>
    <w:rsid w:val="009E1382"/>
    <w:rsid w:val="009E7B6B"/>
    <w:rsid w:val="00A001FB"/>
    <w:rsid w:val="00A003E3"/>
    <w:rsid w:val="00A02ECE"/>
    <w:rsid w:val="00A06383"/>
    <w:rsid w:val="00A16872"/>
    <w:rsid w:val="00A23A69"/>
    <w:rsid w:val="00A26BD5"/>
    <w:rsid w:val="00A343C8"/>
    <w:rsid w:val="00A419A0"/>
    <w:rsid w:val="00A45D64"/>
    <w:rsid w:val="00A54711"/>
    <w:rsid w:val="00A5603D"/>
    <w:rsid w:val="00A6145A"/>
    <w:rsid w:val="00A72E8D"/>
    <w:rsid w:val="00A73A5B"/>
    <w:rsid w:val="00A77567"/>
    <w:rsid w:val="00A77648"/>
    <w:rsid w:val="00A82F7D"/>
    <w:rsid w:val="00A843B7"/>
    <w:rsid w:val="00A84627"/>
    <w:rsid w:val="00A852DB"/>
    <w:rsid w:val="00A86549"/>
    <w:rsid w:val="00AA0C40"/>
    <w:rsid w:val="00AB3647"/>
    <w:rsid w:val="00AB47EF"/>
    <w:rsid w:val="00AB6FCA"/>
    <w:rsid w:val="00AC0795"/>
    <w:rsid w:val="00AC5877"/>
    <w:rsid w:val="00AC5FC5"/>
    <w:rsid w:val="00AC66D9"/>
    <w:rsid w:val="00AD1955"/>
    <w:rsid w:val="00AD3FF6"/>
    <w:rsid w:val="00AD6E4F"/>
    <w:rsid w:val="00AE1E86"/>
    <w:rsid w:val="00AE2065"/>
    <w:rsid w:val="00AE211D"/>
    <w:rsid w:val="00AE4835"/>
    <w:rsid w:val="00AF1B56"/>
    <w:rsid w:val="00AF29AF"/>
    <w:rsid w:val="00AF4DE9"/>
    <w:rsid w:val="00B045BD"/>
    <w:rsid w:val="00B10B27"/>
    <w:rsid w:val="00B1566D"/>
    <w:rsid w:val="00B17835"/>
    <w:rsid w:val="00B21DD6"/>
    <w:rsid w:val="00B22DFE"/>
    <w:rsid w:val="00B37175"/>
    <w:rsid w:val="00B457D1"/>
    <w:rsid w:val="00B62C40"/>
    <w:rsid w:val="00B67D3F"/>
    <w:rsid w:val="00B91264"/>
    <w:rsid w:val="00B916E7"/>
    <w:rsid w:val="00B93762"/>
    <w:rsid w:val="00B97A10"/>
    <w:rsid w:val="00BA16CD"/>
    <w:rsid w:val="00BA2597"/>
    <w:rsid w:val="00BA7133"/>
    <w:rsid w:val="00BB3435"/>
    <w:rsid w:val="00BB582B"/>
    <w:rsid w:val="00BC1F9E"/>
    <w:rsid w:val="00BD10E7"/>
    <w:rsid w:val="00BD7DEC"/>
    <w:rsid w:val="00BF0C87"/>
    <w:rsid w:val="00BF3FCE"/>
    <w:rsid w:val="00BF540F"/>
    <w:rsid w:val="00BF73DD"/>
    <w:rsid w:val="00C0188D"/>
    <w:rsid w:val="00C02A0B"/>
    <w:rsid w:val="00C049D4"/>
    <w:rsid w:val="00C06C93"/>
    <w:rsid w:val="00C10A9E"/>
    <w:rsid w:val="00C1197F"/>
    <w:rsid w:val="00C17A54"/>
    <w:rsid w:val="00C23732"/>
    <w:rsid w:val="00C247C5"/>
    <w:rsid w:val="00C266AF"/>
    <w:rsid w:val="00C27818"/>
    <w:rsid w:val="00C44C51"/>
    <w:rsid w:val="00C50DB0"/>
    <w:rsid w:val="00C5548A"/>
    <w:rsid w:val="00C622DE"/>
    <w:rsid w:val="00C64F29"/>
    <w:rsid w:val="00C67FD0"/>
    <w:rsid w:val="00C72C5E"/>
    <w:rsid w:val="00C76761"/>
    <w:rsid w:val="00C77E96"/>
    <w:rsid w:val="00C8270A"/>
    <w:rsid w:val="00C9638C"/>
    <w:rsid w:val="00CA63B8"/>
    <w:rsid w:val="00CB1F2C"/>
    <w:rsid w:val="00CB3992"/>
    <w:rsid w:val="00CB5318"/>
    <w:rsid w:val="00CC21B2"/>
    <w:rsid w:val="00CC70EF"/>
    <w:rsid w:val="00CD0A69"/>
    <w:rsid w:val="00CD7F47"/>
    <w:rsid w:val="00CE3A17"/>
    <w:rsid w:val="00CE3BAE"/>
    <w:rsid w:val="00CE65AF"/>
    <w:rsid w:val="00CF2A1D"/>
    <w:rsid w:val="00CF73D8"/>
    <w:rsid w:val="00D167D2"/>
    <w:rsid w:val="00D20DE7"/>
    <w:rsid w:val="00D22A29"/>
    <w:rsid w:val="00D36633"/>
    <w:rsid w:val="00D37D2D"/>
    <w:rsid w:val="00D5109E"/>
    <w:rsid w:val="00D51FE6"/>
    <w:rsid w:val="00D5470E"/>
    <w:rsid w:val="00D56160"/>
    <w:rsid w:val="00D64438"/>
    <w:rsid w:val="00D65F3E"/>
    <w:rsid w:val="00D75B2F"/>
    <w:rsid w:val="00D84947"/>
    <w:rsid w:val="00D84FF2"/>
    <w:rsid w:val="00D92190"/>
    <w:rsid w:val="00D9657B"/>
    <w:rsid w:val="00DA3D12"/>
    <w:rsid w:val="00DC2DF9"/>
    <w:rsid w:val="00DC6988"/>
    <w:rsid w:val="00DC6AE2"/>
    <w:rsid w:val="00DD4378"/>
    <w:rsid w:val="00DE407C"/>
    <w:rsid w:val="00DF11EC"/>
    <w:rsid w:val="00DF2650"/>
    <w:rsid w:val="00DF2F22"/>
    <w:rsid w:val="00DF361A"/>
    <w:rsid w:val="00DF5447"/>
    <w:rsid w:val="00E05370"/>
    <w:rsid w:val="00E11884"/>
    <w:rsid w:val="00E144C2"/>
    <w:rsid w:val="00E15D38"/>
    <w:rsid w:val="00E1663D"/>
    <w:rsid w:val="00E21631"/>
    <w:rsid w:val="00E25B52"/>
    <w:rsid w:val="00E26BFB"/>
    <w:rsid w:val="00E35D84"/>
    <w:rsid w:val="00E42E5D"/>
    <w:rsid w:val="00E465BE"/>
    <w:rsid w:val="00E62541"/>
    <w:rsid w:val="00E65EBE"/>
    <w:rsid w:val="00E756A3"/>
    <w:rsid w:val="00E763BF"/>
    <w:rsid w:val="00E7722F"/>
    <w:rsid w:val="00E91574"/>
    <w:rsid w:val="00E92FA9"/>
    <w:rsid w:val="00E93928"/>
    <w:rsid w:val="00E93C5E"/>
    <w:rsid w:val="00EA4534"/>
    <w:rsid w:val="00EA65C9"/>
    <w:rsid w:val="00EA71EE"/>
    <w:rsid w:val="00EB21D0"/>
    <w:rsid w:val="00EB39E9"/>
    <w:rsid w:val="00EB5715"/>
    <w:rsid w:val="00ED4297"/>
    <w:rsid w:val="00ED5789"/>
    <w:rsid w:val="00ED6F27"/>
    <w:rsid w:val="00EE469D"/>
    <w:rsid w:val="00F00D75"/>
    <w:rsid w:val="00F07077"/>
    <w:rsid w:val="00F07807"/>
    <w:rsid w:val="00F12D34"/>
    <w:rsid w:val="00F25703"/>
    <w:rsid w:val="00F35C4C"/>
    <w:rsid w:val="00F35F4B"/>
    <w:rsid w:val="00F374DC"/>
    <w:rsid w:val="00F430D8"/>
    <w:rsid w:val="00F43636"/>
    <w:rsid w:val="00F52944"/>
    <w:rsid w:val="00F53092"/>
    <w:rsid w:val="00F54010"/>
    <w:rsid w:val="00F54843"/>
    <w:rsid w:val="00F559AF"/>
    <w:rsid w:val="00F622FC"/>
    <w:rsid w:val="00F6248B"/>
    <w:rsid w:val="00F63C16"/>
    <w:rsid w:val="00F642B7"/>
    <w:rsid w:val="00F71E93"/>
    <w:rsid w:val="00F76902"/>
    <w:rsid w:val="00F76EF4"/>
    <w:rsid w:val="00F9096F"/>
    <w:rsid w:val="00FA5FA3"/>
    <w:rsid w:val="00FA6A96"/>
    <w:rsid w:val="00FB1ECB"/>
    <w:rsid w:val="00FD5A31"/>
    <w:rsid w:val="00FD7924"/>
    <w:rsid w:val="00FD793A"/>
    <w:rsid w:val="00FE0268"/>
    <w:rsid w:val="00FE68E0"/>
    <w:rsid w:val="04E979DD"/>
    <w:rsid w:val="056A094B"/>
    <w:rsid w:val="0673692E"/>
    <w:rsid w:val="089D3ECC"/>
    <w:rsid w:val="09106D7F"/>
    <w:rsid w:val="0C1621E1"/>
    <w:rsid w:val="0D755621"/>
    <w:rsid w:val="0DEF4B48"/>
    <w:rsid w:val="0EBB7EB6"/>
    <w:rsid w:val="0EED53BE"/>
    <w:rsid w:val="0F741F38"/>
    <w:rsid w:val="13EA3E7E"/>
    <w:rsid w:val="147F4EB9"/>
    <w:rsid w:val="15735EBE"/>
    <w:rsid w:val="16C75380"/>
    <w:rsid w:val="1762609B"/>
    <w:rsid w:val="18D771F0"/>
    <w:rsid w:val="19603515"/>
    <w:rsid w:val="1A62406F"/>
    <w:rsid w:val="1B1C4F0B"/>
    <w:rsid w:val="1C0E3533"/>
    <w:rsid w:val="1E4B0C15"/>
    <w:rsid w:val="1F703EFB"/>
    <w:rsid w:val="20C15D89"/>
    <w:rsid w:val="25D43315"/>
    <w:rsid w:val="267D563B"/>
    <w:rsid w:val="269A360B"/>
    <w:rsid w:val="26D5563C"/>
    <w:rsid w:val="27281294"/>
    <w:rsid w:val="2958715F"/>
    <w:rsid w:val="29633BD2"/>
    <w:rsid w:val="2E706475"/>
    <w:rsid w:val="2EDB1AD6"/>
    <w:rsid w:val="2F717E34"/>
    <w:rsid w:val="32A36D9A"/>
    <w:rsid w:val="33CF4AF0"/>
    <w:rsid w:val="35AB17B2"/>
    <w:rsid w:val="3778260F"/>
    <w:rsid w:val="378C567A"/>
    <w:rsid w:val="37DB4B4C"/>
    <w:rsid w:val="39316051"/>
    <w:rsid w:val="3CED04E1"/>
    <w:rsid w:val="3ECF366B"/>
    <w:rsid w:val="3FA64F5A"/>
    <w:rsid w:val="4271404A"/>
    <w:rsid w:val="43104EE6"/>
    <w:rsid w:val="46590150"/>
    <w:rsid w:val="46A63BDA"/>
    <w:rsid w:val="481801F3"/>
    <w:rsid w:val="49C35C2E"/>
    <w:rsid w:val="4A8B004B"/>
    <w:rsid w:val="4DF93B95"/>
    <w:rsid w:val="4E0A4946"/>
    <w:rsid w:val="50CE26AB"/>
    <w:rsid w:val="50F00B68"/>
    <w:rsid w:val="53082E73"/>
    <w:rsid w:val="54AF7ECF"/>
    <w:rsid w:val="55661445"/>
    <w:rsid w:val="56781A69"/>
    <w:rsid w:val="56EB3CB1"/>
    <w:rsid w:val="579B3498"/>
    <w:rsid w:val="59D21587"/>
    <w:rsid w:val="59ED6322"/>
    <w:rsid w:val="5A693539"/>
    <w:rsid w:val="5D3C1048"/>
    <w:rsid w:val="5E736640"/>
    <w:rsid w:val="5ED34C6F"/>
    <w:rsid w:val="5F953523"/>
    <w:rsid w:val="652724BF"/>
    <w:rsid w:val="65955DC9"/>
    <w:rsid w:val="67781669"/>
    <w:rsid w:val="695157D0"/>
    <w:rsid w:val="69886F91"/>
    <w:rsid w:val="6B3621C0"/>
    <w:rsid w:val="6D931B60"/>
    <w:rsid w:val="71A079A0"/>
    <w:rsid w:val="72F13B80"/>
    <w:rsid w:val="72FC167C"/>
    <w:rsid w:val="755F12C8"/>
    <w:rsid w:val="75953E7A"/>
    <w:rsid w:val="761207E9"/>
    <w:rsid w:val="770E63D6"/>
    <w:rsid w:val="77453A3C"/>
    <w:rsid w:val="7DE62BAF"/>
    <w:rsid w:val="7E3271CF"/>
    <w:rsid w:val="7E97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935C0"/>
  <w15:docId w15:val="{C0BBBADA-7027-4BED-B777-16220CCD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6">
    <w:name w:val="heading 6"/>
    <w:basedOn w:val="a"/>
    <w:next w:val="a"/>
    <w:unhideWhenUsed/>
    <w:qFormat/>
    <w:pPr>
      <w:keepNext/>
      <w:keepLines/>
      <w:spacing w:before="240" w:after="64" w:line="320" w:lineRule="auto"/>
      <w:outlineLvl w:val="5"/>
    </w:pPr>
    <w:rPr>
      <w:rFonts w:ascii="Calibri Light" w:hAnsi="Calibri Light"/>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pPr>
      <w:adjustRightInd w:val="0"/>
      <w:snapToGrid w:val="0"/>
    </w:pPr>
    <w:rPr>
      <w:rFonts w:ascii="Tahoma" w:eastAsia="微软雅黑" w:hAnsi="Tahoma" w:cs="Times New Roman"/>
      <w:sz w:val="22"/>
      <w:szCs w:val="22"/>
    </w:rPr>
  </w:style>
  <w:style w:type="paragraph" w:styleId="a4">
    <w:name w:val="Normal Indent"/>
    <w:basedOn w:val="a"/>
    <w:qFormat/>
    <w:pPr>
      <w:adjustRightInd w:val="0"/>
      <w:spacing w:line="312" w:lineRule="atLeast"/>
      <w:ind w:firstLine="420"/>
      <w:textAlignment w:val="baseline"/>
    </w:pPr>
    <w:rPr>
      <w:kern w:val="0"/>
      <w:szCs w:val="20"/>
    </w:rPr>
  </w:style>
  <w:style w:type="paragraph" w:styleId="a5">
    <w:name w:val="annotation text"/>
    <w:basedOn w:val="a"/>
    <w:link w:val="a6"/>
    <w:qFormat/>
    <w:pPr>
      <w:jc w:val="left"/>
    </w:pPr>
  </w:style>
  <w:style w:type="paragraph" w:styleId="a7">
    <w:name w:val="Date"/>
    <w:basedOn w:val="a"/>
    <w:next w:val="a"/>
    <w:link w:val="a8"/>
    <w:qFormat/>
    <w:pPr>
      <w:ind w:leftChars="2500" w:left="100"/>
    </w:p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spacing w:beforeAutospacing="1" w:afterAutospacing="1"/>
      <w:jc w:val="left"/>
    </w:pPr>
    <w:rPr>
      <w:kern w:val="0"/>
      <w:sz w:val="24"/>
    </w:rPr>
  </w:style>
  <w:style w:type="paragraph" w:styleId="af0">
    <w:name w:val="annotation subject"/>
    <w:basedOn w:val="a5"/>
    <w:next w:val="a5"/>
    <w:link w:val="af1"/>
    <w:qFormat/>
    <w:rPr>
      <w:b/>
      <w:bCs/>
    </w:rPr>
  </w:style>
  <w:style w:type="character" w:styleId="af2">
    <w:name w:val="line number"/>
    <w:qFormat/>
  </w:style>
  <w:style w:type="character" w:styleId="af3">
    <w:name w:val="annotation reference"/>
    <w:basedOn w:val="a1"/>
    <w:qFormat/>
    <w:rPr>
      <w:sz w:val="21"/>
      <w:szCs w:val="21"/>
    </w:rPr>
  </w:style>
  <w:style w:type="character" w:customStyle="1" w:styleId="ae">
    <w:name w:val="页眉 字符"/>
    <w:basedOn w:val="a1"/>
    <w:link w:val="ad"/>
    <w:uiPriority w:val="99"/>
    <w:qFormat/>
    <w:rPr>
      <w:rFonts w:ascii="Times New Roman" w:eastAsia="宋体" w:hAnsi="Times New Roman" w:cs="Times New Roman"/>
      <w:kern w:val="2"/>
      <w:sz w:val="18"/>
      <w:szCs w:val="18"/>
    </w:rPr>
  </w:style>
  <w:style w:type="paragraph" w:customStyle="1" w:styleId="WPSOffice1">
    <w:name w:val="WPSOffice手动目录 1"/>
    <w:qFormat/>
    <w:rPr>
      <w:rFonts w:ascii="Calibri" w:eastAsia="宋体" w:hAnsi="Calibri" w:cs="Times New Roman"/>
    </w:rPr>
  </w:style>
  <w:style w:type="paragraph" w:customStyle="1" w:styleId="WPSOffice2">
    <w:name w:val="WPSOffice手动目录 2"/>
    <w:qFormat/>
    <w:pPr>
      <w:ind w:leftChars="200" w:left="200"/>
    </w:pPr>
    <w:rPr>
      <w:rFonts w:ascii="Calibri" w:eastAsia="宋体" w:hAnsi="Calibri" w:cs="Times New Roman"/>
    </w:rPr>
  </w:style>
  <w:style w:type="paragraph" w:customStyle="1" w:styleId="1">
    <w:name w:val="列出段落1"/>
    <w:basedOn w:val="a"/>
    <w:link w:val="Char"/>
    <w:uiPriority w:val="34"/>
    <w:qFormat/>
    <w:pPr>
      <w:ind w:firstLineChars="200" w:firstLine="420"/>
    </w:pPr>
    <w:rPr>
      <w:rFonts w:eastAsia="仿宋_GB2312"/>
      <w:sz w:val="32"/>
      <w:szCs w:val="32"/>
    </w:rPr>
  </w:style>
  <w:style w:type="character" w:customStyle="1" w:styleId="Char">
    <w:name w:val="列出段落 Char"/>
    <w:basedOn w:val="a1"/>
    <w:link w:val="1"/>
    <w:uiPriority w:val="34"/>
    <w:qFormat/>
    <w:rPr>
      <w:rFonts w:ascii="Times New Roman" w:eastAsia="仿宋_GB2312" w:hAnsi="Times New Roman" w:cs="Times New Roman"/>
      <w:kern w:val="2"/>
      <w:sz w:val="32"/>
      <w:szCs w:val="32"/>
    </w:rPr>
  </w:style>
  <w:style w:type="character" w:customStyle="1" w:styleId="aa">
    <w:name w:val="批注框文本 字符"/>
    <w:basedOn w:val="a1"/>
    <w:link w:val="a9"/>
    <w:qFormat/>
    <w:rPr>
      <w:rFonts w:ascii="Times New Roman" w:eastAsia="宋体" w:hAnsi="Times New Roman"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Times New Roman" w:eastAsia="宋体" w:hAnsi="Times New Roman" w:cs="Times New Roman"/>
      <w:b/>
      <w:bCs/>
      <w:kern w:val="2"/>
      <w:sz w:val="21"/>
      <w:szCs w:val="24"/>
    </w:rPr>
  </w:style>
  <w:style w:type="paragraph" w:styleId="af4">
    <w:name w:val="List Paragraph"/>
    <w:basedOn w:val="a"/>
    <w:uiPriority w:val="34"/>
    <w:unhideWhenUsed/>
    <w:qFormat/>
    <w:pPr>
      <w:ind w:firstLineChars="200" w:firstLine="420"/>
    </w:pPr>
  </w:style>
  <w:style w:type="paragraph" w:customStyle="1" w:styleId="10">
    <w:name w:val="修订1"/>
    <w:hidden/>
    <w:uiPriority w:val="99"/>
    <w:unhideWhenUsed/>
    <w:qFormat/>
    <w:rPr>
      <w:rFonts w:ascii="Times New Roman" w:eastAsia="宋体" w:hAnsi="Times New Roman" w:cs="Times New Roman"/>
      <w:kern w:val="2"/>
      <w:sz w:val="21"/>
      <w:szCs w:val="24"/>
    </w:rPr>
  </w:style>
  <w:style w:type="paragraph" w:customStyle="1" w:styleId="2">
    <w:name w:val="修订2"/>
    <w:hidden/>
    <w:uiPriority w:val="99"/>
    <w:semiHidden/>
    <w:qFormat/>
    <w:rPr>
      <w:rFonts w:ascii="Times New Roman" w:eastAsia="宋体" w:hAnsi="Times New Roman" w:cs="Times New Roman"/>
      <w:kern w:val="2"/>
      <w:sz w:val="21"/>
      <w:szCs w:val="24"/>
    </w:rPr>
  </w:style>
  <w:style w:type="character" w:customStyle="1" w:styleId="a8">
    <w:name w:val="日期 字符"/>
    <w:basedOn w:val="a1"/>
    <w:link w:val="a7"/>
    <w:qFormat/>
    <w:rPr>
      <w:rFonts w:ascii="Times New Roman" w:eastAsia="宋体" w:hAnsi="Times New Roman" w:cs="Times New Roman"/>
      <w:kern w:val="2"/>
      <w:sz w:val="21"/>
      <w:szCs w:val="24"/>
    </w:rPr>
  </w:style>
  <w:style w:type="character" w:customStyle="1" w:styleId="ac">
    <w:name w:val="页脚 字符"/>
    <w:basedOn w:val="a1"/>
    <w:link w:val="ab"/>
    <w:uiPriority w:val="99"/>
    <w:rsid w:val="0045722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f97c4a53-13d1-4929-a15a-bd26e54c30ca</errorID>
      <errorWord>其中</errorWord>
      <group>L1_Word</group>
      <groupName>字词问题</groupName>
      <ability>L2_Typo</ability>
      <abilityName>字词错误</abilityName>
      <candidateList>
        <item>其</item>
      </candidateList>
      <explain>词缀：极～｜尤～｜如～。</explain>
      <paraID>13A0E28B</paraID>
      <start>38</start>
      <end>41</end>
      <status>modified</status>
      <modifiedWord>其</modifiedWord>
      <trackRevisions>true</trackRevisions>
    </reviewItem>
    <reviewItem>
      <errorID>8e07c6d3-b245-4d61-88b3-e87e38425c45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1E035CD1</paraID>
      <start>21</start>
      <end>26</end>
      <status>modified</status>
      <modifiedWord>》《</modifiedWord>
      <trackRevisions>true</trackRevisions>
    </reviewItem>
    <reviewItem>
      <errorID>2f5deac1-7ed2-4620-855b-73240e8a6109</errorID>
      <errorWord>-</errorWord>
      <group>L1_Format</group>
      <groupName>格式问题</groupName>
      <ability>L2_HalfPunc</ability>
      <abilityName>全半角检查</abilityName>
      <candidateList>
        <item>－</item>
      </candidateList>
      <explain>文本全半角错误。</explain>
      <paraID>1E035CD1</paraID>
      <start>149</start>
      <end>151</end>
      <status>modified</status>
      <modifiedWord>－</modifiedWord>
      <trackRevisions>true</trackRevisions>
    </reviewItem>
    <reviewItem>
      <errorID>9505d09a-cf9c-4518-8a71-f1fb8b51b9d1</errorID>
      <errorWord>符合的</errorWord>
      <group>L1_Word</group>
      <groupName>字词问题</groupName>
      <ability>L2_Typo</ability>
      <abilityName>字词错误</abilityName>
      <candidateList>
        <item>符合</item>
      </candidateList>
      <explain>〈动〉（数量、形状、情节等）相合：～事实｜这些产品不～质量标准。</explain>
      <paraID>20FFBAAF</paraID>
      <start>80</start>
      <end>85</end>
      <status>modified</status>
      <modifiedWord>符合</modifiedWord>
      <trackRevisions>true</trackRevisions>
    </reviewItem>
    <reviewItem>
      <errorID>b8c9161f-3ca7-4b71-89b8-d84d97416c2c</errorID>
      <errorWord>以</errorWord>
      <group>L1_Word</group>
      <groupName>字词问题</groupName>
      <ability>L2_Typo</ability>
      <abilityName>字词错误</abilityName>
      <candidateList>
        <item>以对</item>
      </candidateList>
      <explain/>
      <paraID>7EEB9337</paraID>
      <start>143</start>
      <end>146</end>
      <status>modified</status>
      <modifiedWord>以对</modifiedWord>
      <trackRevisions>true</trackRevisions>
    </reviewItem>
    <reviewItem>
      <errorID>ee560041-4c02-4dfc-bb88-ad6f19dc8f34</errorID>
      <errorWord>)</errorWord>
      <group>L1_Format</group>
      <groupName>格式问题</groupName>
      <ability>L2_HalfPunc</ability>
      <abilityName>全半角检查</abilityName>
      <candidateList>
        <item>）</item>
      </candidateList>
      <explain>文本全半角错误。</explain>
      <paraID>6E371E35</paraID>
      <start>82</start>
      <end>83</end>
      <status>ignored</status>
      <modifiedWord/>
      <trackRevisions>false</trackRevisions>
    </reviewItem>
    <reviewItem>
      <errorID>080a112c-f073-4203-b57f-57e35efac57b</errorID>
      <errorWord>)</errorWord>
      <group>L1_Format</group>
      <groupName>格式问题</groupName>
      <ability>L2_HalfPunc</ability>
      <abilityName>全半角检查</abilityName>
      <candidateList>
        <item>）</item>
      </candidateList>
      <explain>文本全半角错误。</explain>
      <paraID>6E371E35</paraID>
      <start>85</start>
      <end>86</end>
      <status>ignored</status>
      <modifiedWord/>
      <trackRevisions>false</trackRevisions>
    </reviewItem>
    <reviewItem>
      <errorID>71793ab0-3d54-4d6a-ba0c-6fef9def73a2</errorID>
      <errorWord>成分和添加剂组成</errorWord>
      <group>L1_Word</group>
      <groupName>字词问题</groupName>
      <ability>L2_Typo</ability>
      <abilityName>字词错误</abilityName>
      <candidateList>
        <item>和添加剂组成</item>
      </candidateList>
      <explain/>
      <paraID>219D919A</paraID>
      <start>17</start>
      <end>25</end>
      <status>ignored</status>
      <modifiedWord/>
      <trackRevisions>false</trackRevisions>
    </reviewItem>
    <reviewItem>
      <errorID>c725c2b3-dbf9-4239-a540-2cb2a4899dca</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39FEE0C9</paraID>
      <start>109</start>
      <end>118</end>
      <status>ignored</status>
      <modifiedWord/>
      <trackRevisions>false</trackRevisions>
    </reviewItem>
    <reviewItem>
      <errorID>093cc34d-22dd-4f50-a61a-4b21d38d1f76</errorID>
      <errorWord>动物试验</errorWord>
      <group>L1_Word</group>
      <groupName>字词问题</groupName>
      <ability>L2_Typo</ability>
      <abilityName>字词错误</abilityName>
      <candidateList>
        <item>动物实验</item>
      </candidateList>
      <explain/>
      <paraID>7B7917E3</paraID>
      <start>3</start>
      <end>7</end>
      <status>ignored</status>
      <modifiedWord/>
      <trackRevisions>false</trackRevisions>
    </reviewItem>
    <reviewItem>
      <errorID>78d5ebff-b54d-42f1-8e1a-06f6a35d1703</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2686EC6</paraID>
      <start>102</start>
      <end>103</end>
      <status>unmodified</status>
      <modifiedWord/>
      <trackRevisions>false</trackRevisions>
    </reviewItem>
    <reviewItem>
      <errorID>935fc6f7-4b04-4844-9015-1b8110894102</errorID>
      <errorWord>试验</errorWord>
      <group>L1_Word</group>
      <groupName>字词问题</groupName>
      <ability>L2_Typo</ability>
      <abilityName>字词错误</abilityName>
      <candidateList>
        <item>实验</item>
      </candidateList>
      <explain/>
      <paraID> C3258CE</paraID>
      <start>0</start>
      <end>2</end>
      <status>unmodified</status>
      <modifiedWord/>
      <trackRevisions>false</trackRevisions>
    </reviewItem>
    <reviewItem>
      <errorID>2698344d-c4f1-4a63-a522-66158d5f77f3</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28FAB98E</paraID>
      <start>117</start>
      <end>119</end>
      <status>unmodified</status>
      <modifiedWord/>
      <trackRevisions>false</trackRevisions>
    </reviewItem>
    <reviewItem>
      <errorID>063f18fe-c988-4097-841c-5f4c062e7af6</errorID>
      <errorWord>接受</errorWord>
      <group>L1_Word</group>
      <groupName>字词问题</groupName>
      <ability>L2_Typo</ability>
      <abilityName>字词错误</abilityName>
      <candidateList>
        <item>接收</item>
      </candidateList>
      <explain>存在发音相同字词的误用。</explain>
      <paraID>28FAB98E</paraID>
      <start>149</start>
      <end>151</end>
      <status>unmodified</status>
      <modifiedWord/>
      <trackRevisions>false</trackRevisions>
    </reviewItem>
    <reviewItem>
      <errorID>ac360752-9500-452f-9242-9a0ae3bb58fa</errorID>
      <errorWord>无菌检测</errorWord>
      <group>L1_Knowledge</group>
      <groupName>知识性问题</groupName>
      <ability>L2_Term</ability>
      <abilityName>专业术语</abilityName>
      <candidateList>
        <item>无损检测</item>
      </candidateList>
      <explain/>
      <paraID>369A7912</paraID>
      <start>174</start>
      <end>178</end>
      <status>unmodified</status>
      <modifiedWord/>
      <trackRevisions>false</trackRevisions>
    </reviewItem>
    <reviewItem>
      <errorID>ac1bc42f-6617-41b4-afc9-a3f1757a5b1b</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3336586B</paraID>
      <start>91</start>
      <end>92</end>
      <status>unmodified</status>
      <modifiedWord/>
      <trackRevisions>false</trackRevisions>
    </reviewItem>
    <reviewItem>
      <errorID>a03544a6-4376-484b-8559-7e5ba718a42b</errorID>
      <errorWord>.</errorWord>
      <group>L1_Format</group>
      <groupName>格式问题</groupName>
      <ability>L2_HalfPunc</ability>
      <abilityName>全半角检查</abilityName>
      <candidateList>
        <item>。</item>
      </candidateList>
      <explain>文本全半角错误。</explain>
      <paraID>15BC6A65</paraID>
      <start>14</start>
      <end>15</end>
      <status>unmodified</status>
      <modifiedWord/>
      <trackRevisions>false</trackRevisions>
    </reviewItem>
    <reviewItem>
      <errorID>ad9c8f1e-d796-4523-8f52-40509fdc73e0</errorID>
      <errorWord>医疗器械监督管理条例</errorWord>
      <group>L1_Knowledge</group>
      <groupName>知识性问题</groupName>
      <ability>L2_Knowledge</ability>
      <abilityName>其他知识</abilityName>
      <candidateList>
        <item>《医疗器械监督管理条例》</item>
      </candidateList>
      <explain>完整法律法规名称需要加书名号，请注意检查。</explain>
      <paraID>15BC6A65</paraID>
      <start>15</start>
      <end>25</end>
      <status>unmodified</status>
      <modifiedWord/>
      <trackRevisions>false</trackRevisions>
    </reviewItem>
    <reviewItem>
      <errorID>60d10363-7b9f-4b18-b2d8-0f4749cb92b5</errorID>
      <errorWord>:</errorWord>
      <group>L1_Format</group>
      <groupName>格式问题</groupName>
      <ability>L2_HalfPunc</ability>
      <abilityName>全半角检查</abilityName>
      <candidateList>
        <item>：</item>
      </candidateList>
      <explain>文本全半角错误。</explain>
      <paraID>15BC6A65</paraID>
      <start>25</start>
      <end>26</end>
      <status>unmodified</status>
      <modifiedWord/>
      <trackRevisions>false</trackRevisions>
    </reviewItem>
    <reviewItem>
      <errorID>f524136c-70f7-4542-b39f-79879c3c26e8</errorID>
      <errorWord>.</errorWord>
      <group>L1_Format</group>
      <groupName>格式问题</groupName>
      <ability>L2_HalfPunc</ability>
      <abilityName>全半角检查</abilityName>
      <candidateList>
        <item>。</item>
      </candidateList>
      <explain>文本全半角错误。</explain>
      <paraID>784A5158</paraID>
      <start>14</start>
      <end>15</end>
      <status>unmodified</status>
      <modifiedWord/>
      <trackRevisions>false</trackRevisions>
    </reviewItem>
    <reviewItem>
      <errorID>1b1a126d-268a-40aa-83e3-276fecb05fad</errorID>
      <errorWord>:</errorWord>
      <group>L1_Format</group>
      <groupName>格式问题</groupName>
      <ability>L2_HalfPunc</ability>
      <abilityName>全半角检查</abilityName>
      <candidateList>
        <item>：</item>
      </candidateList>
      <explain>文本全半角错误。</explain>
      <paraID>784A5158</paraID>
      <start>28</start>
      <end>29</end>
      <status>unmodified</status>
      <modifiedWord/>
      <trackRevisions>false</trackRevisions>
    </reviewItem>
    <reviewItem>
      <errorID>268d6484-bf3b-43b7-b980-aaa5ade0982c</errorID>
      <errorWord>.</errorWord>
      <group>L1_Format</group>
      <groupName>格式问题</groupName>
      <ability>L2_HalfPunc</ability>
      <abilityName>全半角检查</abilityName>
      <candidateList>
        <item>。</item>
      </candidateList>
      <explain>文本全半角错误。</explain>
      <paraID> 5781A4A</paraID>
      <start>13</start>
      <end>14</end>
      <status>unmodified</status>
      <modifiedWord/>
      <trackRevisions>false</trackRevisions>
    </reviewItem>
    <reviewItem>
      <errorID>4cf834ec-c355-4487-8d9f-33f981b197c6</errorID>
      <errorWord>:</errorWord>
      <group>L1_Format</group>
      <groupName>格式问题</groupName>
      <ability>L2_HalfPunc</ability>
      <abilityName>全半角检查</abilityName>
      <candidateList>
        <item>：</item>
      </candidateList>
      <explain>文本全半角错误。</explain>
      <paraID> 5781A4A</paraID>
      <start>35</start>
      <end>36</end>
      <status>unmodified</status>
      <modifiedWord/>
      <trackRevisions>false</trackRevisions>
    </reviewItem>
    <reviewItem>
      <errorID>622543cd-10dd-44e2-afa1-fc850df70492</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FBD5B89</paraID>
      <start>6</start>
      <end>15</end>
      <status>unmodified</status>
      <modifiedWord/>
      <trackRevisions>false</trackRevisions>
    </reviewItem>
    <reviewItem>
      <errorID>e000a3a5-6ece-409b-bce6-9e794b402d3d</errorID>
      <errorWord>.</errorWord>
      <group>L1_Format</group>
      <groupName>格式问题</groupName>
      <ability>L2_HalfPunc</ability>
      <abilityName>全半角检查</abilityName>
      <candidateList>
        <item>。</item>
      </candidateList>
      <explain>文本全半角错误。</explain>
      <paraID> FBD5B89</paraID>
      <start>15</start>
      <end>16</end>
      <status>unmodified</status>
      <modifiedWord/>
      <trackRevisions>false</trackRevisions>
    </reviewItem>
    <reviewItem>
      <errorID>f9b7a85d-d9d2-4188-9fea-344e0b259fad</errorID>
      <errorWord>:</errorWord>
      <group>L1_Format</group>
      <groupName>格式问题</groupName>
      <ability>L2_HalfPunc</ability>
      <abilityName>全半角检查</abilityName>
      <candidateList>
        <item>：</item>
      </candidateList>
      <explain>文本全半角错误。</explain>
      <paraID> FBD5B89</paraID>
      <start>30</start>
      <end>31</end>
      <status>unmodified</status>
      <modifiedWord/>
      <trackRevisions>false</trackRevisions>
    </reviewItem>
    <reviewItem>
      <errorID>b8e98dcb-75a8-4f49-add4-15fd9f2c06b9</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 FBD5B89</paraID>
      <start>31</start>
      <end>43</end>
      <status>unmodified</status>
      <modifiedWord/>
      <trackRevisions>false</trackRevisions>
    </reviewItem>
    <reviewItem>
      <errorID>bf61d236-850e-4754-920a-e9a5cc5447f9</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47D5E9DC</paraID>
      <start>6</start>
      <end>15</end>
      <status>unmodified</status>
      <modifiedWord/>
      <trackRevisions>false</trackRevisions>
    </reviewItem>
    <reviewItem>
      <errorID>6aaff0a5-226d-46d6-ae7a-2195eeddf980</errorID>
      <errorWord>.</errorWord>
      <group>L1_Format</group>
      <groupName>格式问题</groupName>
      <ability>L2_HalfPunc</ability>
      <abilityName>全半角检查</abilityName>
      <candidateList>
        <item>。</item>
      </candidateList>
      <explain>文本全半角错误。</explain>
      <paraID>47D5E9DC</paraID>
      <start>15</start>
      <end>16</end>
      <status>unmodified</status>
      <modifiedWord/>
      <trackRevisions>false</trackRevisions>
    </reviewItem>
    <reviewItem>
      <errorID>e04ef1f3-20c7-49b0-ac4a-01470089a875</errorID>
      <errorWord>:</errorWord>
      <group>L1_Format</group>
      <groupName>格式问题</groupName>
      <ability>L2_HalfPunc</ability>
      <abilityName>全半角检查</abilityName>
      <candidateList>
        <item>：</item>
      </candidateList>
      <explain>文本全半角错误。</explain>
      <paraID>47D5E9DC</paraID>
      <start>24</start>
      <end>25</end>
      <status>unmodified</status>
      <modifiedWord/>
      <trackRevisions>false</trackRevisions>
    </reviewItem>
    <reviewItem>
      <errorID>1743de87-8a3f-43a6-9cbc-1e52fcec8dbc</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47D5E9DC</paraID>
      <start>25</start>
      <end>37</end>
      <status>unmodified</status>
      <modifiedWord/>
      <trackRevisions>false</trackRevisions>
    </reviewItem>
    <reviewItem>
      <errorID>3f4b0f89-76f3-443d-9560-98f17369afc3</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7479721D</paraID>
      <start>6</start>
      <end>15</end>
      <status>unmodified</status>
      <modifiedWord/>
      <trackRevisions>false</trackRevisions>
    </reviewItem>
    <reviewItem>
      <errorID>292e9a12-ff72-44c0-b328-2086006cdcb6</errorID>
      <errorWord>.</errorWord>
      <group>L1_Format</group>
      <groupName>格式问题</groupName>
      <ability>L2_HalfPunc</ability>
      <abilityName>全半角检查</abilityName>
      <candidateList>
        <item>。</item>
      </candidateList>
      <explain>文本全半角错误。</explain>
      <paraID>7479721D</paraID>
      <start>15</start>
      <end>16</end>
      <status>unmodified</status>
      <modifiedWord/>
      <trackRevisions>false</trackRevisions>
    </reviewItem>
    <reviewItem>
      <errorID>43afd43e-cf4f-4e8c-8d31-f762a8c53fe8</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7479721D</paraID>
      <start>29</start>
      <end>41</end>
      <status>unmodified</status>
      <modifiedWord/>
      <trackRevisions>false</trackRevisions>
    </reviewItem>
    <reviewItem>
      <errorID>bffbe7a4-294c-4c0e-b421-28325e565486</errorID>
      <errorWord>.</errorWord>
      <group>L1_Format</group>
      <groupName>格式问题</groupName>
      <ability>L2_HalfPunc</ability>
      <abilityName>全半角检查</abilityName>
      <candidateList>
        <item>。</item>
      </candidateList>
      <explain>文本全半角错误。</explain>
      <paraID>721BB087</paraID>
      <start>13</start>
      <end>14</end>
      <status>unmodified</status>
      <modifiedWord/>
      <trackRevisions>false</trackRevisions>
    </reviewItem>
    <reviewItem>
      <errorID>87c0b15b-e189-4a7a-8810-7535a5e59974</errorID>
      <errorWord>:</errorWord>
      <group>L1_Format</group>
      <groupName>格式问题</groupName>
      <ability>L2_HalfPunc</ability>
      <abilityName>全半角检查</abilityName>
      <candidateList>
        <item>：</item>
      </candidateList>
      <explain>文本全半角错误。</explain>
      <paraID>721BB087</paraID>
      <start>30</start>
      <end>31</end>
      <status>unmodified</status>
      <modifiedWord/>
      <trackRevisions>false</trackRevisions>
    </reviewItem>
    <reviewItem>
      <errorID>6fa984d5-200f-4c30-97dc-53849fd98925</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2B501DC3</paraID>
      <start>6</start>
      <end>15</end>
      <status>unmodified</status>
      <modifiedWord/>
      <trackRevisions>false</trackRevisions>
    </reviewItem>
    <reviewItem>
      <errorID>782f24a8-04ed-4250-ab57-1502cc993b18</errorID>
      <errorWord>.</errorWord>
      <group>L1_Format</group>
      <groupName>格式问题</groupName>
      <ability>L2_HalfPunc</ability>
      <abilityName>全半角检查</abilityName>
      <candidateList>
        <item>。</item>
      </candidateList>
      <explain>文本全半角错误。</explain>
      <paraID>2B501DC3</paraID>
      <start>15</start>
      <end>16</end>
      <status>unmodified</status>
      <modifiedWord/>
      <trackRevisions>false</trackRevisions>
    </reviewItem>
    <reviewItem>
      <errorID>f894c6b5-16d0-498e-bc48-a59c242f748b</errorID>
      <errorWord>:</errorWord>
      <group>L1_Format</group>
      <groupName>格式问题</groupName>
      <ability>L2_HalfPunc</ability>
      <abilityName>全半角检查</abilityName>
      <candidateList>
        <item>：</item>
      </candidateList>
      <explain>文本全半角错误。</explain>
      <paraID>2B501DC3</paraID>
      <start>30</start>
      <end>31</end>
      <status>unmodified</status>
      <modifiedWord/>
      <trackRevisions>false</trackRevisions>
    </reviewItem>
    <reviewItem>
      <errorID>c1ed0723-30a3-4251-98b7-1abfb5ae30ea</errorID>
      <errorWord>.</errorWord>
      <group>L1_Format</group>
      <groupName>格式问题</groupName>
      <ability>L2_HalfPunc</ability>
      <abilityName>全半角检查</abilityName>
      <candidateList>
        <item>。</item>
      </candidateList>
      <explain>文本全半角错误。</explain>
      <paraID>3B9278EA</paraID>
      <start>13</start>
      <end>14</end>
      <status>unmodified</status>
      <modifiedWord/>
      <trackRevisions>false</trackRevisions>
    </reviewItem>
    <reviewItem>
      <errorID>510a7e81-e7c0-44d4-8f7c-14bd948a96b6</errorID>
      <errorWord>:</errorWord>
      <group>L1_Format</group>
      <groupName>格式问题</groupName>
      <ability>L2_HalfPunc</ability>
      <abilityName>全半角检查</abilityName>
      <candidateList>
        <item>：</item>
      </candidateList>
      <explain>文本全半角错误。</explain>
      <paraID>3B9278EA</paraID>
      <start>28</start>
      <end>29</end>
      <status>unmodified</status>
      <modifiedWord/>
      <trackRevisions>false</trackRevisions>
    </reviewItem>
    <reviewItem>
      <errorID>7bb5d86a-694f-414f-8798-97a72f2f9767</errorID>
      <errorWord>.</errorWord>
      <group>L1_Format</group>
      <groupName>格式问题</groupName>
      <ability>L2_HalfPunc</ability>
      <abilityName>全半角检查</abilityName>
      <candidateList>
        <item>。</item>
      </candidateList>
      <explain>文本全半角错误。</explain>
      <paraID>7D356FE3</paraID>
      <start>14</start>
      <end>15</end>
      <status>unmodified</status>
      <modifiedWord/>
      <trackRevisions>false</trackRevisions>
    </reviewItem>
    <reviewItem>
      <errorID>a0f70719-a2c9-4496-bc07-6d35432ce20e</errorID>
      <errorWord>:</errorWord>
      <group>L1_Format</group>
      <groupName>格式问题</groupName>
      <ability>L2_HalfPunc</ability>
      <abilityName>全半角检查</abilityName>
      <candidateList>
        <item>：</item>
      </candidateList>
      <explain>文本全半角错误。</explain>
      <paraID>7D356FE3</paraID>
      <start>31</start>
      <end>32</end>
      <status>unmodified</status>
      <modifiedWord/>
      <trackRevisions>false</trackRevisions>
    </reviewItem>
    <reviewItem>
      <errorID>9156a250-7890-48aa-bd96-8a9974b18638</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612513A</paraID>
      <start>7</start>
      <end>16</end>
      <status>unmodified</status>
      <modifiedWord/>
      <trackRevisions>false</trackRevisions>
    </reviewItem>
    <reviewItem>
      <errorID>a0ad48a3-67f1-446f-b29a-a10f511dcc1f</errorID>
      <errorWord>.</errorWord>
      <group>L1_Format</group>
      <groupName>格式问题</groupName>
      <ability>L2_HalfPunc</ability>
      <abilityName>全半角检查</abilityName>
      <candidateList>
        <item>。</item>
      </candidateList>
      <explain>文本全半角错误。</explain>
      <paraID> 612513A</paraID>
      <start>16</start>
      <end>17</end>
      <status>unmodified</status>
      <modifiedWord/>
      <trackRevisions>false</trackRevisions>
    </reviewItem>
    <reviewItem>
      <errorID>ba2e6b66-67f2-4eb9-aebd-2740df9a7a7f</errorID>
      <errorWord>:</errorWord>
      <group>L1_Format</group>
      <groupName>格式问题</groupName>
      <ability>L2_HalfPunc</ability>
      <abilityName>全半角检查</abilityName>
      <candidateList>
        <item>：</item>
      </candidateList>
      <explain>文本全半角错误。</explain>
      <paraID> 612513A</paraID>
      <start>31</start>
      <end>32</end>
      <status>unmodified</status>
      <modifiedWord/>
      <trackRevisions>false</trackRevisions>
    </reviewItem>
    <reviewItem>
      <errorID>766cd823-04cd-443c-94e8-ed73927f6f1e</errorID>
      <errorWord>.</errorWord>
      <group>L1_Format</group>
      <groupName>格式问题</groupName>
      <ability>L2_HalfPunc</ability>
      <abilityName>全半角检查</abilityName>
      <candidateList>
        <item>。</item>
      </candidateList>
      <explain>文本全半角错误。</explain>
      <paraID> 925214A</paraID>
      <start>14</start>
      <end>15</end>
      <status>unmodified</status>
      <modifiedWord/>
      <trackRevisions>false</trackRevisions>
    </reviewItem>
    <reviewItem>
      <errorID>40f3dff3-a77e-4bed-ae31-1d08a42f6437</errorID>
      <errorWord>:</errorWord>
      <group>L1_Format</group>
      <groupName>格式问题</groupName>
      <ability>L2_HalfPunc</ability>
      <abilityName>全半角检查</abilityName>
      <candidateList>
        <item>：</item>
      </candidateList>
      <explain>文本全半角错误。</explain>
      <paraID> 925214A</paraID>
      <start>52</start>
      <end>53</end>
      <status>unmodified</status>
      <modifiedWord/>
      <trackRevisions>false</trackRevisions>
    </reviewItem>
    <reviewItem>
      <errorID>2057ea06-0f74-43a5-9d07-55285b6c5375</errorID>
      <errorWord>.</errorWord>
      <group>L1_Format</group>
      <groupName>格式问题</groupName>
      <ability>L2_HalfPunc</ability>
      <abilityName>全半角检查</abilityName>
      <candidateList>
        <item>。</item>
      </candidateList>
      <explain>文本全半角错误。</explain>
      <paraID>1C96B05F</paraID>
      <start>14</start>
      <end>15</end>
      <status>unmodified</status>
      <modifiedWord/>
      <trackRevisions>false</trackRevisions>
    </reviewItem>
    <reviewItem>
      <errorID>40e0a7cd-40b0-4b23-803d-29982eb3fcdf</errorID>
      <errorWord>:</errorWord>
      <group>L1_Format</group>
      <groupName>格式问题</groupName>
      <ability>L2_HalfPunc</ability>
      <abilityName>全半角检查</abilityName>
      <candidateList>
        <item>：</item>
      </candidateList>
      <explain>文本全半角错误。</explain>
      <paraID>1C96B05F</paraID>
      <start>49</start>
      <end>50</end>
      <status>unmodified</status>
      <modifiedWord/>
      <trackRevisions>false</trackRevisions>
    </reviewItem>
    <reviewItem>
      <errorID>300546fb-5495-4a69-a643-a777190f976b</errorID>
      <errorWord>.</errorWord>
      <group>L1_Format</group>
      <groupName>格式问题</groupName>
      <ability>L2_HalfPunc</ability>
      <abilityName>全半角检查</abilityName>
      <candidateList>
        <item>。</item>
      </candidateList>
      <explain>文本全半角错误。</explain>
      <paraID>2EDBBF4B</paraID>
      <start>14</start>
      <end>15</end>
      <status>unmodified</status>
      <modifiedWord/>
      <trackRevisions>false</trackRevisions>
    </reviewItem>
    <reviewItem>
      <errorID>c5659740-b2fd-4a39-82b1-d48bacc42e5b</errorID>
      <errorWord>:</errorWord>
      <group>L1_Format</group>
      <groupName>格式问题</groupName>
      <ability>L2_HalfPunc</ability>
      <abilityName>全半角检查</abilityName>
      <candidateList>
        <item>：</item>
      </candidateList>
      <explain>文本全半角错误。</explain>
      <paraID>2EDBBF4B</paraID>
      <start>43</start>
      <end>44</end>
      <status>unmodified</status>
      <modifiedWord/>
      <trackRevisions>false</trackRevisions>
    </reviewItem>
    <reviewItem>
      <errorID>3b270c84-bcfe-486b-aba0-4f7e0ca5aaf0</errorID>
      <errorWord>.</errorWord>
      <group>L1_Format</group>
      <groupName>格式问题</groupName>
      <ability>L2_HalfPunc</ability>
      <abilityName>全半角检查</abilityName>
      <candidateList>
        <item>。</item>
      </candidateList>
      <explain>文本全半角错误。</explain>
      <paraID> 5C4FB3E</paraID>
      <start>14</start>
      <end>15</end>
      <status>unmodified</status>
      <modifiedWord/>
      <trackRevisions>false</trackRevisions>
    </reviewItem>
    <reviewItem>
      <errorID>cb3589e5-ad5a-4aab-8c6b-71afd9f51916</errorID>
      <errorWord>:</errorWord>
      <group>L1_Format</group>
      <groupName>格式问题</groupName>
      <ability>L2_HalfPunc</ability>
      <abilityName>全半角检查</abilityName>
      <candidateList>
        <item>：</item>
      </candidateList>
      <explain>文本全半角错误。</explain>
      <paraID> 5C4FB3E</paraID>
      <start>29</start>
      <end>30</end>
      <status>unmodified</status>
      <modifiedWord/>
      <trackRevisions>false</trackRevisions>
    </reviewItem>
    <reviewItem>
      <errorID>3029b0f7-68f3-47a4-bb82-617c11a9e395</errorID>
      <errorWord>理</errorWord>
      <group>L1_Word</group>
      <groupName>字词问题</groupName>
      <ability>L2_Typo</ability>
      <abilityName>字词错误</abilityName>
      <candidateList>
        <item>理总</item>
      </candidateList>
      <explain/>
      <paraID>3EEEE4E1</paraID>
      <start>12</start>
      <end>13</end>
      <status>unmodified</status>
      <modifiedWord/>
      <trackRevisions>false</trackRevisions>
    </reviewItem>
    <reviewItem>
      <errorID>d42a3f33-874f-44cc-b03c-4dbacffbc4fa</errorID>
      <errorWord>.</errorWord>
      <group>L1_Format</group>
      <groupName>格式问题</groupName>
      <ability>L2_HalfPunc</ability>
      <abilityName>全半角检查</abilityName>
      <candidateList>
        <item>。</item>
      </candidateList>
      <explain>文本全半角错误。</explain>
      <paraID>3EEEE4E1</paraID>
      <start>14</start>
      <end>15</end>
      <status>unmodified</status>
      <modifiedWord/>
      <trackRevisions>false</trackRevisions>
    </reviewItem>
    <reviewItem>
      <errorID>b737890f-9f0f-464f-8728-7f4c9245f186</errorID>
      <errorWord>:</errorWord>
      <group>L1_Format</group>
      <groupName>格式问题</groupName>
      <ability>L2_HalfPunc</ability>
      <abilityName>全半角检查</abilityName>
      <candidateList>
        <item>：</item>
      </candidateList>
      <explain>文本全半角错误。</explain>
      <paraID>3EEEE4E1</paraID>
      <start>35</start>
      <end>36</end>
      <status>unmodified</status>
      <modifiedWord/>
      <trackRevisions>false</trackRevisions>
    </reviewItem>
    <reviewItem>
      <errorID>a3d3418c-9c1d-4308-80d4-680512039c5d</errorID>
      <errorWord>,</errorWord>
      <group>L1_Format</group>
      <groupName>格式问题</groupName>
      <ability>L2_HalfPunc</ability>
      <abilityName>全半角检查</abilityName>
      <candidateList>
        <item>，</item>
      </candidateList>
      <explain>文本全半角错误。</explain>
      <paraID>1959E1EA</paraID>
      <start>14</start>
      <end>15</end>
      <status>unmodified</status>
      <modifiedWord/>
      <trackRevisions>false</trackRevisions>
    </reviewItem>
    <reviewItem>
      <errorID>17660640-bbc8-46cb-b711-958fa39437c7</errorID>
      <errorWord>.</errorWord>
      <group>L1_Format</group>
      <groupName>格式问题</groupName>
      <ability>L2_HalfPunc</ability>
      <abilityName>全半角检查</abilityName>
      <candidateList>
        <item>。</item>
      </candidateList>
      <explain>文本全半角错误。</explain>
      <paraID>1959E1EA</paraID>
      <start>24</start>
      <end>25</end>
      <status>unmodified</status>
      <modifiedWord/>
      <trackRevisions>false</trackRevisions>
    </reviewItem>
    <reviewItem>
      <errorID>995265e8-0148-4f6d-8f33-e1c867ec40fa</errorID>
      <errorWord>:</errorWord>
      <group>L1_Format</group>
      <groupName>格式问题</groupName>
      <ability>L2_HalfPunc</ability>
      <abilityName>全半角检查</abilityName>
      <candidateList>
        <item>：</item>
      </candidateList>
      <explain>文本全半角错误。</explain>
      <paraID>1959E1EA</paraID>
      <start>39</start>
      <end>40</end>
      <status>unmodified</status>
      <modifiedWord/>
      <trackRevisions>false</trackRevisions>
    </reviewItem>
    <reviewItem>
      <errorID>9319a2ee-58ef-42ad-bb99-dd4c8295593c</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2D5A5295</paraID>
      <start>5</start>
      <end>17</end>
      <status>unmodified</status>
      <modifiedWord/>
      <trackRevisions>false</trackRevisions>
    </reviewItem>
    <reviewItem>
      <errorID>04468b5d-a027-4f1a-974d-b3a42b93f091</errorID>
      <errorWord>.</errorWord>
      <group>L1_Format</group>
      <groupName>格式问题</groupName>
      <ability>L2_HalfPunc</ability>
      <abilityName>全半角检查</abilityName>
      <candidateList>
        <item>。</item>
      </candidateList>
      <explain>文本全半角错误。</explain>
      <paraID>2D5A5295</paraID>
      <start>17</start>
      <end>18</end>
      <status>unmodified</status>
      <modifiedWord/>
      <trackRevisions>false</trackRevisions>
    </reviewItem>
    <reviewItem>
      <errorID>0cd735e5-a9ab-404f-a4cd-074602958719</errorID>
      <errorWord>:</errorWord>
      <group>L1_Format</group>
      <groupName>格式问题</groupName>
      <ability>L2_HalfPunc</ability>
      <abilityName>全半角检查</abilityName>
      <candidateList>
        <item>：</item>
      </candidateList>
      <explain>文本全半角错误。</explain>
      <paraID>2D5A5295</paraID>
      <start>38</start>
      <end>39</end>
      <status>unmodified</status>
      <modifiedWord/>
      <trackRevisions>false</trackRevisions>
    </reviewItem>
    <reviewItem>
      <errorID>8f88bf39-502a-4938-be7a-9bd083ae8669</errorID>
      <errorWord>,</errorWord>
      <group>L1_Format</group>
      <groupName>格式问题</groupName>
      <ability>L2_HalfPunc</ability>
      <abilityName>全半角检查</abilityName>
      <candidateList>
        <item>，</item>
      </candidateList>
      <explain>文本全半角错误。</explain>
      <paraID> 7C2D7FE</paraID>
      <start>20</start>
      <end>21</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2C83-B2CF-442B-93F5-CBAE48A724EC}">
  <ds:schemaRefs>
    <ds:schemaRef ds:uri="http://schemas.wps.cn/vas-ai-hub/contract-review"/>
  </ds:schemaRefs>
</ds:datastoreItem>
</file>

<file path=customXml/itemProps2.xml><?xml version="1.0" encoding="utf-8"?>
<ds:datastoreItem xmlns:ds="http://schemas.openxmlformats.org/officeDocument/2006/customXml" ds:itemID="{F399F11B-93E9-4A09-9B23-7C7C5F43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2081</Words>
  <Characters>11862</Characters>
  <Application>Microsoft Office Word</Application>
  <DocSecurity>0</DocSecurity>
  <Lines>98</Lines>
  <Paragraphs>27</Paragraphs>
  <ScaleCrop>false</ScaleCrop>
  <Company>神州网信技术有限公司</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阿茹罕</dc:creator>
  <cp:lastModifiedBy>办公室发文</cp:lastModifiedBy>
  <cp:revision>4</cp:revision>
  <cp:lastPrinted>2025-12-26T01:48:00Z</cp:lastPrinted>
  <dcterms:created xsi:type="dcterms:W3CDTF">2026-01-15T06:27:00Z</dcterms:created>
  <dcterms:modified xsi:type="dcterms:W3CDTF">2026-01-28T05:37:00Z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004DDFA617184688BBD7BD7C443014BA_13</vt:lpwstr>
  </property>
  <property fmtid="{D5CDD505-2E9C-101B-9397-08002B2CF9AE}" pid="4" name="KSOTemplateDocerSaveRecord">
    <vt:lpwstr>eyJoZGlkIjoiZThmMjc4ZWNlYTRhZGZlNDJkNWZkYTEzODFhZmZlZWMiLCJ1c2VySWQiOiIyMzI3Nzg3MjcifQ==</vt:lpwstr>
  </property>
</Properties>
</file>