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2894">
      <w:pPr>
        <w:spacing w:line="640" w:lineRule="exact"/>
        <w:ind w:right="-67" w:rightChars="-32"/>
        <w:jc w:val="left"/>
        <w:rPr>
          <w:rFonts w:eastAsia="黑体"/>
          <w:bCs/>
          <w:sz w:val="32"/>
          <w:szCs w:val="32"/>
        </w:rPr>
      </w:pPr>
      <w:r>
        <w:rPr>
          <w:rFonts w:hint="eastAsia" w:ascii="黑体" w:hAnsi="黑体" w:eastAsia="黑体"/>
          <w:bCs/>
          <w:sz w:val="32"/>
          <w:szCs w:val="32"/>
        </w:rPr>
        <w:t>附件</w:t>
      </w:r>
      <w:r>
        <w:rPr>
          <w:rFonts w:hint="eastAsia" w:eastAsia="黑体"/>
          <w:bCs/>
          <w:sz w:val="32"/>
          <w:szCs w:val="32"/>
        </w:rPr>
        <w:t>1</w:t>
      </w:r>
    </w:p>
    <w:p w14:paraId="617D693D">
      <w:pPr>
        <w:spacing w:line="640" w:lineRule="exact"/>
        <w:ind w:right="-67" w:rightChars="-32"/>
        <w:jc w:val="left"/>
        <w:rPr>
          <w:rFonts w:eastAsia="黑体"/>
          <w:bCs/>
          <w:sz w:val="32"/>
          <w:szCs w:val="32"/>
        </w:rPr>
      </w:pPr>
    </w:p>
    <w:p w14:paraId="233B4133">
      <w:pPr>
        <w:spacing w:line="480" w:lineRule="exact"/>
        <w:ind w:right="-67" w:rightChars="-32"/>
        <w:jc w:val="center"/>
        <w:rPr>
          <w:rFonts w:eastAsia="方正小标宋简体"/>
          <w:bCs/>
          <w:sz w:val="44"/>
          <w:szCs w:val="44"/>
        </w:rPr>
      </w:pPr>
      <w:r>
        <w:rPr>
          <w:rFonts w:hint="eastAsia" w:eastAsia="方正小标宋简体"/>
          <w:bCs/>
          <w:sz w:val="44"/>
          <w:szCs w:val="44"/>
        </w:rPr>
        <w:t>电子阴道显微镜注册审查指导原则</w:t>
      </w:r>
    </w:p>
    <w:p w14:paraId="3340F48E">
      <w:pPr>
        <w:spacing w:line="560" w:lineRule="exact"/>
        <w:jc w:val="center"/>
        <w:rPr>
          <w:rFonts w:eastAsia="方正小标宋简体"/>
          <w:sz w:val="44"/>
          <w:szCs w:val="44"/>
        </w:rPr>
      </w:pPr>
      <w:r>
        <w:rPr>
          <w:rFonts w:hint="eastAsia" w:eastAsia="方正小标宋简体"/>
          <w:bCs/>
          <w:kern w:val="0"/>
          <w:sz w:val="44"/>
          <w:szCs w:val="44"/>
        </w:rPr>
        <w:t>（2025年修订版）</w:t>
      </w:r>
    </w:p>
    <w:p w14:paraId="5DF2B9CF">
      <w:pPr>
        <w:spacing w:line="480" w:lineRule="exact"/>
        <w:ind w:right="-67" w:rightChars="-32"/>
        <w:jc w:val="center"/>
        <w:rPr>
          <w:rFonts w:eastAsia="方正小标宋简体"/>
          <w:bCs/>
          <w:sz w:val="44"/>
          <w:szCs w:val="44"/>
        </w:rPr>
      </w:pPr>
    </w:p>
    <w:p w14:paraId="43CF2C51">
      <w:pPr>
        <w:spacing w:line="530" w:lineRule="exact"/>
        <w:ind w:firstLine="640" w:firstLineChars="200"/>
        <w:rPr>
          <w:rFonts w:eastAsia="仿宋_GB2312"/>
          <w:sz w:val="32"/>
          <w:szCs w:val="32"/>
        </w:rPr>
      </w:pPr>
      <w:r>
        <w:rPr>
          <w:rFonts w:eastAsia="仿宋_GB2312"/>
          <w:sz w:val="32"/>
          <w:szCs w:val="32"/>
        </w:rPr>
        <w:t>本指导原则旨在指导注册申请人对第二类电子阴道显微镜注册申报资料的准备及撰写，同时也为技术审评部门审评注册申报资料提供参考。</w:t>
      </w:r>
    </w:p>
    <w:p w14:paraId="7DE3EB66">
      <w:pPr>
        <w:spacing w:line="530" w:lineRule="exact"/>
        <w:ind w:firstLine="640" w:firstLineChars="200"/>
        <w:rPr>
          <w:rFonts w:eastAsia="仿宋_GB2312"/>
          <w:sz w:val="32"/>
          <w:szCs w:val="32"/>
        </w:rPr>
      </w:pPr>
      <w:r>
        <w:rPr>
          <w:rFonts w:eastAsia="仿宋_GB2312"/>
          <w:sz w:val="32"/>
          <w:szCs w:val="32"/>
        </w:rPr>
        <w:t>本指导原则是对电子阴道显微镜的一般要求，申请人应依据产品的具体特性确定其中内容是否适用，若不适用，需具体阐述理由及相应的科学依据，并依据产品的具体特性对注册申报资料的内容进行充实和细化。</w:t>
      </w:r>
    </w:p>
    <w:p w14:paraId="2BCAAF4D">
      <w:pPr>
        <w:spacing w:line="530" w:lineRule="exact"/>
        <w:ind w:firstLine="640" w:firstLineChars="200"/>
        <w:rPr>
          <w:rFonts w:eastAsia="仿宋_GB2312"/>
          <w:sz w:val="32"/>
          <w:szCs w:val="32"/>
        </w:rPr>
      </w:pPr>
      <w:r>
        <w:rPr>
          <w:rFonts w:eastAsia="仿宋_GB2312"/>
          <w:sz w:val="32"/>
          <w:szCs w:val="32"/>
        </w:rPr>
        <w:t>本指导原则是供申请人和审查人员使用的指导文件，不涉及注册审批等行政事项，亦不作为法规强制执行，如有能够满足法规要求的其他方法，也可以采用，但应提供详细的研究资料和验证资料。应在遵循相关法规的前提下使用本指导原则。</w:t>
      </w:r>
    </w:p>
    <w:p w14:paraId="19B3F192">
      <w:pPr>
        <w:spacing w:line="530" w:lineRule="exact"/>
        <w:ind w:firstLine="640" w:firstLineChars="200"/>
        <w:rPr>
          <w:rFonts w:eastAsia="仿宋_GB2312"/>
          <w:sz w:val="32"/>
          <w:szCs w:val="32"/>
        </w:rPr>
      </w:pPr>
      <w:r>
        <w:rPr>
          <w:rFonts w:eastAsia="仿宋_GB2312"/>
          <w:sz w:val="32"/>
          <w:szCs w:val="32"/>
        </w:rPr>
        <w:t>本指导原则是在现行法规、标准体系及当前认知水平下制定的，随着法规、标准体系的不断完善和科学技术的不断发展，本指导原则相关内容也将适时进行调整。</w:t>
      </w:r>
    </w:p>
    <w:p w14:paraId="2747244A">
      <w:pPr>
        <w:spacing w:line="480" w:lineRule="exact"/>
        <w:ind w:right="-67" w:rightChars="-32" w:firstLine="640" w:firstLineChars="200"/>
        <w:rPr>
          <w:rFonts w:eastAsia="黑体"/>
          <w:sz w:val="32"/>
          <w:szCs w:val="32"/>
        </w:rPr>
      </w:pPr>
      <w:r>
        <w:rPr>
          <w:rFonts w:eastAsia="黑体"/>
          <w:sz w:val="32"/>
          <w:szCs w:val="32"/>
        </w:rPr>
        <w:t>一、</w:t>
      </w:r>
      <w:r>
        <w:rPr>
          <w:rFonts w:hint="eastAsia" w:eastAsia="黑体"/>
          <w:sz w:val="32"/>
          <w:szCs w:val="32"/>
        </w:rPr>
        <w:t>适用范围</w:t>
      </w:r>
    </w:p>
    <w:p w14:paraId="6F47F1D6">
      <w:pPr>
        <w:spacing w:line="480" w:lineRule="exact"/>
        <w:ind w:right="-67" w:rightChars="-32" w:firstLine="640" w:firstLineChars="200"/>
        <w:rPr>
          <w:rFonts w:eastAsia="仿宋_GB2312"/>
          <w:sz w:val="32"/>
          <w:szCs w:val="32"/>
        </w:rPr>
      </w:pPr>
      <w:r>
        <w:rPr>
          <w:rFonts w:hint="eastAsia" w:eastAsia="仿宋_GB2312"/>
          <w:sz w:val="32"/>
          <w:szCs w:val="32"/>
        </w:rPr>
        <w:t>本指导原则的适用范围为第二类电子阴道显微镜，根据新《医疗器械分类目录》，分类编码为18-03-02（妇产科、辅助生殖和避孕器械—妇产科诊断器械—阴道镜）。</w:t>
      </w:r>
    </w:p>
    <w:p w14:paraId="36159F78">
      <w:pPr>
        <w:spacing w:line="480" w:lineRule="exact"/>
        <w:ind w:right="-67" w:rightChars="-32" w:firstLine="640" w:firstLineChars="200"/>
        <w:rPr>
          <w:rFonts w:eastAsia="仿宋_GB2312"/>
          <w:sz w:val="32"/>
          <w:szCs w:val="32"/>
        </w:rPr>
      </w:pPr>
      <w:r>
        <w:rPr>
          <w:rFonts w:hint="eastAsia" w:eastAsia="仿宋_GB2312"/>
          <w:sz w:val="32"/>
          <w:szCs w:val="32"/>
        </w:rPr>
        <w:t>本指导原则不适用于含有自动诊断分析</w:t>
      </w:r>
      <w:r>
        <w:rPr>
          <w:rFonts w:hint="eastAsia" w:eastAsia="仿宋_GB2312"/>
          <w:sz w:val="32"/>
          <w:szCs w:val="32"/>
          <w:lang w:eastAsia="zh-CN"/>
        </w:rPr>
        <w:t>等</w:t>
      </w:r>
      <w:r>
        <w:rPr>
          <w:rFonts w:hint="eastAsia" w:eastAsia="仿宋_GB2312"/>
          <w:sz w:val="32"/>
          <w:szCs w:val="32"/>
        </w:rPr>
        <w:t>功能的阴道镜产品</w:t>
      </w:r>
      <w:r>
        <w:rPr>
          <w:rFonts w:hint="eastAsia" w:eastAsia="仿宋_GB2312"/>
          <w:sz w:val="32"/>
          <w:szCs w:val="32"/>
          <w:lang w:eastAsia="zh-CN"/>
        </w:rPr>
        <w:t>。</w:t>
      </w:r>
    </w:p>
    <w:p w14:paraId="76939AD4">
      <w:pPr>
        <w:spacing w:line="480" w:lineRule="exact"/>
        <w:ind w:right="-67" w:rightChars="-32" w:firstLine="640" w:firstLineChars="200"/>
        <w:rPr>
          <w:rFonts w:eastAsia="仿宋_GB2312"/>
          <w:sz w:val="32"/>
          <w:szCs w:val="32"/>
        </w:rPr>
      </w:pPr>
      <w:r>
        <w:rPr>
          <w:rFonts w:hint="eastAsia" w:eastAsia="黑体"/>
          <w:sz w:val="32"/>
          <w:szCs w:val="32"/>
        </w:rPr>
        <w:t>二</w:t>
      </w:r>
      <w:r>
        <w:rPr>
          <w:rFonts w:eastAsia="黑体"/>
          <w:sz w:val="32"/>
          <w:szCs w:val="32"/>
        </w:rPr>
        <w:t>、</w:t>
      </w:r>
      <w:r>
        <w:rPr>
          <w:rFonts w:hint="eastAsia" w:eastAsia="黑体"/>
          <w:sz w:val="32"/>
          <w:szCs w:val="32"/>
        </w:rPr>
        <w:t>注册审查要点</w:t>
      </w:r>
    </w:p>
    <w:p w14:paraId="17A7A7DC">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监管信息</w:t>
      </w:r>
    </w:p>
    <w:p w14:paraId="15DF6BAE">
      <w:pPr>
        <w:spacing w:line="560" w:lineRule="exact"/>
        <w:ind w:firstLine="636" w:firstLineChars="200"/>
        <w:rPr>
          <w:rFonts w:eastAsia="仿宋_GB2312"/>
          <w:spacing w:val="-1"/>
          <w:sz w:val="32"/>
          <w:szCs w:val="32"/>
        </w:rPr>
      </w:pPr>
      <w:r>
        <w:rPr>
          <w:rFonts w:hint="eastAsia" w:eastAsia="仿宋_GB2312"/>
          <w:spacing w:val="-1"/>
          <w:sz w:val="32"/>
          <w:szCs w:val="32"/>
        </w:rPr>
        <w:t>1.产品名称</w:t>
      </w:r>
    </w:p>
    <w:p w14:paraId="3732B400">
      <w:pPr>
        <w:spacing w:line="560" w:lineRule="exact"/>
        <w:ind w:firstLine="636" w:firstLineChars="200"/>
        <w:rPr>
          <w:rFonts w:eastAsia="仿宋_GB2312"/>
          <w:spacing w:val="-1"/>
          <w:sz w:val="32"/>
          <w:szCs w:val="32"/>
        </w:rPr>
      </w:pPr>
      <w:r>
        <w:rPr>
          <w:rFonts w:hint="eastAsia" w:eastAsia="仿宋_GB2312"/>
          <w:spacing w:val="-1"/>
          <w:sz w:val="32"/>
          <w:szCs w:val="32"/>
        </w:rPr>
        <w:t>产品的名称应符合《医疗器械通用名称命名规则》、《医疗器械分类目录》等相关法规、标准、规范性文件的要求。产品名称应以体现产品的工作原理、技术结构特征、功能属性为基本准则，如“电子阴道显微镜”等。</w:t>
      </w:r>
    </w:p>
    <w:p w14:paraId="2F3029E9">
      <w:pPr>
        <w:spacing w:line="560" w:lineRule="exact"/>
        <w:ind w:firstLine="636" w:firstLineChars="200"/>
        <w:rPr>
          <w:rFonts w:eastAsia="楷体_GB2312"/>
          <w:sz w:val="32"/>
          <w:szCs w:val="32"/>
        </w:rPr>
      </w:pPr>
      <w:r>
        <w:rPr>
          <w:rFonts w:hint="eastAsia" w:eastAsia="仿宋_GB2312"/>
          <w:spacing w:val="-1"/>
          <w:sz w:val="32"/>
          <w:szCs w:val="32"/>
        </w:rPr>
        <w:t>2.依据《医疗器械分类目录》，产品</w:t>
      </w:r>
      <w:r>
        <w:rPr>
          <w:rFonts w:hint="eastAsia" w:eastAsia="仿宋_GB2312"/>
          <w:sz w:val="32"/>
          <w:szCs w:val="32"/>
        </w:rPr>
        <w:t>分类编码为18-03-02（妇产科、辅助生殖和避孕器械—妇产科诊断器械—阴道镜），</w:t>
      </w:r>
      <w:r>
        <w:rPr>
          <w:rFonts w:hint="eastAsia" w:eastAsia="仿宋_GB2312"/>
          <w:spacing w:val="-1"/>
          <w:sz w:val="32"/>
          <w:szCs w:val="32"/>
        </w:rPr>
        <w:t>管理类别为二类。</w:t>
      </w:r>
    </w:p>
    <w:p w14:paraId="65C4952D">
      <w:pPr>
        <w:spacing w:line="520" w:lineRule="exact"/>
        <w:ind w:right="-67" w:rightChars="-32" w:firstLine="640" w:firstLineChars="200"/>
        <w:outlineLvl w:val="1"/>
        <w:rPr>
          <w:rFonts w:eastAsia="楷体_GB2312"/>
          <w:sz w:val="32"/>
          <w:szCs w:val="32"/>
        </w:rPr>
      </w:pPr>
      <w:r>
        <w:rPr>
          <w:rFonts w:hint="eastAsia" w:eastAsia="楷体_GB2312"/>
          <w:sz w:val="32"/>
          <w:szCs w:val="32"/>
        </w:rPr>
        <w:t>3.</w:t>
      </w:r>
      <w:r>
        <w:rPr>
          <w:rFonts w:eastAsia="楷体_GB2312"/>
          <w:sz w:val="32"/>
          <w:szCs w:val="32"/>
        </w:rPr>
        <w:t>注册单元划分的原则和实例</w:t>
      </w:r>
    </w:p>
    <w:p w14:paraId="419BCEC4">
      <w:pPr>
        <w:spacing w:line="520" w:lineRule="exact"/>
        <w:ind w:right="-67" w:rightChars="-32" w:firstLine="640" w:firstLineChars="200"/>
        <w:rPr>
          <w:rFonts w:eastAsia="仿宋_GB2312"/>
          <w:sz w:val="32"/>
          <w:szCs w:val="32"/>
        </w:rPr>
      </w:pPr>
      <w:r>
        <w:rPr>
          <w:rFonts w:hint="eastAsia" w:eastAsia="仿宋_GB2312"/>
          <w:sz w:val="32"/>
          <w:szCs w:val="32"/>
        </w:rPr>
        <w:t>产品注册单元的划分需符合《医疗器械注册单元划分指导原则》的要求。产品注册单元原则上以产品的技术原理、结构组成、性能指标和适用范围为划分依据。</w:t>
      </w:r>
    </w:p>
    <w:p w14:paraId="115812DE">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综述资料</w:t>
      </w:r>
    </w:p>
    <w:p w14:paraId="7AD88412">
      <w:pPr>
        <w:spacing w:line="520" w:lineRule="exact"/>
        <w:ind w:right="-67" w:rightChars="-32" w:firstLine="636" w:firstLineChars="200"/>
        <w:outlineLvl w:val="1"/>
        <w:rPr>
          <w:rFonts w:eastAsia="仿宋_GB2312"/>
          <w:spacing w:val="-1"/>
          <w:sz w:val="32"/>
          <w:szCs w:val="32"/>
        </w:rPr>
      </w:pPr>
      <w:r>
        <w:rPr>
          <w:rFonts w:hint="eastAsia" w:eastAsia="仿宋_GB2312"/>
          <w:spacing w:val="-1"/>
          <w:sz w:val="32"/>
          <w:szCs w:val="32"/>
        </w:rPr>
        <w:t>1.产品描述</w:t>
      </w:r>
    </w:p>
    <w:p w14:paraId="5F4F93EF">
      <w:pPr>
        <w:spacing w:line="520" w:lineRule="exact"/>
        <w:ind w:right="-67" w:rightChars="-32" w:firstLine="636" w:firstLineChars="200"/>
        <w:outlineLvl w:val="1"/>
        <w:rPr>
          <w:rFonts w:eastAsia="楷体_GB2312"/>
          <w:sz w:val="32"/>
          <w:szCs w:val="32"/>
        </w:rPr>
      </w:pPr>
      <w:r>
        <w:rPr>
          <w:rFonts w:hint="eastAsia" w:eastAsia="仿宋_GB2312"/>
          <w:spacing w:val="-1"/>
          <w:sz w:val="32"/>
          <w:szCs w:val="32"/>
        </w:rPr>
        <w:t>1.1</w:t>
      </w:r>
      <w:r>
        <w:rPr>
          <w:rFonts w:eastAsia="楷体_GB2312"/>
          <w:sz w:val="32"/>
          <w:szCs w:val="32"/>
        </w:rPr>
        <w:t>产品的结构和组成</w:t>
      </w:r>
    </w:p>
    <w:p w14:paraId="0AEB1929">
      <w:pPr>
        <w:spacing w:line="520" w:lineRule="exact"/>
        <w:ind w:firstLine="640" w:firstLineChars="200"/>
        <w:rPr>
          <w:rFonts w:eastAsia="仿宋_GB2312"/>
          <w:sz w:val="32"/>
          <w:szCs w:val="32"/>
        </w:rPr>
      </w:pPr>
      <w:r>
        <w:rPr>
          <w:rFonts w:eastAsia="仿宋_GB2312"/>
          <w:sz w:val="32"/>
          <w:szCs w:val="32"/>
        </w:rPr>
        <w:t>电子阴道显微镜可由观察系统、照明系统组成，可外接图像采集显示系统。</w:t>
      </w:r>
    </w:p>
    <w:p w14:paraId="7830EB7E">
      <w:pPr>
        <w:spacing w:line="520" w:lineRule="exact"/>
        <w:ind w:firstLine="640" w:firstLineChars="200"/>
        <w:rPr>
          <w:rFonts w:eastAsia="仿宋_GB2312"/>
          <w:sz w:val="32"/>
          <w:szCs w:val="32"/>
        </w:rPr>
      </w:pPr>
      <w:r>
        <w:rPr>
          <w:rFonts w:eastAsia="仿宋_GB2312"/>
          <w:sz w:val="32"/>
          <w:szCs w:val="32"/>
        </w:rPr>
        <w:t>结构型式可为便携式、分体式、集成式</w:t>
      </w:r>
      <w:r>
        <w:rPr>
          <w:rFonts w:hint="eastAsia" w:eastAsia="仿宋_GB2312"/>
          <w:sz w:val="32"/>
          <w:szCs w:val="32"/>
        </w:rPr>
        <w:t>，</w:t>
      </w:r>
      <w:r>
        <w:rPr>
          <w:rFonts w:eastAsia="仿宋_GB2312"/>
          <w:sz w:val="32"/>
          <w:szCs w:val="22"/>
        </w:rPr>
        <w:t>产品图示举例</w:t>
      </w:r>
      <w:r>
        <w:rPr>
          <w:rFonts w:hint="eastAsia" w:eastAsia="仿宋_GB2312"/>
          <w:sz w:val="32"/>
          <w:szCs w:val="32"/>
        </w:rPr>
        <w:t>如图1到图3所示</w:t>
      </w:r>
      <w:r>
        <w:rPr>
          <w:rFonts w:eastAsia="仿宋_GB2312"/>
          <w:sz w:val="32"/>
          <w:szCs w:val="32"/>
        </w:rPr>
        <w:t>。</w:t>
      </w:r>
    </w:p>
    <w:p w14:paraId="07C74A6C">
      <w:pPr>
        <w:spacing w:line="520" w:lineRule="exact"/>
        <w:ind w:firstLine="640" w:firstLineChars="200"/>
        <w:rPr>
          <w:rFonts w:eastAsia="仿宋_GB2312"/>
          <w:sz w:val="32"/>
          <w:szCs w:val="32"/>
        </w:rPr>
      </w:pPr>
    </w:p>
    <w:p w14:paraId="037EB847">
      <w:pPr>
        <w:jc w:val="center"/>
        <w:rPr>
          <w:rFonts w:eastAsia="仿宋_GB2312"/>
          <w:sz w:val="28"/>
          <w:szCs w:val="28"/>
        </w:rPr>
      </w:pPr>
      <w:r>
        <w:drawing>
          <wp:inline distT="0" distB="0" distL="114300" distR="114300">
            <wp:extent cx="3176270" cy="2275205"/>
            <wp:effectExtent l="0" t="0" r="508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76270" cy="2275205"/>
                    </a:xfrm>
                    <a:prstGeom prst="rect">
                      <a:avLst/>
                    </a:prstGeom>
                    <a:noFill/>
                    <a:ln>
                      <a:noFill/>
                    </a:ln>
                  </pic:spPr>
                </pic:pic>
              </a:graphicData>
            </a:graphic>
          </wp:inline>
        </w:drawing>
      </w:r>
    </w:p>
    <w:p w14:paraId="2F702142">
      <w:pPr>
        <w:jc w:val="center"/>
        <w:rPr>
          <w:rFonts w:ascii="黑体" w:hAnsi="黑体" w:eastAsia="黑体"/>
          <w:sz w:val="28"/>
          <w:szCs w:val="28"/>
        </w:rPr>
      </w:pPr>
      <w:r>
        <w:rPr>
          <w:rFonts w:hint="eastAsia" w:ascii="黑体" w:hAnsi="黑体" w:eastAsia="黑体"/>
          <w:sz w:val="28"/>
          <w:szCs w:val="28"/>
        </w:rPr>
        <w:t xml:space="preserve">图1  </w:t>
      </w:r>
      <w:r>
        <w:rPr>
          <w:rFonts w:ascii="黑体" w:hAnsi="黑体" w:eastAsia="黑体"/>
          <w:sz w:val="28"/>
          <w:szCs w:val="28"/>
        </w:rPr>
        <w:t>分体式</w:t>
      </w:r>
      <w:r>
        <w:rPr>
          <w:rFonts w:hint="eastAsia" w:ascii="黑体" w:hAnsi="黑体" w:eastAsia="黑体"/>
          <w:sz w:val="28"/>
          <w:szCs w:val="28"/>
        </w:rPr>
        <w:t>电子阴道显微镜</w:t>
      </w:r>
    </w:p>
    <w:p w14:paraId="7BB8B3EB">
      <w:pPr>
        <w:jc w:val="center"/>
        <w:rPr>
          <w:rFonts w:ascii="黑体" w:hAnsi="黑体" w:eastAsia="黑体"/>
          <w:sz w:val="28"/>
          <w:szCs w:val="28"/>
        </w:rPr>
      </w:pPr>
    </w:p>
    <w:p w14:paraId="77DB417E">
      <w:pPr>
        <w:jc w:val="center"/>
      </w:pPr>
      <w:r>
        <w:drawing>
          <wp:inline distT="0" distB="0" distL="114300" distR="114300">
            <wp:extent cx="2264410" cy="2012950"/>
            <wp:effectExtent l="0" t="0" r="2540" b="6350"/>
            <wp:docPr id="4" name="图片 2" descr="说明: F:\妇产科培训资料\妇产科产品使用说明书\妇科产品图片\SLC-3000\SLC-3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说明: F:\妇产科培训资料\妇产科产品使用说明书\妇科产品图片\SLC-3000\SLC-3000.jpg"/>
                    <pic:cNvPicPr>
                      <a:picLocks noChangeAspect="1"/>
                    </pic:cNvPicPr>
                  </pic:nvPicPr>
                  <pic:blipFill>
                    <a:blip r:embed="rId7"/>
                    <a:stretch>
                      <a:fillRect/>
                    </a:stretch>
                  </pic:blipFill>
                  <pic:spPr>
                    <a:xfrm>
                      <a:off x="0" y="0"/>
                      <a:ext cx="2264410" cy="2012950"/>
                    </a:xfrm>
                    <a:prstGeom prst="rect">
                      <a:avLst/>
                    </a:prstGeom>
                    <a:noFill/>
                    <a:ln>
                      <a:noFill/>
                    </a:ln>
                  </pic:spPr>
                </pic:pic>
              </a:graphicData>
            </a:graphic>
          </wp:inline>
        </w:drawing>
      </w:r>
    </w:p>
    <w:p w14:paraId="316C7A2E">
      <w:pPr>
        <w:jc w:val="center"/>
        <w:rPr>
          <w:rFonts w:ascii="黑体" w:hAnsi="黑体" w:eastAsia="黑体"/>
          <w:sz w:val="28"/>
          <w:szCs w:val="28"/>
        </w:rPr>
      </w:pPr>
      <w:r>
        <w:rPr>
          <w:rFonts w:hint="eastAsia" w:ascii="黑体" w:hAnsi="黑体" w:eastAsia="黑体"/>
          <w:sz w:val="28"/>
          <w:szCs w:val="28"/>
        </w:rPr>
        <w:t xml:space="preserve">图2  </w:t>
      </w:r>
      <w:r>
        <w:rPr>
          <w:rFonts w:ascii="黑体" w:hAnsi="黑体" w:eastAsia="黑体"/>
          <w:sz w:val="28"/>
          <w:szCs w:val="28"/>
        </w:rPr>
        <w:t>集成式</w:t>
      </w:r>
      <w:r>
        <w:rPr>
          <w:rFonts w:hint="eastAsia" w:ascii="黑体" w:hAnsi="黑体" w:eastAsia="黑体"/>
          <w:sz w:val="28"/>
          <w:szCs w:val="28"/>
        </w:rPr>
        <w:t>电子阴道显微镜</w:t>
      </w:r>
    </w:p>
    <w:p w14:paraId="299816D8">
      <w:pPr>
        <w:jc w:val="center"/>
        <w:rPr>
          <w:rFonts w:ascii="黑体" w:hAnsi="黑体" w:eastAsia="黑体"/>
          <w:sz w:val="28"/>
          <w:szCs w:val="28"/>
        </w:rPr>
      </w:pPr>
    </w:p>
    <w:p w14:paraId="4AB13808">
      <w:pPr>
        <w:jc w:val="center"/>
      </w:pPr>
      <w:r>
        <w:drawing>
          <wp:inline distT="0" distB="0" distL="114300" distR="114300">
            <wp:extent cx="2597785" cy="2017395"/>
            <wp:effectExtent l="0" t="0" r="12065" b="1905"/>
            <wp:docPr id="2" name="图片 3" descr="说明: https://timgsa.baidu.com/timg?image&amp;quality=80&amp;size=b9999_10000&amp;sec=1495624206124&amp;di=19397a80e32468fad26f6c3efbe69f70&amp;imgtype=0&amp;src=http%3A%2F%2Fimg003.hc360.cn%2Fm2%2FM02%2FCA%2F3F%2FwKhQcVRBLwGEdkGeAAAAANO37lc831.jpg..210x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说明: https://timgsa.baidu.com/timg?image&amp;quality=80&amp;size=b9999_10000&amp;sec=1495624206124&amp;di=19397a80e32468fad26f6c3efbe69f70&amp;imgtype=0&amp;src=http%3A%2F%2Fimg003.hc360.cn%2Fm2%2FM02%2FCA%2F3F%2FwKhQcVRBLwGEdkGeAAAAANO37lc831.jpg..210x210.jpg"/>
                    <pic:cNvPicPr>
                      <a:picLocks noChangeAspect="1"/>
                    </pic:cNvPicPr>
                  </pic:nvPicPr>
                  <pic:blipFill>
                    <a:blip r:embed="rId8"/>
                    <a:stretch>
                      <a:fillRect/>
                    </a:stretch>
                  </pic:blipFill>
                  <pic:spPr>
                    <a:xfrm>
                      <a:off x="0" y="0"/>
                      <a:ext cx="2597785" cy="2017395"/>
                    </a:xfrm>
                    <a:prstGeom prst="rect">
                      <a:avLst/>
                    </a:prstGeom>
                    <a:noFill/>
                    <a:ln>
                      <a:noFill/>
                    </a:ln>
                  </pic:spPr>
                </pic:pic>
              </a:graphicData>
            </a:graphic>
          </wp:inline>
        </w:drawing>
      </w:r>
    </w:p>
    <w:p w14:paraId="0BBF6366">
      <w:pPr>
        <w:spacing w:line="520" w:lineRule="exact"/>
        <w:jc w:val="center"/>
        <w:rPr>
          <w:rFonts w:ascii="黑体" w:hAnsi="黑体" w:eastAsia="黑体"/>
          <w:sz w:val="28"/>
          <w:szCs w:val="28"/>
        </w:rPr>
      </w:pPr>
      <w:r>
        <w:rPr>
          <w:rFonts w:hint="eastAsia" w:ascii="黑体" w:hAnsi="黑体" w:eastAsia="黑体"/>
          <w:sz w:val="28"/>
          <w:szCs w:val="28"/>
        </w:rPr>
        <w:t xml:space="preserve">图3  </w:t>
      </w:r>
      <w:r>
        <w:rPr>
          <w:rFonts w:ascii="黑体" w:hAnsi="黑体" w:eastAsia="黑体"/>
          <w:sz w:val="28"/>
          <w:szCs w:val="28"/>
        </w:rPr>
        <w:t>便携式</w:t>
      </w:r>
      <w:r>
        <w:rPr>
          <w:rFonts w:hint="eastAsia" w:ascii="黑体" w:hAnsi="黑体" w:eastAsia="黑体"/>
          <w:sz w:val="28"/>
          <w:szCs w:val="28"/>
        </w:rPr>
        <w:t>电子阴道显微镜</w:t>
      </w:r>
    </w:p>
    <w:p w14:paraId="48550763">
      <w:pPr>
        <w:spacing w:line="520" w:lineRule="exact"/>
        <w:jc w:val="center"/>
        <w:rPr>
          <w:rFonts w:ascii="黑体" w:hAnsi="黑体" w:eastAsia="黑体"/>
          <w:sz w:val="28"/>
          <w:szCs w:val="28"/>
        </w:rPr>
      </w:pPr>
    </w:p>
    <w:p w14:paraId="010937D0">
      <w:pPr>
        <w:spacing w:line="520" w:lineRule="exact"/>
        <w:ind w:right="-67" w:rightChars="-32" w:firstLine="640" w:firstLineChars="200"/>
        <w:outlineLvl w:val="1"/>
        <w:rPr>
          <w:rFonts w:eastAsia="楷体_GB2312"/>
          <w:sz w:val="32"/>
          <w:szCs w:val="32"/>
        </w:rPr>
      </w:pPr>
      <w:r>
        <w:rPr>
          <w:rFonts w:hint="eastAsia" w:eastAsia="楷体_GB2312"/>
          <w:sz w:val="32"/>
          <w:szCs w:val="32"/>
        </w:rPr>
        <w:t>1.2</w:t>
      </w:r>
      <w:r>
        <w:rPr>
          <w:rFonts w:eastAsia="楷体_GB2312"/>
          <w:sz w:val="32"/>
          <w:szCs w:val="32"/>
        </w:rPr>
        <w:t>产品工作原理</w:t>
      </w:r>
    </w:p>
    <w:p w14:paraId="59AEC7AE">
      <w:pPr>
        <w:spacing w:line="520" w:lineRule="exact"/>
        <w:ind w:firstLine="640" w:firstLineChars="200"/>
        <w:rPr>
          <w:rFonts w:eastAsia="仿宋_GB2312"/>
          <w:sz w:val="32"/>
          <w:szCs w:val="32"/>
        </w:rPr>
      </w:pPr>
      <w:r>
        <w:rPr>
          <w:rFonts w:eastAsia="仿宋_GB2312"/>
          <w:sz w:val="32"/>
          <w:szCs w:val="32"/>
        </w:rPr>
        <w:t>电子阴道显微镜</w:t>
      </w:r>
      <w:r>
        <w:rPr>
          <w:rFonts w:hint="eastAsia" w:eastAsia="仿宋_GB2312"/>
          <w:sz w:val="32"/>
          <w:szCs w:val="32"/>
        </w:rPr>
        <w:t>（</w:t>
      </w:r>
      <w:r>
        <w:rPr>
          <w:rFonts w:eastAsia="仿宋_GB2312"/>
          <w:sz w:val="32"/>
          <w:szCs w:val="32"/>
        </w:rPr>
        <w:t>Colposcope</w:t>
      </w:r>
      <w:r>
        <w:rPr>
          <w:rFonts w:hint="eastAsia" w:eastAsia="仿宋_GB2312"/>
          <w:sz w:val="32"/>
          <w:szCs w:val="32"/>
        </w:rPr>
        <w:t>）</w:t>
      </w:r>
      <w:r>
        <w:rPr>
          <w:rFonts w:eastAsia="仿宋_GB2312"/>
          <w:sz w:val="32"/>
          <w:szCs w:val="32"/>
        </w:rPr>
        <w:t>是一种放大镜式的光学窥镜,它的工作原理是在光源照明下，通过调节焦距放大图像，非接触性观察宫颈、阴道或外阴等部位上皮和血管部位的细微变化, 评价有无病变和病变程度，指导可疑部位定点活检，并对观察的结果进行记录。</w:t>
      </w:r>
    </w:p>
    <w:p w14:paraId="212F42FE">
      <w:pPr>
        <w:spacing w:line="520" w:lineRule="exact"/>
        <w:ind w:firstLine="640" w:firstLineChars="200"/>
        <w:rPr>
          <w:rFonts w:eastAsia="仿宋_GB2312"/>
          <w:sz w:val="32"/>
          <w:szCs w:val="32"/>
        </w:rPr>
      </w:pPr>
      <w:r>
        <w:rPr>
          <w:rFonts w:eastAsia="仿宋_GB2312"/>
          <w:sz w:val="32"/>
          <w:szCs w:val="32"/>
        </w:rPr>
        <w:t>结构原理图</w:t>
      </w:r>
      <w:r>
        <w:rPr>
          <w:rFonts w:hint="eastAsia" w:eastAsia="仿宋_GB2312"/>
          <w:sz w:val="32"/>
          <w:szCs w:val="32"/>
        </w:rPr>
        <w:t>如图4所示。</w:t>
      </w:r>
    </w:p>
    <w:p w14:paraId="2D29D4FA">
      <w:pPr>
        <w:rPr>
          <w:rFonts w:eastAsia="仿宋_GB2312"/>
          <w:sz w:val="32"/>
          <w:szCs w:val="22"/>
        </w:rPr>
      </w:pPr>
      <w:r>
        <w:rPr>
          <w:rFonts w:eastAsia="仿宋_GB2312"/>
          <w:sz w:val="32"/>
          <w:szCs w:val="22"/>
        </w:rPr>
        <w:drawing>
          <wp:inline distT="0" distB="0" distL="114300" distR="114300">
            <wp:extent cx="5640070" cy="1219835"/>
            <wp:effectExtent l="0" t="0" r="17780" b="1841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640070" cy="1219835"/>
                    </a:xfrm>
                    <a:prstGeom prst="rect">
                      <a:avLst/>
                    </a:prstGeom>
                    <a:noFill/>
                    <a:ln>
                      <a:noFill/>
                    </a:ln>
                  </pic:spPr>
                </pic:pic>
              </a:graphicData>
            </a:graphic>
          </wp:inline>
        </w:drawing>
      </w:r>
      <w:r>
        <w:rPr>
          <w:rFonts w:eastAsia="仿宋_GB2312"/>
          <w:sz w:val="32"/>
          <w:szCs w:val="22"/>
        </w:rPr>
        <w:t xml:space="preserve"> </w:t>
      </w:r>
      <w:r>
        <w:rPr>
          <w:rFonts w:eastAsia="仿宋_GB2312"/>
          <w:sz w:val="28"/>
          <w:szCs w:val="32"/>
        </w:rPr>
        <w:t xml:space="preserve">图像采集系统    </w:t>
      </w:r>
      <w:r>
        <w:rPr>
          <w:rFonts w:hint="eastAsia" w:eastAsia="仿宋_GB2312"/>
          <w:sz w:val="28"/>
          <w:szCs w:val="32"/>
        </w:rPr>
        <w:t xml:space="preserve">    </w:t>
      </w:r>
      <w:r>
        <w:rPr>
          <w:rFonts w:eastAsia="仿宋_GB2312"/>
          <w:sz w:val="28"/>
          <w:szCs w:val="32"/>
        </w:rPr>
        <w:t xml:space="preserve">   </w:t>
      </w:r>
      <w:r>
        <w:rPr>
          <w:rFonts w:hint="eastAsia" w:eastAsia="仿宋_GB2312"/>
          <w:sz w:val="28"/>
          <w:szCs w:val="32"/>
        </w:rPr>
        <w:t xml:space="preserve">  </w:t>
      </w:r>
      <w:r>
        <w:rPr>
          <w:rFonts w:eastAsia="仿宋_GB2312"/>
          <w:sz w:val="28"/>
          <w:szCs w:val="32"/>
        </w:rPr>
        <w:t xml:space="preserve">  图像处理系统      </w:t>
      </w:r>
      <w:r>
        <w:rPr>
          <w:rFonts w:hint="eastAsia" w:eastAsia="仿宋_GB2312"/>
          <w:sz w:val="28"/>
          <w:szCs w:val="32"/>
        </w:rPr>
        <w:t xml:space="preserve">  </w:t>
      </w:r>
      <w:r>
        <w:rPr>
          <w:rFonts w:eastAsia="仿宋_GB2312"/>
          <w:sz w:val="28"/>
          <w:szCs w:val="32"/>
        </w:rPr>
        <w:t xml:space="preserve">  图像显示系统</w:t>
      </w:r>
    </w:p>
    <w:p w14:paraId="38DC5855">
      <w:pPr>
        <w:spacing w:line="520" w:lineRule="exact"/>
        <w:jc w:val="center"/>
        <w:rPr>
          <w:rFonts w:ascii="黑体" w:hAnsi="黑体" w:eastAsia="黑体"/>
          <w:sz w:val="28"/>
          <w:szCs w:val="22"/>
        </w:rPr>
      </w:pPr>
      <w:r>
        <w:rPr>
          <w:rFonts w:hint="eastAsia" w:ascii="黑体" w:hAnsi="黑体" w:eastAsia="黑体"/>
          <w:sz w:val="28"/>
          <w:szCs w:val="22"/>
        </w:rPr>
        <w:t>图4  结构原理图</w:t>
      </w:r>
    </w:p>
    <w:p w14:paraId="783582BA">
      <w:pPr>
        <w:spacing w:line="560" w:lineRule="exact"/>
        <w:ind w:firstLine="636" w:firstLineChars="200"/>
        <w:rPr>
          <w:rFonts w:eastAsia="仿宋_GB2312"/>
          <w:spacing w:val="-1"/>
          <w:sz w:val="32"/>
          <w:szCs w:val="32"/>
        </w:rPr>
      </w:pPr>
      <w:r>
        <w:rPr>
          <w:rFonts w:hint="eastAsia" w:eastAsia="仿宋_GB2312"/>
          <w:spacing w:val="-1"/>
          <w:sz w:val="32"/>
          <w:szCs w:val="32"/>
        </w:rPr>
        <w:t>1.3型号规格</w:t>
      </w:r>
    </w:p>
    <w:p w14:paraId="37E50F35">
      <w:pPr>
        <w:spacing w:line="560" w:lineRule="exact"/>
        <w:ind w:firstLine="636" w:firstLineChars="200"/>
        <w:rPr>
          <w:rFonts w:eastAsia="仿宋_GB2312"/>
          <w:spacing w:val="-1"/>
          <w:sz w:val="32"/>
          <w:szCs w:val="32"/>
        </w:rPr>
      </w:pPr>
      <w:r>
        <w:rPr>
          <w:rFonts w:hint="eastAsia" w:eastAsia="仿宋_GB2312"/>
          <w:spacing w:val="-1"/>
          <w:sz w:val="32"/>
          <w:szCs w:val="32"/>
        </w:rPr>
        <w:t>需明确申报产品的型号规格，产品型号规格及其划分，如同一个注册单元包含多个型号规格，需提供产品型号规格区分列表或配置表。</w:t>
      </w:r>
    </w:p>
    <w:p w14:paraId="698544FC">
      <w:pPr>
        <w:spacing w:line="530" w:lineRule="exact"/>
        <w:ind w:right="-67" w:rightChars="-32" w:firstLine="640" w:firstLineChars="200"/>
        <w:outlineLvl w:val="1"/>
        <w:rPr>
          <w:rFonts w:eastAsia="楷体_GB2312"/>
          <w:sz w:val="32"/>
          <w:szCs w:val="32"/>
        </w:rPr>
      </w:pPr>
      <w:r>
        <w:rPr>
          <w:rFonts w:hint="eastAsia" w:eastAsia="楷体_GB2312"/>
          <w:sz w:val="32"/>
          <w:szCs w:val="32"/>
        </w:rPr>
        <w:t>2.</w:t>
      </w:r>
      <w:r>
        <w:rPr>
          <w:rFonts w:hint="eastAsia" w:eastAsia="仿宋_GB2312"/>
          <w:sz w:val="32"/>
          <w:szCs w:val="32"/>
        </w:rPr>
        <w:t>适用范围和禁忌证</w:t>
      </w:r>
    </w:p>
    <w:p w14:paraId="38B4647E">
      <w:pPr>
        <w:spacing w:line="560" w:lineRule="exact"/>
        <w:ind w:firstLine="636" w:firstLineChars="200"/>
        <w:rPr>
          <w:rFonts w:eastAsia="仿宋_GB2312"/>
          <w:spacing w:val="-1"/>
          <w:sz w:val="32"/>
          <w:szCs w:val="32"/>
        </w:rPr>
      </w:pPr>
      <w:r>
        <w:rPr>
          <w:rFonts w:hint="eastAsia" w:eastAsia="仿宋_GB2312"/>
          <w:spacing w:val="-1"/>
          <w:sz w:val="32"/>
          <w:szCs w:val="32"/>
        </w:rPr>
        <w:t>2.1适用范围</w:t>
      </w:r>
    </w:p>
    <w:p w14:paraId="7B8013A8">
      <w:pPr>
        <w:spacing w:line="530" w:lineRule="exact"/>
        <w:ind w:firstLine="640" w:firstLineChars="200"/>
        <w:rPr>
          <w:rFonts w:eastAsia="仿宋_GB2312"/>
          <w:sz w:val="32"/>
          <w:szCs w:val="22"/>
        </w:rPr>
      </w:pPr>
      <w:r>
        <w:rPr>
          <w:rFonts w:eastAsia="仿宋_GB2312"/>
          <w:sz w:val="32"/>
          <w:szCs w:val="22"/>
        </w:rPr>
        <w:t>应明确产品的适用范围，产品具体适用范围应与申报产品性能、配置等一致，应有相应的临床评价资料支持。</w:t>
      </w:r>
    </w:p>
    <w:p w14:paraId="7B7F04B8">
      <w:pPr>
        <w:spacing w:line="520" w:lineRule="exact"/>
        <w:ind w:firstLine="640" w:firstLineChars="200"/>
        <w:rPr>
          <w:rFonts w:eastAsia="仿宋_GB2312"/>
          <w:sz w:val="32"/>
          <w:szCs w:val="22"/>
        </w:rPr>
      </w:pPr>
      <w:r>
        <w:rPr>
          <w:rFonts w:eastAsia="仿宋_GB2312"/>
          <w:sz w:val="32"/>
          <w:szCs w:val="22"/>
        </w:rPr>
        <w:t>常见的预期用途如下：</w:t>
      </w:r>
    </w:p>
    <w:p w14:paraId="52E50E3D">
      <w:pPr>
        <w:spacing w:line="520" w:lineRule="exact"/>
        <w:ind w:firstLine="640" w:firstLineChars="200"/>
        <w:rPr>
          <w:rFonts w:eastAsia="仿宋_GB2312"/>
          <w:sz w:val="32"/>
          <w:szCs w:val="22"/>
        </w:rPr>
      </w:pPr>
      <w:r>
        <w:rPr>
          <w:rFonts w:hint="eastAsia" w:eastAsia="仿宋_GB2312"/>
          <w:sz w:val="32"/>
          <w:szCs w:val="22"/>
        </w:rPr>
        <w:t>适用于在医疗机构中，</w:t>
      </w:r>
      <w:r>
        <w:rPr>
          <w:rFonts w:eastAsia="仿宋_GB2312"/>
          <w:sz w:val="32"/>
          <w:szCs w:val="22"/>
        </w:rPr>
        <w:t>供外阴、阴道、宫颈</w:t>
      </w:r>
      <w:bookmarkStart w:id="2" w:name="_GoBack"/>
      <w:bookmarkEnd w:id="2"/>
      <w:r>
        <w:rPr>
          <w:rFonts w:eastAsia="仿宋_GB2312"/>
          <w:sz w:val="32"/>
          <w:szCs w:val="22"/>
        </w:rPr>
        <w:t>的非接触性观察。</w:t>
      </w:r>
    </w:p>
    <w:p w14:paraId="38601CB1">
      <w:pPr>
        <w:spacing w:line="520" w:lineRule="exact"/>
        <w:ind w:firstLine="640" w:firstLineChars="200"/>
        <w:outlineLvl w:val="1"/>
        <w:rPr>
          <w:rFonts w:eastAsia="楷体_GB2312"/>
          <w:sz w:val="32"/>
          <w:szCs w:val="32"/>
        </w:rPr>
      </w:pPr>
      <w:r>
        <w:rPr>
          <w:rFonts w:hint="eastAsia" w:eastAsia="楷体_GB2312"/>
          <w:sz w:val="32"/>
          <w:szCs w:val="32"/>
        </w:rPr>
        <w:t>2</w:t>
      </w:r>
      <w:r>
        <w:rPr>
          <w:rFonts w:eastAsia="楷体_GB2312"/>
          <w:sz w:val="32"/>
          <w:szCs w:val="32"/>
        </w:rPr>
        <w:t>.2预期使用环境</w:t>
      </w:r>
    </w:p>
    <w:p w14:paraId="5A3986AB">
      <w:pPr>
        <w:spacing w:line="520" w:lineRule="exact"/>
        <w:ind w:firstLine="640" w:firstLineChars="200"/>
        <w:rPr>
          <w:rFonts w:eastAsia="仿宋_GB2312"/>
          <w:sz w:val="32"/>
          <w:szCs w:val="22"/>
        </w:rPr>
      </w:pPr>
      <w:r>
        <w:rPr>
          <w:rFonts w:eastAsia="仿宋_GB2312"/>
          <w:sz w:val="32"/>
          <w:szCs w:val="22"/>
        </w:rPr>
        <w:t>本产品预期在医疗机构内使用，适用于</w:t>
      </w:r>
      <w:r>
        <w:rPr>
          <w:rFonts w:hint="eastAsia" w:eastAsia="仿宋_GB2312"/>
          <w:sz w:val="32"/>
          <w:szCs w:val="22"/>
        </w:rPr>
        <w:t>有资质的医生</w:t>
      </w:r>
      <w:r>
        <w:rPr>
          <w:rFonts w:eastAsia="仿宋_GB2312"/>
          <w:sz w:val="32"/>
          <w:szCs w:val="22"/>
        </w:rPr>
        <w:t>使用。</w:t>
      </w:r>
    </w:p>
    <w:p w14:paraId="6BF03C30">
      <w:pPr>
        <w:spacing w:line="520" w:lineRule="exact"/>
        <w:ind w:firstLine="640" w:firstLineChars="200"/>
        <w:outlineLvl w:val="1"/>
        <w:rPr>
          <w:rFonts w:eastAsia="楷体_GB2312"/>
          <w:sz w:val="32"/>
          <w:szCs w:val="32"/>
        </w:rPr>
      </w:pPr>
      <w:r>
        <w:rPr>
          <w:rFonts w:eastAsia="楷体_GB2312"/>
          <w:sz w:val="32"/>
          <w:szCs w:val="32"/>
        </w:rPr>
        <w:t>需明确设备使用场所和使用环境要求。</w:t>
      </w:r>
    </w:p>
    <w:p w14:paraId="7A41F71E">
      <w:pPr>
        <w:spacing w:line="520" w:lineRule="exact"/>
        <w:ind w:firstLine="640" w:firstLineChars="200"/>
        <w:outlineLvl w:val="1"/>
        <w:rPr>
          <w:rFonts w:eastAsia="楷体_GB2312"/>
          <w:sz w:val="32"/>
          <w:szCs w:val="32"/>
        </w:rPr>
      </w:pPr>
      <w:r>
        <w:rPr>
          <w:rFonts w:eastAsia="楷体_GB2312"/>
          <w:sz w:val="32"/>
          <w:szCs w:val="32"/>
        </w:rPr>
        <w:t>设备使用场所包括：</w:t>
      </w:r>
      <w:r>
        <w:rPr>
          <w:rFonts w:hint="eastAsia" w:eastAsia="楷体_GB2312"/>
          <w:sz w:val="32"/>
          <w:szCs w:val="32"/>
        </w:rPr>
        <w:t>医疗机构</w:t>
      </w:r>
      <w:r>
        <w:rPr>
          <w:rFonts w:eastAsia="楷体_GB2312"/>
          <w:sz w:val="32"/>
          <w:szCs w:val="32"/>
        </w:rPr>
        <w:t>。</w:t>
      </w:r>
    </w:p>
    <w:p w14:paraId="4FB23980">
      <w:pPr>
        <w:spacing w:line="520" w:lineRule="exact"/>
        <w:ind w:firstLine="640" w:firstLineChars="200"/>
        <w:outlineLvl w:val="1"/>
        <w:rPr>
          <w:rFonts w:eastAsia="楷体_GB2312"/>
          <w:sz w:val="32"/>
          <w:szCs w:val="32"/>
        </w:rPr>
      </w:pPr>
      <w:r>
        <w:rPr>
          <w:rFonts w:eastAsia="楷体_GB2312"/>
          <w:sz w:val="32"/>
          <w:szCs w:val="32"/>
        </w:rPr>
        <w:t>使用环境要求需至少包括：温度、湿度、电源条件等内容。</w:t>
      </w:r>
    </w:p>
    <w:p w14:paraId="0354CA3B">
      <w:pPr>
        <w:pStyle w:val="12"/>
        <w:overflowPunct w:val="0"/>
        <w:autoSpaceDE w:val="0"/>
        <w:autoSpaceDN w:val="0"/>
        <w:spacing w:line="520" w:lineRule="exact"/>
        <w:ind w:right="210" w:firstLine="640"/>
        <w:outlineLvl w:val="3"/>
        <w:rPr>
          <w:rFonts w:ascii="Times New Roman" w:hAnsi="Times New Roman" w:eastAsia="楷体_GB2312"/>
          <w:sz w:val="32"/>
          <w:szCs w:val="32"/>
        </w:rPr>
      </w:pPr>
      <w:r>
        <w:rPr>
          <w:rFonts w:hint="eastAsia" w:ascii="Times New Roman" w:hAnsi="Times New Roman" w:eastAsia="仿宋_GB2312"/>
          <w:snapToGrid w:val="0"/>
          <w:kern w:val="0"/>
          <w:sz w:val="32"/>
          <w:szCs w:val="32"/>
        </w:rPr>
        <w:t>2.3</w:t>
      </w:r>
      <w:r>
        <w:rPr>
          <w:rFonts w:ascii="Times New Roman" w:hAnsi="Times New Roman" w:eastAsia="楷体_GB2312"/>
          <w:sz w:val="32"/>
          <w:szCs w:val="32"/>
        </w:rPr>
        <w:t>禁忌症</w:t>
      </w:r>
    </w:p>
    <w:p w14:paraId="66DEEE08">
      <w:pPr>
        <w:spacing w:line="520" w:lineRule="exact"/>
        <w:ind w:firstLine="640" w:firstLineChars="200"/>
        <w:rPr>
          <w:rFonts w:eastAsia="仿宋_GB2312"/>
          <w:sz w:val="32"/>
          <w:szCs w:val="22"/>
        </w:rPr>
      </w:pPr>
      <w:r>
        <w:rPr>
          <w:rFonts w:eastAsia="仿宋_GB2312"/>
          <w:sz w:val="32"/>
          <w:szCs w:val="22"/>
        </w:rPr>
        <w:t>禁忌症：阴道镜检查没有绝对的禁忌症。如产品具有禁忌症，应予以说明。</w:t>
      </w:r>
    </w:p>
    <w:p w14:paraId="115E9662">
      <w:pPr>
        <w:spacing w:line="520" w:lineRule="exact"/>
        <w:ind w:firstLine="640" w:firstLineChars="200"/>
        <w:rPr>
          <w:rFonts w:eastAsia="仿宋_GB2312"/>
          <w:sz w:val="32"/>
          <w:szCs w:val="22"/>
        </w:rPr>
      </w:pPr>
      <w:r>
        <w:rPr>
          <w:rFonts w:eastAsia="仿宋_GB2312"/>
          <w:sz w:val="32"/>
          <w:szCs w:val="22"/>
        </w:rPr>
        <w:t xml:space="preserve">应在产品说明书中明确说明该器械不适宜应用的某些疾病、情况或特定的人群。 </w:t>
      </w:r>
    </w:p>
    <w:p w14:paraId="74BBE02D">
      <w:pPr>
        <w:spacing w:line="540" w:lineRule="exact"/>
        <w:ind w:right="-67" w:rightChars="-32" w:firstLine="640" w:firstLineChars="200"/>
        <w:outlineLvl w:val="1"/>
        <w:rPr>
          <w:rFonts w:eastAsia="楷体_GB2312"/>
          <w:sz w:val="32"/>
          <w:szCs w:val="32"/>
        </w:rPr>
      </w:pPr>
      <w:r>
        <w:rPr>
          <w:rFonts w:hint="eastAsia" w:eastAsia="楷体_GB2312"/>
          <w:sz w:val="32"/>
          <w:szCs w:val="32"/>
        </w:rPr>
        <w:t>4.</w:t>
      </w:r>
      <w:r>
        <w:rPr>
          <w:rFonts w:eastAsia="楷体_GB2312"/>
          <w:sz w:val="32"/>
          <w:szCs w:val="32"/>
        </w:rPr>
        <w:t>产品的不良事件历史记录</w:t>
      </w:r>
    </w:p>
    <w:p w14:paraId="66940F7D">
      <w:pPr>
        <w:spacing w:line="540" w:lineRule="exact"/>
        <w:ind w:firstLine="640" w:firstLineChars="200"/>
        <w:rPr>
          <w:rFonts w:eastAsia="仿宋_GB2312"/>
          <w:sz w:val="32"/>
          <w:szCs w:val="22"/>
        </w:rPr>
      </w:pPr>
      <w:bookmarkStart w:id="0" w:name="OLE_LINK4"/>
      <w:bookmarkStart w:id="1" w:name="OLE_LINK3"/>
      <w:r>
        <w:rPr>
          <w:rFonts w:eastAsia="仿宋_GB2312"/>
          <w:sz w:val="32"/>
          <w:szCs w:val="22"/>
        </w:rPr>
        <w:t>目前经查询国家药品不良反应监测中心的国家医疗器械不良事件监测数据库，未发现相关记录。</w:t>
      </w:r>
      <w:bookmarkEnd w:id="0"/>
      <w:bookmarkEnd w:id="1"/>
      <w:r>
        <w:rPr>
          <w:rFonts w:eastAsia="仿宋_GB2312"/>
          <w:sz w:val="32"/>
          <w:szCs w:val="22"/>
        </w:rPr>
        <w:t>注册申请人应当检索和记录不良事件。</w:t>
      </w:r>
    </w:p>
    <w:p w14:paraId="764A473A">
      <w:pPr>
        <w:spacing w:line="560" w:lineRule="exact"/>
        <w:ind w:firstLine="636" w:firstLineChars="200"/>
        <w:rPr>
          <w:rFonts w:eastAsia="仿宋_GB2312"/>
          <w:spacing w:val="-1"/>
          <w:sz w:val="32"/>
          <w:szCs w:val="32"/>
        </w:rPr>
      </w:pPr>
      <w:r>
        <w:rPr>
          <w:rFonts w:hint="eastAsia" w:eastAsia="仿宋_GB2312"/>
          <w:spacing w:val="-1"/>
          <w:sz w:val="32"/>
          <w:szCs w:val="32"/>
        </w:rPr>
        <w:t>5.包装说明</w:t>
      </w:r>
    </w:p>
    <w:p w14:paraId="1EC8D762">
      <w:pPr>
        <w:spacing w:line="560" w:lineRule="exact"/>
        <w:ind w:firstLine="636" w:firstLineChars="200"/>
        <w:rPr>
          <w:rFonts w:eastAsia="仿宋_GB2312"/>
          <w:spacing w:val="-1"/>
          <w:sz w:val="32"/>
          <w:szCs w:val="32"/>
        </w:rPr>
      </w:pPr>
      <w:r>
        <w:rPr>
          <w:rFonts w:hint="eastAsia" w:eastAsia="仿宋_GB2312"/>
          <w:spacing w:val="-1"/>
          <w:sz w:val="32"/>
          <w:szCs w:val="32"/>
        </w:rPr>
        <w:t>应说明所有产品组成的包装信息。</w:t>
      </w:r>
    </w:p>
    <w:p w14:paraId="19FB820D">
      <w:pPr>
        <w:spacing w:line="560" w:lineRule="exact"/>
        <w:ind w:firstLine="636" w:firstLineChars="200"/>
        <w:rPr>
          <w:rFonts w:eastAsia="仿宋_GB2312"/>
          <w:spacing w:val="-1"/>
          <w:sz w:val="32"/>
          <w:szCs w:val="32"/>
        </w:rPr>
      </w:pPr>
      <w:r>
        <w:rPr>
          <w:rFonts w:hint="eastAsia" w:eastAsia="仿宋_GB2312"/>
          <w:spacing w:val="-1"/>
          <w:sz w:val="32"/>
          <w:szCs w:val="32"/>
        </w:rPr>
        <w:t>6.研发历程</w:t>
      </w:r>
    </w:p>
    <w:p w14:paraId="60B8F015">
      <w:pPr>
        <w:spacing w:line="560" w:lineRule="exact"/>
        <w:ind w:firstLine="636" w:firstLineChars="200"/>
        <w:rPr>
          <w:rFonts w:eastAsia="仿宋_GB2312"/>
          <w:spacing w:val="-1"/>
          <w:sz w:val="32"/>
          <w:szCs w:val="32"/>
        </w:rPr>
      </w:pPr>
      <w:r>
        <w:rPr>
          <w:rFonts w:hint="eastAsia" w:eastAsia="仿宋_GB2312"/>
          <w:spacing w:val="-1"/>
          <w:sz w:val="32"/>
          <w:szCs w:val="32"/>
        </w:rPr>
        <w:t>阐述申请注册产品的研发背景和目的。如有参考的同类产品或前代产品，应当提供同类产品或前代产品的信息，并说明选择其作为研发参考的原因。</w:t>
      </w:r>
    </w:p>
    <w:p w14:paraId="31DF3AC9">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非临床资料</w:t>
      </w:r>
    </w:p>
    <w:p w14:paraId="5BDEECBC">
      <w:pPr>
        <w:spacing w:line="520" w:lineRule="exact"/>
        <w:ind w:right="-67" w:rightChars="-32" w:firstLine="640" w:firstLineChars="200"/>
        <w:outlineLvl w:val="1"/>
        <w:rPr>
          <w:rFonts w:eastAsia="楷体_GB2312"/>
          <w:sz w:val="32"/>
          <w:szCs w:val="32"/>
        </w:rPr>
      </w:pPr>
      <w:r>
        <w:rPr>
          <w:rFonts w:hint="eastAsia" w:eastAsia="楷体_GB2312"/>
          <w:sz w:val="32"/>
          <w:szCs w:val="32"/>
        </w:rPr>
        <w:t>1.</w:t>
      </w:r>
      <w:r>
        <w:rPr>
          <w:rFonts w:eastAsia="楷体_GB2312"/>
          <w:sz w:val="32"/>
          <w:szCs w:val="32"/>
        </w:rPr>
        <w:t>产品的主要风险及研究要求</w:t>
      </w:r>
    </w:p>
    <w:p w14:paraId="122CDF96">
      <w:pPr>
        <w:spacing w:line="520" w:lineRule="exact"/>
        <w:ind w:firstLine="640" w:firstLineChars="200"/>
        <w:outlineLvl w:val="2"/>
        <w:rPr>
          <w:rFonts w:eastAsia="仿宋_GB2312"/>
          <w:sz w:val="32"/>
          <w:szCs w:val="22"/>
        </w:rPr>
      </w:pPr>
      <w:r>
        <w:rPr>
          <w:rFonts w:hint="eastAsia" w:eastAsia="仿宋_GB2312"/>
          <w:sz w:val="32"/>
          <w:szCs w:val="22"/>
        </w:rPr>
        <w:t>1.1</w:t>
      </w:r>
      <w:r>
        <w:rPr>
          <w:rFonts w:eastAsia="仿宋_GB2312"/>
          <w:sz w:val="32"/>
          <w:szCs w:val="22"/>
        </w:rPr>
        <w:t>产品的主要风险</w:t>
      </w:r>
    </w:p>
    <w:p w14:paraId="5E8A378F">
      <w:pPr>
        <w:spacing w:line="520" w:lineRule="exact"/>
        <w:ind w:firstLine="640" w:firstLineChars="200"/>
        <w:rPr>
          <w:rFonts w:eastAsia="仿宋_GB2312"/>
          <w:sz w:val="32"/>
          <w:szCs w:val="22"/>
        </w:rPr>
      </w:pPr>
      <w:r>
        <w:rPr>
          <w:rFonts w:eastAsia="仿宋_GB2312"/>
          <w:sz w:val="32"/>
          <w:szCs w:val="22"/>
        </w:rPr>
        <w:t>1.1</w:t>
      </w:r>
      <w:r>
        <w:rPr>
          <w:rFonts w:hint="eastAsia" w:eastAsia="仿宋_GB2312"/>
          <w:sz w:val="32"/>
          <w:szCs w:val="22"/>
        </w:rPr>
        <w:t>.1</w:t>
      </w:r>
      <w:r>
        <w:rPr>
          <w:rFonts w:eastAsia="仿宋_GB2312"/>
          <w:sz w:val="32"/>
          <w:szCs w:val="22"/>
        </w:rPr>
        <w:t>危害估计和评价</w:t>
      </w:r>
    </w:p>
    <w:p w14:paraId="77826062">
      <w:pPr>
        <w:spacing w:line="520" w:lineRule="exact"/>
        <w:ind w:firstLine="640" w:firstLineChars="200"/>
        <w:rPr>
          <w:rFonts w:eastAsia="仿宋_GB2312"/>
          <w:sz w:val="32"/>
          <w:szCs w:val="22"/>
        </w:rPr>
      </w:pPr>
      <w:r>
        <w:rPr>
          <w:rFonts w:eastAsia="仿宋_GB2312"/>
          <w:sz w:val="32"/>
          <w:szCs w:val="22"/>
        </w:rPr>
        <w:t>电</w:t>
      </w:r>
      <w:r>
        <w:rPr>
          <w:rFonts w:eastAsia="仿宋_GB2312"/>
          <w:spacing w:val="-8"/>
          <w:sz w:val="32"/>
          <w:szCs w:val="22"/>
        </w:rPr>
        <w:t>子阴道显微镜设备的风险管理报告应符合</w:t>
      </w:r>
      <w:r>
        <w:rPr>
          <w:rFonts w:hint="eastAsia" w:eastAsia="仿宋_GB2312"/>
          <w:spacing w:val="-8"/>
          <w:sz w:val="32"/>
          <w:szCs w:val="22"/>
        </w:rPr>
        <w:t>GB/T 42062《医疗器械风险管理对医疗器械的应用》</w:t>
      </w:r>
      <w:r>
        <w:rPr>
          <w:rFonts w:eastAsia="仿宋_GB2312"/>
          <w:sz w:val="32"/>
          <w:szCs w:val="22"/>
        </w:rPr>
        <w:t>的有关要求，判断与产品有关的危害，估计和评价相关风险，控制这些风险并监视控制的有效性。主要的审查要点包括：</w:t>
      </w:r>
    </w:p>
    <w:p w14:paraId="5FB87DF8">
      <w:pPr>
        <w:spacing w:line="520" w:lineRule="exact"/>
        <w:ind w:firstLine="640" w:firstLineChars="200"/>
        <w:rPr>
          <w:rFonts w:eastAsia="仿宋_GB2312"/>
          <w:sz w:val="32"/>
          <w:szCs w:val="22"/>
        </w:rPr>
      </w:pPr>
      <w:r>
        <w:rPr>
          <w:rFonts w:hint="eastAsia" w:eastAsia="仿宋_GB2312"/>
          <w:sz w:val="32"/>
          <w:szCs w:val="22"/>
        </w:rPr>
        <w:t>1.1.1.1</w:t>
      </w:r>
      <w:r>
        <w:rPr>
          <w:rFonts w:eastAsia="仿宋_GB2312"/>
          <w:spacing w:val="-6"/>
          <w:sz w:val="32"/>
          <w:szCs w:val="22"/>
        </w:rPr>
        <w:t>与产品有关的安全性特征判定，可参考</w:t>
      </w:r>
      <w:r>
        <w:rPr>
          <w:rFonts w:hint="eastAsia" w:eastAsia="仿宋_GB2312"/>
          <w:spacing w:val="-6"/>
          <w:sz w:val="32"/>
          <w:szCs w:val="22"/>
        </w:rPr>
        <w:t>YY/T 1437《医疗器械 GB/T 42062应用指南》</w:t>
      </w:r>
      <w:r>
        <w:rPr>
          <w:rFonts w:hint="eastAsia" w:eastAsia="仿宋_GB2312"/>
          <w:sz w:val="32"/>
          <w:szCs w:val="22"/>
        </w:rPr>
        <w:t>。</w:t>
      </w:r>
    </w:p>
    <w:p w14:paraId="43C5825D">
      <w:pPr>
        <w:spacing w:line="520" w:lineRule="exact"/>
        <w:ind w:firstLine="640" w:firstLineChars="200"/>
        <w:rPr>
          <w:rFonts w:eastAsia="仿宋_GB2312"/>
          <w:sz w:val="32"/>
          <w:szCs w:val="22"/>
        </w:rPr>
      </w:pPr>
      <w:r>
        <w:rPr>
          <w:rFonts w:hint="eastAsia" w:eastAsia="仿宋_GB2312"/>
          <w:sz w:val="32"/>
          <w:szCs w:val="22"/>
        </w:rPr>
        <w:t>1.1.1.2</w:t>
      </w:r>
      <w:r>
        <w:rPr>
          <w:rFonts w:eastAsia="仿宋_GB2312"/>
          <w:sz w:val="32"/>
          <w:szCs w:val="22"/>
        </w:rPr>
        <w:t>危害、可预见的事件序列和危害处境判断，可参考GB/T 42062《医疗器械风险管理对医疗器械的应用》附录C基本风险概念。</w:t>
      </w:r>
    </w:p>
    <w:p w14:paraId="0B26F983">
      <w:pPr>
        <w:spacing w:line="520" w:lineRule="exact"/>
        <w:ind w:firstLine="640" w:firstLineChars="200"/>
        <w:rPr>
          <w:rFonts w:eastAsia="仿宋_GB2312"/>
          <w:sz w:val="32"/>
          <w:szCs w:val="22"/>
        </w:rPr>
      </w:pPr>
      <w:r>
        <w:rPr>
          <w:rFonts w:hint="eastAsia" w:eastAsia="仿宋_GB2312"/>
          <w:sz w:val="32"/>
          <w:szCs w:val="22"/>
        </w:rPr>
        <w:t>1.1.1.3</w:t>
      </w:r>
      <w:r>
        <w:rPr>
          <w:rFonts w:eastAsia="仿宋_GB2312"/>
          <w:sz w:val="32"/>
          <w:szCs w:val="22"/>
        </w:rPr>
        <w:t>风险控制的方案与实施、综合剩余风险的可接受性评价及生产和生产后监视相关方法，可参考</w:t>
      </w:r>
      <w:r>
        <w:rPr>
          <w:rFonts w:hint="eastAsia" w:eastAsia="仿宋_GB2312"/>
          <w:sz w:val="32"/>
          <w:szCs w:val="22"/>
        </w:rPr>
        <w:t>YY/T 1437《医疗器械 GB/T 42062应用指南》</w:t>
      </w:r>
      <w:r>
        <w:rPr>
          <w:rFonts w:eastAsia="仿宋_GB2312"/>
          <w:sz w:val="32"/>
          <w:szCs w:val="22"/>
        </w:rPr>
        <w:t>。</w:t>
      </w:r>
    </w:p>
    <w:p w14:paraId="713ED441">
      <w:pPr>
        <w:spacing w:line="520" w:lineRule="exact"/>
        <w:ind w:firstLine="640" w:firstLineChars="200"/>
        <w:rPr>
          <w:rFonts w:eastAsia="仿宋_GB2312"/>
          <w:sz w:val="32"/>
          <w:szCs w:val="22"/>
        </w:rPr>
      </w:pPr>
      <w:r>
        <w:rPr>
          <w:rFonts w:hint="eastAsia" w:eastAsia="仿宋_GB2312"/>
          <w:sz w:val="32"/>
          <w:szCs w:val="22"/>
        </w:rPr>
        <w:t>1.1.1.4</w:t>
      </w:r>
      <w:r>
        <w:rPr>
          <w:rFonts w:eastAsia="仿宋_GB2312"/>
          <w:sz w:val="32"/>
          <w:szCs w:val="22"/>
        </w:rPr>
        <w:t>风险可接收准则，降低风险的措施及采取措施后风险的可接收程度，是否有新的风险产生。</w:t>
      </w:r>
    </w:p>
    <w:p w14:paraId="1261AE43">
      <w:pPr>
        <w:spacing w:line="520" w:lineRule="exact"/>
        <w:ind w:firstLine="640" w:firstLineChars="200"/>
        <w:rPr>
          <w:rFonts w:eastAsia="仿宋_GB2312"/>
          <w:sz w:val="32"/>
          <w:szCs w:val="22"/>
        </w:rPr>
      </w:pPr>
      <w:r>
        <w:rPr>
          <w:rFonts w:eastAsia="仿宋_GB2312"/>
          <w:sz w:val="32"/>
          <w:szCs w:val="22"/>
        </w:rPr>
        <w:t>1.2产品的危害示例</w:t>
      </w:r>
    </w:p>
    <w:p w14:paraId="48670280">
      <w:pPr>
        <w:spacing w:line="520" w:lineRule="exact"/>
        <w:ind w:firstLine="640" w:firstLineChars="200"/>
        <w:rPr>
          <w:rFonts w:eastAsia="仿宋_GB2312"/>
          <w:sz w:val="32"/>
          <w:szCs w:val="22"/>
        </w:rPr>
      </w:pPr>
      <w:r>
        <w:rPr>
          <w:rFonts w:hint="eastAsia" w:eastAsia="仿宋_GB2312"/>
          <w:sz w:val="32"/>
          <w:szCs w:val="22"/>
        </w:rPr>
        <w:t>1.2.1</w:t>
      </w:r>
      <w:r>
        <w:rPr>
          <w:rFonts w:eastAsia="仿宋_GB2312"/>
          <w:sz w:val="32"/>
          <w:szCs w:val="22"/>
        </w:rPr>
        <w:t>能量危害</w:t>
      </w:r>
    </w:p>
    <w:p w14:paraId="32D7D140">
      <w:pPr>
        <w:spacing w:line="520" w:lineRule="exact"/>
        <w:ind w:firstLine="640" w:firstLineChars="200"/>
        <w:rPr>
          <w:rFonts w:eastAsia="仿宋_GB2312"/>
          <w:sz w:val="32"/>
          <w:szCs w:val="22"/>
        </w:rPr>
      </w:pPr>
      <w:r>
        <w:rPr>
          <w:rFonts w:eastAsia="仿宋_GB2312"/>
          <w:sz w:val="32"/>
          <w:szCs w:val="22"/>
        </w:rPr>
        <w:t>电磁能：可能共同使用的设备（如高频电刀）对电子阴道显微镜的电磁干扰，静电放电对电子阴道显微镜产生干扰，电子阴道显微镜产生的电磁场对可能共同使用的设备的影响等。</w:t>
      </w:r>
    </w:p>
    <w:p w14:paraId="1C835B8B">
      <w:pPr>
        <w:spacing w:line="520" w:lineRule="exact"/>
        <w:ind w:firstLine="640" w:firstLineChars="200"/>
        <w:rPr>
          <w:rFonts w:eastAsia="仿宋_GB2312"/>
          <w:sz w:val="32"/>
          <w:szCs w:val="22"/>
        </w:rPr>
      </w:pPr>
      <w:r>
        <w:rPr>
          <w:rFonts w:eastAsia="仿宋_GB2312"/>
          <w:sz w:val="32"/>
          <w:szCs w:val="22"/>
        </w:rPr>
        <w:t>光辐射：电子阴道显微镜的冷光源发出的光辐射能量过高或输出光的红外能量太高可能造成患者体腔粘膜灼伤；操作者在使用时将光照射人眼可能造成操作者或患者人员视网膜受伤。</w:t>
      </w:r>
    </w:p>
    <w:p w14:paraId="765BAE6C">
      <w:pPr>
        <w:spacing w:line="520" w:lineRule="exact"/>
        <w:ind w:firstLine="640" w:firstLineChars="200"/>
        <w:rPr>
          <w:rFonts w:eastAsia="仿宋_GB2312"/>
          <w:sz w:val="32"/>
          <w:szCs w:val="22"/>
        </w:rPr>
      </w:pPr>
      <w:r>
        <w:rPr>
          <w:rFonts w:eastAsia="仿宋_GB2312"/>
          <w:sz w:val="32"/>
          <w:szCs w:val="22"/>
        </w:rPr>
        <w:t>漏</w:t>
      </w:r>
      <w:r>
        <w:rPr>
          <w:rFonts w:eastAsia="仿宋_GB2312"/>
          <w:spacing w:val="2"/>
          <w:sz w:val="32"/>
          <w:szCs w:val="22"/>
        </w:rPr>
        <w:t>电流：可触及金属部分、外壳、应用部分与带电部分隔离/保护不够，漏电流超出允许值，导致人体</w:t>
      </w:r>
      <w:r>
        <w:rPr>
          <w:rFonts w:hint="eastAsia" w:eastAsia="仿宋_GB2312"/>
          <w:spacing w:val="2"/>
          <w:sz w:val="32"/>
          <w:szCs w:val="22"/>
        </w:rPr>
        <w:t>受伤</w:t>
      </w:r>
      <w:r>
        <w:rPr>
          <w:rFonts w:eastAsia="仿宋_GB2312"/>
          <w:sz w:val="32"/>
          <w:szCs w:val="22"/>
        </w:rPr>
        <w:t>。</w:t>
      </w:r>
    </w:p>
    <w:p w14:paraId="363F57A7">
      <w:pPr>
        <w:spacing w:line="520" w:lineRule="exact"/>
        <w:ind w:firstLine="640" w:firstLineChars="200"/>
        <w:rPr>
          <w:rFonts w:eastAsia="仿宋_GB2312"/>
          <w:sz w:val="32"/>
          <w:szCs w:val="22"/>
        </w:rPr>
      </w:pPr>
      <w:r>
        <w:rPr>
          <w:rFonts w:eastAsia="仿宋_GB2312"/>
          <w:sz w:val="32"/>
          <w:szCs w:val="22"/>
        </w:rPr>
        <w:t>机械能：电子阴道显微镜坠落导致机械部件松动、导致无照明输出等。</w:t>
      </w:r>
    </w:p>
    <w:p w14:paraId="3712633B">
      <w:pPr>
        <w:spacing w:line="520" w:lineRule="exact"/>
        <w:ind w:firstLine="640" w:firstLineChars="200"/>
        <w:rPr>
          <w:rFonts w:eastAsia="仿宋_GB2312"/>
          <w:sz w:val="32"/>
          <w:szCs w:val="22"/>
        </w:rPr>
      </w:pPr>
      <w:r>
        <w:rPr>
          <w:rFonts w:hint="eastAsia" w:eastAsia="仿宋_GB2312"/>
          <w:sz w:val="32"/>
          <w:szCs w:val="22"/>
        </w:rPr>
        <w:t>1.2.2</w:t>
      </w:r>
      <w:r>
        <w:rPr>
          <w:rFonts w:eastAsia="仿宋_GB2312"/>
          <w:sz w:val="32"/>
          <w:szCs w:val="22"/>
        </w:rPr>
        <w:t>生物学和化学危害</w:t>
      </w:r>
    </w:p>
    <w:p w14:paraId="5775A5CD">
      <w:pPr>
        <w:spacing w:line="520" w:lineRule="exact"/>
        <w:ind w:firstLine="640" w:firstLineChars="200"/>
        <w:rPr>
          <w:rFonts w:eastAsia="仿宋_GB2312"/>
          <w:sz w:val="32"/>
          <w:szCs w:val="22"/>
        </w:rPr>
      </w:pPr>
      <w:r>
        <w:rPr>
          <w:rFonts w:eastAsia="仿宋_GB2312"/>
          <w:sz w:val="32"/>
          <w:szCs w:val="22"/>
        </w:rPr>
        <w:t>本产品不与患者直接接触。</w:t>
      </w:r>
    </w:p>
    <w:p w14:paraId="57667B5E">
      <w:pPr>
        <w:spacing w:line="520" w:lineRule="exact"/>
        <w:ind w:firstLine="640" w:firstLineChars="200"/>
        <w:rPr>
          <w:rFonts w:eastAsia="仿宋_GB2312"/>
          <w:sz w:val="32"/>
          <w:szCs w:val="22"/>
        </w:rPr>
      </w:pPr>
      <w:r>
        <w:rPr>
          <w:rFonts w:hint="eastAsia" w:eastAsia="仿宋_GB2312"/>
          <w:sz w:val="32"/>
          <w:szCs w:val="22"/>
        </w:rPr>
        <w:t>1.2.3</w:t>
      </w:r>
      <w:r>
        <w:rPr>
          <w:rFonts w:eastAsia="仿宋_GB2312"/>
          <w:sz w:val="32"/>
          <w:szCs w:val="22"/>
        </w:rPr>
        <w:t>操作危害</w:t>
      </w:r>
    </w:p>
    <w:p w14:paraId="1197B372">
      <w:pPr>
        <w:spacing w:line="520" w:lineRule="exact"/>
        <w:ind w:firstLine="640" w:firstLineChars="200"/>
        <w:rPr>
          <w:rFonts w:eastAsia="仿宋_GB2312"/>
          <w:sz w:val="32"/>
          <w:szCs w:val="22"/>
        </w:rPr>
      </w:pPr>
      <w:r>
        <w:rPr>
          <w:rFonts w:eastAsia="仿宋_GB2312"/>
          <w:sz w:val="32"/>
          <w:szCs w:val="22"/>
        </w:rPr>
        <w:t>功能：光源损坏引发的危害。</w:t>
      </w:r>
    </w:p>
    <w:p w14:paraId="03CBDE48">
      <w:pPr>
        <w:spacing w:line="520" w:lineRule="exact"/>
        <w:ind w:firstLine="640" w:firstLineChars="200"/>
        <w:rPr>
          <w:rFonts w:eastAsia="仿宋_GB2312"/>
          <w:sz w:val="32"/>
          <w:szCs w:val="22"/>
        </w:rPr>
      </w:pPr>
      <w:r>
        <w:rPr>
          <w:rFonts w:eastAsia="仿宋_GB2312"/>
          <w:sz w:val="32"/>
          <w:szCs w:val="22"/>
        </w:rPr>
        <w:t>使用错误：偏离注册申请人规定的环境条件、使用要求外使用或存储产品，可能造成元器件失效，引发危害。</w:t>
      </w:r>
    </w:p>
    <w:p w14:paraId="3F1B16AB">
      <w:pPr>
        <w:spacing w:line="520" w:lineRule="exact"/>
        <w:ind w:firstLine="640" w:firstLineChars="200"/>
        <w:rPr>
          <w:rFonts w:eastAsia="仿宋_GB2312"/>
          <w:sz w:val="32"/>
          <w:szCs w:val="22"/>
        </w:rPr>
      </w:pPr>
      <w:r>
        <w:rPr>
          <w:rFonts w:hint="eastAsia" w:eastAsia="仿宋_GB2312"/>
          <w:sz w:val="32"/>
          <w:szCs w:val="22"/>
        </w:rPr>
        <w:t>1.2.4</w:t>
      </w:r>
      <w:r>
        <w:rPr>
          <w:rFonts w:eastAsia="仿宋_GB2312"/>
          <w:sz w:val="32"/>
          <w:szCs w:val="22"/>
        </w:rPr>
        <w:t>信息危害</w:t>
      </w:r>
    </w:p>
    <w:p w14:paraId="0D4185E6">
      <w:pPr>
        <w:spacing w:line="520" w:lineRule="exact"/>
        <w:ind w:firstLine="640" w:firstLineChars="200"/>
        <w:rPr>
          <w:rFonts w:eastAsia="仿宋_GB2312"/>
          <w:sz w:val="32"/>
          <w:szCs w:val="22"/>
        </w:rPr>
      </w:pPr>
      <w:r>
        <w:rPr>
          <w:rFonts w:eastAsia="仿宋_GB2312"/>
          <w:sz w:val="32"/>
          <w:szCs w:val="22"/>
        </w:rPr>
        <w:t>包括标记缺少或不正确，标记的位置不正确，不能被正确</w:t>
      </w:r>
      <w:r>
        <w:rPr>
          <w:rFonts w:hint="eastAsia" w:eastAsia="仿宋_GB2312"/>
          <w:sz w:val="32"/>
          <w:szCs w:val="22"/>
        </w:rPr>
        <w:t>地</w:t>
      </w:r>
      <w:r>
        <w:rPr>
          <w:rFonts w:eastAsia="仿宋_GB2312"/>
          <w:sz w:val="32"/>
          <w:szCs w:val="22"/>
        </w:rPr>
        <w:t xml:space="preserve">识别，不能永久贴牢和清楚易认。 </w:t>
      </w:r>
    </w:p>
    <w:p w14:paraId="25BA91FD">
      <w:pPr>
        <w:spacing w:line="520" w:lineRule="exact"/>
        <w:ind w:firstLine="640" w:firstLineChars="200"/>
        <w:rPr>
          <w:rFonts w:eastAsia="仿宋_GB2312"/>
          <w:sz w:val="32"/>
          <w:szCs w:val="22"/>
        </w:rPr>
      </w:pPr>
      <w:r>
        <w:rPr>
          <w:rFonts w:eastAsia="仿宋_GB2312"/>
          <w:sz w:val="32"/>
          <w:szCs w:val="22"/>
        </w:rPr>
        <w:t>不符合法规及标准的说明书，包括说明书中未对限制充分告知，未对由不熟练或未经培训的人员使用、不正确的操作、与其他设备共同使用时易产生的危害进行警告，未正确标示储存条件、消毒方法、维修和维护信息，未对因长期使用产生功能丧失而可能引发的危害进行警告，未对合理可预见的误用进行警告等引发的危害。</w:t>
      </w:r>
    </w:p>
    <w:p w14:paraId="017F4AB1">
      <w:pPr>
        <w:spacing w:line="520" w:lineRule="exact"/>
        <w:ind w:firstLine="640" w:firstLineChars="200"/>
        <w:rPr>
          <w:rFonts w:eastAsia="仿宋_GB2312"/>
          <w:sz w:val="32"/>
          <w:szCs w:val="22"/>
        </w:rPr>
      </w:pPr>
      <w:r>
        <w:rPr>
          <w:rFonts w:eastAsia="仿宋_GB2312"/>
          <w:sz w:val="32"/>
          <w:szCs w:val="22"/>
        </w:rPr>
        <w:t>以下依据</w:t>
      </w:r>
      <w:r>
        <w:rPr>
          <w:rFonts w:hint="eastAsia" w:eastAsia="仿宋_GB2312"/>
          <w:sz w:val="32"/>
          <w:szCs w:val="22"/>
        </w:rPr>
        <w:t>GB/T 42062《医疗器械风险管理对医疗器械的应用》附录C基本风险概念</w:t>
      </w:r>
      <w:r>
        <w:rPr>
          <w:rFonts w:eastAsia="仿宋_GB2312"/>
          <w:sz w:val="32"/>
          <w:szCs w:val="22"/>
        </w:rPr>
        <w:t>（表2）从八个方面提示性列举了电子阴道显微镜设备的可能存在的初始危害因素，提示审查人员从以下方面考虑。</w:t>
      </w:r>
    </w:p>
    <w:p w14:paraId="0B61091F">
      <w:pPr>
        <w:spacing w:line="520" w:lineRule="exact"/>
        <w:jc w:val="center"/>
        <w:rPr>
          <w:rFonts w:ascii="黑体" w:hAnsi="黑体" w:eastAsia="黑体"/>
          <w:sz w:val="28"/>
          <w:szCs w:val="22"/>
        </w:rPr>
      </w:pPr>
      <w:r>
        <w:rPr>
          <w:rFonts w:ascii="黑体" w:hAnsi="黑体" w:eastAsia="黑体"/>
          <w:sz w:val="28"/>
          <w:szCs w:val="22"/>
        </w:rPr>
        <w:t>表2</w:t>
      </w:r>
      <w:r>
        <w:rPr>
          <w:rFonts w:hint="eastAsia" w:ascii="黑体" w:hAnsi="黑体" w:eastAsia="黑体"/>
          <w:sz w:val="28"/>
          <w:szCs w:val="22"/>
        </w:rPr>
        <w:t xml:space="preserve"> </w:t>
      </w:r>
      <w:r>
        <w:rPr>
          <w:rFonts w:ascii="黑体" w:hAnsi="黑体" w:eastAsia="黑体"/>
          <w:sz w:val="28"/>
          <w:szCs w:val="22"/>
        </w:rPr>
        <w:t xml:space="preserve"> 产品主要初始危害因素</w:t>
      </w: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6854"/>
      </w:tblGrid>
      <w:tr w14:paraId="724A7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24A7B32C">
            <w:pPr>
              <w:autoSpaceDE w:val="0"/>
              <w:autoSpaceDN w:val="0"/>
              <w:adjustRightInd w:val="0"/>
              <w:spacing w:line="440" w:lineRule="exact"/>
              <w:ind w:right="-67" w:rightChars="-32"/>
              <w:jc w:val="center"/>
              <w:rPr>
                <w:rFonts w:ascii="黑体" w:hAnsi="黑体" w:eastAsia="黑体"/>
                <w:kern w:val="0"/>
                <w:sz w:val="28"/>
                <w:szCs w:val="28"/>
              </w:rPr>
            </w:pPr>
            <w:r>
              <w:rPr>
                <w:rFonts w:ascii="黑体" w:hAnsi="黑体" w:eastAsia="黑体"/>
                <w:kern w:val="0"/>
                <w:sz w:val="28"/>
                <w:szCs w:val="28"/>
              </w:rPr>
              <w:t>通用类别</w:t>
            </w:r>
          </w:p>
        </w:tc>
        <w:tc>
          <w:tcPr>
            <w:tcW w:w="6854" w:type="dxa"/>
          </w:tcPr>
          <w:p w14:paraId="509153D8">
            <w:pPr>
              <w:autoSpaceDE w:val="0"/>
              <w:autoSpaceDN w:val="0"/>
              <w:adjustRightInd w:val="0"/>
              <w:spacing w:line="440" w:lineRule="exact"/>
              <w:ind w:right="-67" w:rightChars="-32" w:firstLine="560" w:firstLineChars="200"/>
              <w:jc w:val="center"/>
              <w:rPr>
                <w:rFonts w:ascii="黑体" w:hAnsi="黑体" w:eastAsia="黑体"/>
                <w:kern w:val="0"/>
                <w:sz w:val="28"/>
                <w:szCs w:val="28"/>
              </w:rPr>
            </w:pPr>
            <w:r>
              <w:rPr>
                <w:rFonts w:ascii="黑体" w:hAnsi="黑体" w:eastAsia="黑体"/>
                <w:kern w:val="0"/>
                <w:sz w:val="28"/>
                <w:szCs w:val="28"/>
              </w:rPr>
              <w:t>初始事件和环境示例</w:t>
            </w:r>
          </w:p>
        </w:tc>
      </w:tr>
      <w:tr w14:paraId="1BC50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1668" w:type="dxa"/>
            <w:vAlign w:val="center"/>
          </w:tcPr>
          <w:p w14:paraId="2DF0108A">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不完整的</w:t>
            </w:r>
          </w:p>
          <w:p w14:paraId="6DB74397">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要求</w:t>
            </w:r>
          </w:p>
        </w:tc>
        <w:tc>
          <w:tcPr>
            <w:tcW w:w="6854" w:type="dxa"/>
          </w:tcPr>
          <w:p w14:paraId="2AA8E04F">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设计参数的不恰当</w:t>
            </w:r>
            <w:r>
              <w:rPr>
                <w:rFonts w:hint="eastAsia" w:eastAsia="仿宋_GB2312"/>
                <w:kern w:val="0"/>
                <w:sz w:val="28"/>
                <w:szCs w:val="28"/>
              </w:rPr>
              <w:t>不</w:t>
            </w:r>
            <w:r>
              <w:rPr>
                <w:rFonts w:eastAsia="仿宋_GB2312"/>
                <w:kern w:val="0"/>
                <w:sz w:val="28"/>
                <w:szCs w:val="28"/>
              </w:rPr>
              <w:t>规范：可触及金属部分、外壳、应用部分、信号输入/输出部分等与带电部分隔离/保护不够，电介质强度不够，导致对电击危险防护不够，可能对使用者或患者造成电击危害；便携式提拎装置不牢固，带脚轮设备锁定不良，移动式设备易翻倒，设备支撑件强度不足，设备面、角、边粗糙，对飞溅物防护不够，都可能对使用者或患者造成机械损伤；显示器辐射可能对操作者产生危害；对环境的电磁干扰超标，干扰其他设备正常工作；等等。</w:t>
            </w:r>
          </w:p>
          <w:p w14:paraId="2BB1F245">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运行参数不恰当规范：照射时间过久，光源照度衰减，白平衡参数不恰当</w:t>
            </w:r>
            <w:r>
              <w:rPr>
                <w:rFonts w:hint="eastAsia" w:eastAsia="仿宋_GB2312"/>
                <w:kern w:val="0"/>
                <w:sz w:val="28"/>
                <w:szCs w:val="28"/>
              </w:rPr>
              <w:t>，</w:t>
            </w:r>
            <w:r>
              <w:rPr>
                <w:rFonts w:eastAsia="仿宋_GB2312"/>
                <w:kern w:val="0"/>
                <w:sz w:val="28"/>
                <w:szCs w:val="28"/>
              </w:rPr>
              <w:t>等等。</w:t>
            </w:r>
          </w:p>
          <w:p w14:paraId="64A8040D">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性能要求不恰当规范：性能参数如视场范围、图像几何失真度、色彩饱和度、放大倍数、工作距离、光源照度的要求等不符合临床要求，可导致误诊</w:t>
            </w:r>
            <w:r>
              <w:rPr>
                <w:rFonts w:hint="eastAsia" w:eastAsia="仿宋_GB2312"/>
                <w:kern w:val="0"/>
                <w:sz w:val="28"/>
                <w:szCs w:val="28"/>
              </w:rPr>
              <w:t>，</w:t>
            </w:r>
            <w:r>
              <w:rPr>
                <w:rFonts w:eastAsia="仿宋_GB2312"/>
                <w:kern w:val="0"/>
                <w:sz w:val="28"/>
                <w:szCs w:val="28"/>
              </w:rPr>
              <w:t>等等。</w:t>
            </w:r>
          </w:p>
          <w:p w14:paraId="1CB04F66">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服务中的要求不恰当规范：使用说明书未对设备及配件维护、保养方式、方法、频次进行说明，导致设备及配件不能正常使用</w:t>
            </w:r>
            <w:r>
              <w:rPr>
                <w:rFonts w:hint="eastAsia" w:eastAsia="仿宋_GB2312"/>
                <w:kern w:val="0"/>
                <w:sz w:val="28"/>
                <w:szCs w:val="28"/>
              </w:rPr>
              <w:t>，</w:t>
            </w:r>
            <w:r>
              <w:rPr>
                <w:rFonts w:eastAsia="仿宋_GB2312"/>
                <w:kern w:val="0"/>
                <w:sz w:val="28"/>
                <w:szCs w:val="28"/>
              </w:rPr>
              <w:t>等等。</w:t>
            </w:r>
          </w:p>
          <w:p w14:paraId="32E2CC61">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寿命的结束：使用说明书未对设备/附件的使用寿</w:t>
            </w:r>
          </w:p>
          <w:p w14:paraId="41C7744A">
            <w:pPr>
              <w:autoSpaceDE w:val="0"/>
              <w:autoSpaceDN w:val="0"/>
              <w:adjustRightInd w:val="0"/>
              <w:spacing w:line="440" w:lineRule="exact"/>
              <w:ind w:right="-67" w:rightChars="-32"/>
              <w:rPr>
                <w:rFonts w:eastAsia="仿宋_GB2312"/>
                <w:kern w:val="0"/>
                <w:sz w:val="28"/>
                <w:szCs w:val="28"/>
              </w:rPr>
            </w:pPr>
            <w:r>
              <w:rPr>
                <w:rFonts w:eastAsia="仿宋_GB2312"/>
                <w:kern w:val="0"/>
                <w:sz w:val="28"/>
                <w:szCs w:val="28"/>
              </w:rPr>
              <w:t>命和贮藏寿命进行规定，导致设备/附件超期非正常使用导致图像质量等性能指标降低，安全性能出现隐患</w:t>
            </w:r>
            <w:r>
              <w:rPr>
                <w:rFonts w:hint="eastAsia" w:eastAsia="仿宋_GB2312"/>
                <w:kern w:val="0"/>
                <w:sz w:val="28"/>
                <w:szCs w:val="28"/>
              </w:rPr>
              <w:t>，</w:t>
            </w:r>
            <w:r>
              <w:rPr>
                <w:rFonts w:eastAsia="仿宋_GB2312"/>
                <w:kern w:val="0"/>
                <w:sz w:val="28"/>
                <w:szCs w:val="28"/>
              </w:rPr>
              <w:t>等等。</w:t>
            </w:r>
          </w:p>
        </w:tc>
      </w:tr>
      <w:tr w14:paraId="69469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2" w:hRule="atLeast"/>
          <w:jc w:val="center"/>
        </w:trPr>
        <w:tc>
          <w:tcPr>
            <w:tcW w:w="1668" w:type="dxa"/>
            <w:vAlign w:val="center"/>
          </w:tcPr>
          <w:p w14:paraId="70998752">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制造过程</w:t>
            </w:r>
          </w:p>
        </w:tc>
        <w:tc>
          <w:tcPr>
            <w:tcW w:w="6854" w:type="dxa"/>
            <w:vAlign w:val="center"/>
          </w:tcPr>
          <w:p w14:paraId="4CE939CB">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制造过程更改的控制不充分：控制程序修改未经验证，导致设备性能参数指标不符合标准要求；等等。</w:t>
            </w:r>
          </w:p>
          <w:p w14:paraId="2A5AF4E4">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制造过程的控制不充分：生产过程关键工序控制点未进行监测，导致部件或整机不合格；等等</w:t>
            </w:r>
          </w:p>
          <w:p w14:paraId="7E71A7FD">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供方的控制不充分：外购、外协件供方选择不当，外购、外协件未进行有效进货检验，导致不合格外购、外协件投入生产；等等。</w:t>
            </w:r>
          </w:p>
        </w:tc>
      </w:tr>
      <w:tr w14:paraId="6B60A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9" w:hRule="atLeast"/>
          <w:jc w:val="center"/>
        </w:trPr>
        <w:tc>
          <w:tcPr>
            <w:tcW w:w="1668" w:type="dxa"/>
            <w:vAlign w:val="center"/>
          </w:tcPr>
          <w:p w14:paraId="54B38132">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运输和贮藏</w:t>
            </w:r>
          </w:p>
        </w:tc>
        <w:tc>
          <w:tcPr>
            <w:tcW w:w="6854" w:type="dxa"/>
            <w:vAlign w:val="center"/>
          </w:tcPr>
          <w:p w14:paraId="05702CFD">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不恰当的包装：产品防护不当导致设备运输过程中损坏；等等。</w:t>
            </w:r>
          </w:p>
          <w:p w14:paraId="3B7AA6E0">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不适当的环境条件：在超出设备规定的贮藏环境（温度、湿度、压力）贮藏设备，导致设备不能正常工作；等等。</w:t>
            </w:r>
          </w:p>
        </w:tc>
      </w:tr>
      <w:tr w14:paraId="6DC70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2" w:hRule="atLeast"/>
          <w:jc w:val="center"/>
        </w:trPr>
        <w:tc>
          <w:tcPr>
            <w:tcW w:w="1668" w:type="dxa"/>
            <w:vAlign w:val="center"/>
          </w:tcPr>
          <w:p w14:paraId="75B486EC">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环境因素</w:t>
            </w:r>
          </w:p>
        </w:tc>
        <w:tc>
          <w:tcPr>
            <w:tcW w:w="6854" w:type="dxa"/>
          </w:tcPr>
          <w:p w14:paraId="29A8F71C">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物理学的（如热、压力、时间）：过热环境可能导致设备不能正常工作；等等。</w:t>
            </w:r>
          </w:p>
          <w:p w14:paraId="521CABE3">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化学的（如腐蚀、降解、污染）：强酸强碱导致设备/配件损害；非预期使用于有麻醉剂的环境中，可能因为电气连接、设备结构、静电预防不良等引起混合气体爆炸；等等。</w:t>
            </w:r>
          </w:p>
          <w:p w14:paraId="30FAFE94">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电磁场（如对电磁干扰的敏感度）：抗电磁干扰能力差，特定环境设备工作不正常；等等。</w:t>
            </w:r>
          </w:p>
          <w:p w14:paraId="280548D0">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不适当的能量供应：设备的供电电压不稳定，导致设备不能正常工作或损坏；等等。</w:t>
            </w:r>
          </w:p>
        </w:tc>
      </w:tr>
      <w:tr w14:paraId="3E525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5" w:hRule="atLeast"/>
          <w:jc w:val="center"/>
        </w:trPr>
        <w:tc>
          <w:tcPr>
            <w:tcW w:w="1668" w:type="dxa"/>
            <w:vAlign w:val="center"/>
          </w:tcPr>
          <w:p w14:paraId="08547193">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清洁、消毒和灭菌</w:t>
            </w:r>
          </w:p>
        </w:tc>
        <w:tc>
          <w:tcPr>
            <w:tcW w:w="6854" w:type="dxa"/>
          </w:tcPr>
          <w:p w14:paraId="2A95CABA">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未对消毒过程的确认或确认程序不规范：使用说明书中推荐的对设备的消毒方法未经确认，不能对产品进行有效消毒；等等。</w:t>
            </w:r>
          </w:p>
          <w:p w14:paraId="4F8F0F7F">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消毒执行不恰当：使用者未按要求对产品进行防护或消毒，导致院内感染；等等。</w:t>
            </w:r>
          </w:p>
        </w:tc>
      </w:tr>
      <w:tr w14:paraId="03EB2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5" w:hRule="atLeast"/>
          <w:jc w:val="center"/>
        </w:trPr>
        <w:tc>
          <w:tcPr>
            <w:tcW w:w="1668" w:type="dxa"/>
            <w:vAlign w:val="center"/>
          </w:tcPr>
          <w:p w14:paraId="7708D2B2">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处置和废弃</w:t>
            </w:r>
          </w:p>
        </w:tc>
        <w:tc>
          <w:tcPr>
            <w:tcW w:w="6854" w:type="dxa"/>
          </w:tcPr>
          <w:p w14:paraId="2887FC6A">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没提供信息或提供信息不充分：未在使用说明书中对产品的处置和废弃方法进行说明，或信息不充分；未对设备废弃的处置进行提示性说明；等等。</w:t>
            </w:r>
          </w:p>
        </w:tc>
      </w:tr>
      <w:tr w14:paraId="599D9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6" w:hRule="atLeast"/>
          <w:jc w:val="center"/>
        </w:trPr>
        <w:tc>
          <w:tcPr>
            <w:tcW w:w="1668" w:type="dxa"/>
            <w:vAlign w:val="center"/>
          </w:tcPr>
          <w:p w14:paraId="6FD6C2F5">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人为因素</w:t>
            </w:r>
          </w:p>
        </w:tc>
        <w:tc>
          <w:tcPr>
            <w:tcW w:w="6854" w:type="dxa"/>
            <w:vAlign w:val="center"/>
          </w:tcPr>
          <w:p w14:paraId="1D0216D5">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设计缺陷引发可能的使用错误，如：</w:t>
            </w:r>
          </w:p>
          <w:p w14:paraId="7432BD85">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易混淆的或缺少使用说明书：如缺少详细的使用方法、缺少必要的技术参数、缺少必要的警告说明、缺少电路图和元器件清单、缺少运输和贮存环境条件的限制；设备在故障状态（如变压器过载、断开保护接地线、设备的元器件出现故障）下运行可产生危险警示不足；使用前未检查设备工作状态；操作说明过于复杂，不易懂；未说明如何正确维护、保养设备/附件；等等。</w:t>
            </w:r>
          </w:p>
        </w:tc>
      </w:tr>
      <w:tr w14:paraId="687DA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0" w:hRule="atLeast"/>
          <w:jc w:val="center"/>
        </w:trPr>
        <w:tc>
          <w:tcPr>
            <w:tcW w:w="1668" w:type="dxa"/>
            <w:vAlign w:val="center"/>
          </w:tcPr>
          <w:p w14:paraId="0DB0BC4E">
            <w:pPr>
              <w:autoSpaceDE w:val="0"/>
              <w:autoSpaceDN w:val="0"/>
              <w:adjustRightInd w:val="0"/>
              <w:spacing w:line="440" w:lineRule="exact"/>
              <w:ind w:right="-67" w:rightChars="-32"/>
              <w:jc w:val="center"/>
              <w:rPr>
                <w:rFonts w:eastAsia="仿宋_GB2312"/>
                <w:kern w:val="0"/>
                <w:sz w:val="28"/>
                <w:szCs w:val="28"/>
              </w:rPr>
            </w:pPr>
          </w:p>
        </w:tc>
        <w:tc>
          <w:tcPr>
            <w:tcW w:w="6854" w:type="dxa"/>
            <w:vAlign w:val="center"/>
          </w:tcPr>
          <w:p w14:paraId="5034BC06">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设置、测量或其他信息的显示不明确或不清晰：测量标尺未标示单位和比例；等等。</w:t>
            </w:r>
          </w:p>
          <w:p w14:paraId="121E1B28">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错误显示结果：公式错误导致测量结果显示错误；等等。</w:t>
            </w:r>
          </w:p>
          <w:p w14:paraId="2804935E">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与已有的器械比较，样式或布局有争议：显示参数与多数设备通用的显示参数布局不相同，可能引起参数记录错误；等等。</w:t>
            </w:r>
          </w:p>
          <w:p w14:paraId="52963BB6">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由缺乏技术的/未经培训的人员使用：使用者/操作者未经培训或培训不足，不能正确使用和维护保养设备；等等。</w:t>
            </w:r>
          </w:p>
        </w:tc>
      </w:tr>
      <w:tr w14:paraId="337EE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jc w:val="center"/>
        </w:trPr>
        <w:tc>
          <w:tcPr>
            <w:tcW w:w="1668" w:type="dxa"/>
            <w:vAlign w:val="center"/>
          </w:tcPr>
          <w:p w14:paraId="37BC1251">
            <w:pPr>
              <w:autoSpaceDE w:val="0"/>
              <w:autoSpaceDN w:val="0"/>
              <w:adjustRightInd w:val="0"/>
              <w:spacing w:line="440" w:lineRule="exact"/>
              <w:ind w:right="-67" w:rightChars="-32"/>
              <w:jc w:val="center"/>
              <w:rPr>
                <w:rFonts w:eastAsia="仿宋_GB2312"/>
                <w:kern w:val="0"/>
                <w:sz w:val="28"/>
                <w:szCs w:val="28"/>
              </w:rPr>
            </w:pPr>
            <w:r>
              <w:rPr>
                <w:rFonts w:eastAsia="仿宋_GB2312"/>
                <w:kern w:val="0"/>
                <w:sz w:val="28"/>
                <w:szCs w:val="28"/>
              </w:rPr>
              <w:t>失效模式</w:t>
            </w:r>
          </w:p>
        </w:tc>
        <w:tc>
          <w:tcPr>
            <w:tcW w:w="6854" w:type="dxa"/>
            <w:vAlign w:val="center"/>
          </w:tcPr>
          <w:p w14:paraId="45178CBC">
            <w:pPr>
              <w:autoSpaceDE w:val="0"/>
              <w:autoSpaceDN w:val="0"/>
              <w:adjustRightInd w:val="0"/>
              <w:spacing w:line="440" w:lineRule="exact"/>
              <w:ind w:right="-67" w:rightChars="-32" w:firstLine="560" w:firstLineChars="200"/>
              <w:rPr>
                <w:rFonts w:eastAsia="仿宋_GB2312"/>
                <w:kern w:val="0"/>
                <w:sz w:val="28"/>
                <w:szCs w:val="28"/>
              </w:rPr>
            </w:pPr>
            <w:r>
              <w:rPr>
                <w:rFonts w:eastAsia="仿宋_GB2312"/>
                <w:kern w:val="0"/>
                <w:sz w:val="28"/>
                <w:szCs w:val="28"/>
              </w:rPr>
              <w:t>由于老化、磨损和重复使用而致功能退化：长时间使用后光源衰减，重复清洁消毒导致按键失效；等等。</w:t>
            </w:r>
          </w:p>
        </w:tc>
      </w:tr>
    </w:tbl>
    <w:p w14:paraId="2F1EDEBB">
      <w:pPr>
        <w:spacing w:line="520" w:lineRule="exact"/>
        <w:ind w:right="-67" w:rightChars="-32" w:firstLine="636" w:firstLineChars="200"/>
        <w:outlineLvl w:val="1"/>
        <w:rPr>
          <w:rFonts w:eastAsia="楷体_GB2312"/>
          <w:sz w:val="32"/>
          <w:szCs w:val="32"/>
        </w:rPr>
      </w:pPr>
      <w:r>
        <w:rPr>
          <w:rFonts w:hint="eastAsia" w:eastAsia="仿宋_GB2312"/>
          <w:spacing w:val="-1"/>
          <w:sz w:val="32"/>
          <w:szCs w:val="32"/>
        </w:rPr>
        <w:t>2.</w:t>
      </w:r>
      <w:r>
        <w:rPr>
          <w:rFonts w:eastAsia="楷体_GB2312"/>
          <w:sz w:val="32"/>
          <w:szCs w:val="32"/>
        </w:rPr>
        <w:t>产品技术要求应包括的主要技术指标</w:t>
      </w:r>
    </w:p>
    <w:p w14:paraId="4E538326">
      <w:pPr>
        <w:spacing w:line="520" w:lineRule="exact"/>
        <w:ind w:firstLine="640" w:firstLineChars="200"/>
        <w:rPr>
          <w:rFonts w:eastAsia="仿宋_GB2312"/>
          <w:sz w:val="32"/>
          <w:szCs w:val="32"/>
        </w:rPr>
      </w:pPr>
      <w:r>
        <w:rPr>
          <w:rFonts w:eastAsia="仿宋_GB2312"/>
          <w:sz w:val="32"/>
          <w:szCs w:val="32"/>
        </w:rPr>
        <w:t>产品技术要求的审查是产品主要技术性能指标审查中最重要的环节之一。</w:t>
      </w:r>
    </w:p>
    <w:p w14:paraId="74DB3320">
      <w:pPr>
        <w:spacing w:line="520" w:lineRule="exact"/>
        <w:ind w:firstLine="640" w:firstLineChars="200"/>
        <w:rPr>
          <w:rFonts w:eastAsia="仿宋_GB2312"/>
          <w:sz w:val="32"/>
          <w:szCs w:val="32"/>
        </w:rPr>
      </w:pPr>
      <w:r>
        <w:rPr>
          <w:rFonts w:eastAsia="仿宋_GB2312"/>
          <w:sz w:val="32"/>
          <w:szCs w:val="32"/>
        </w:rPr>
        <w:t>电子阴道显微镜主要技术性能指标可以分解为技术性能要求和安全要求两部分。</w:t>
      </w:r>
    </w:p>
    <w:p w14:paraId="1845492A">
      <w:pPr>
        <w:spacing w:line="520" w:lineRule="exact"/>
        <w:ind w:firstLine="640" w:firstLineChars="200"/>
        <w:rPr>
          <w:rFonts w:eastAsia="仿宋_GB2312"/>
          <w:sz w:val="32"/>
          <w:szCs w:val="32"/>
        </w:rPr>
      </w:pPr>
      <w:r>
        <w:rPr>
          <w:rFonts w:eastAsia="仿宋_GB2312"/>
          <w:sz w:val="32"/>
          <w:szCs w:val="32"/>
        </w:rPr>
        <w:t>产品技术要求中规定的要求部分是否齐全，可以通过对是否具有以下主要内容进行审评：</w:t>
      </w:r>
    </w:p>
    <w:p w14:paraId="35149185">
      <w:pPr>
        <w:spacing w:line="520" w:lineRule="exact"/>
        <w:ind w:right="-67" w:rightChars="-32" w:firstLine="640" w:firstLineChars="200"/>
        <w:outlineLvl w:val="1"/>
        <w:rPr>
          <w:rFonts w:eastAsia="楷体_GB2312"/>
          <w:sz w:val="32"/>
          <w:szCs w:val="32"/>
        </w:rPr>
      </w:pPr>
      <w:r>
        <w:rPr>
          <w:rFonts w:hint="eastAsia" w:eastAsia="楷体_GB2312"/>
          <w:sz w:val="32"/>
          <w:szCs w:val="32"/>
        </w:rPr>
        <w:t>2.1</w:t>
      </w:r>
      <w:r>
        <w:rPr>
          <w:rFonts w:eastAsia="楷体_GB2312"/>
          <w:sz w:val="32"/>
          <w:szCs w:val="32"/>
        </w:rPr>
        <w:t>产品适用的相关标准</w:t>
      </w:r>
    </w:p>
    <w:p w14:paraId="711F7D2C">
      <w:pPr>
        <w:spacing w:line="520" w:lineRule="exact"/>
        <w:ind w:firstLine="640" w:firstLineChars="200"/>
        <w:rPr>
          <w:rFonts w:ascii="仿宋_GB2312" w:eastAsia="仿宋_GB2312"/>
          <w:sz w:val="32"/>
          <w:szCs w:val="22"/>
        </w:rPr>
      </w:pPr>
      <w:r>
        <w:rPr>
          <w:rFonts w:hint="eastAsia" w:ascii="仿宋_GB2312" w:eastAsia="仿宋_GB2312"/>
          <w:sz w:val="32"/>
          <w:szCs w:val="22"/>
        </w:rPr>
        <w:t>目前暂未发布有关于阴道镜产品的国家/行业标准，可参考的相关常用标准列举如下：</w:t>
      </w:r>
    </w:p>
    <w:p w14:paraId="6011E35D">
      <w:pPr>
        <w:spacing w:line="520" w:lineRule="exact"/>
        <w:jc w:val="center"/>
        <w:rPr>
          <w:rFonts w:ascii="黑体" w:hAnsi="黑体" w:eastAsia="黑体"/>
          <w:sz w:val="28"/>
          <w:szCs w:val="28"/>
        </w:rPr>
      </w:pPr>
      <w:r>
        <w:rPr>
          <w:rFonts w:ascii="黑体" w:hAnsi="黑体" w:eastAsia="黑体"/>
          <w:sz w:val="28"/>
          <w:szCs w:val="28"/>
        </w:rPr>
        <w:t xml:space="preserve">表1 </w:t>
      </w:r>
      <w:r>
        <w:rPr>
          <w:rFonts w:hint="eastAsia" w:ascii="黑体" w:hAnsi="黑体" w:eastAsia="黑体"/>
          <w:sz w:val="28"/>
          <w:szCs w:val="28"/>
        </w:rPr>
        <w:t xml:space="preserve"> </w:t>
      </w:r>
      <w:r>
        <w:rPr>
          <w:rFonts w:ascii="黑体" w:hAnsi="黑体" w:eastAsia="黑体"/>
          <w:sz w:val="28"/>
          <w:szCs w:val="28"/>
        </w:rPr>
        <w:t>相关产品标准</w:t>
      </w:r>
    </w:p>
    <w:tbl>
      <w:tblPr>
        <w:tblStyle w:val="7"/>
        <w:tblW w:w="87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02"/>
        <w:gridCol w:w="5953"/>
      </w:tblGrid>
      <w:tr w14:paraId="4FA67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294C53A8">
            <w:pPr>
              <w:autoSpaceDE w:val="0"/>
              <w:autoSpaceDN w:val="0"/>
              <w:adjustRightInd w:val="0"/>
              <w:spacing w:line="520" w:lineRule="exact"/>
              <w:ind w:right="-67" w:rightChars="-32"/>
              <w:jc w:val="center"/>
              <w:rPr>
                <w:rFonts w:ascii="黑体" w:hAnsi="黑体" w:eastAsia="黑体"/>
                <w:kern w:val="0"/>
                <w:sz w:val="28"/>
                <w:szCs w:val="28"/>
              </w:rPr>
            </w:pPr>
            <w:r>
              <w:rPr>
                <w:rFonts w:ascii="黑体" w:hAnsi="黑体" w:eastAsia="黑体"/>
                <w:kern w:val="0"/>
                <w:sz w:val="28"/>
                <w:szCs w:val="28"/>
              </w:rPr>
              <w:t>标准号</w:t>
            </w:r>
          </w:p>
        </w:tc>
        <w:tc>
          <w:tcPr>
            <w:tcW w:w="5953" w:type="dxa"/>
          </w:tcPr>
          <w:p w14:paraId="70322AF2">
            <w:pPr>
              <w:autoSpaceDE w:val="0"/>
              <w:autoSpaceDN w:val="0"/>
              <w:adjustRightInd w:val="0"/>
              <w:spacing w:line="520" w:lineRule="exact"/>
              <w:ind w:left="1647" w:right="-67" w:rightChars="-32" w:hanging="1614"/>
              <w:jc w:val="center"/>
              <w:rPr>
                <w:rFonts w:ascii="黑体" w:hAnsi="黑体" w:eastAsia="黑体"/>
                <w:kern w:val="0"/>
                <w:sz w:val="28"/>
                <w:szCs w:val="28"/>
              </w:rPr>
            </w:pPr>
            <w:r>
              <w:rPr>
                <w:rFonts w:ascii="黑体" w:hAnsi="黑体" w:eastAsia="黑体"/>
                <w:kern w:val="0"/>
                <w:sz w:val="28"/>
                <w:szCs w:val="28"/>
              </w:rPr>
              <w:t>标准名称</w:t>
            </w:r>
          </w:p>
        </w:tc>
      </w:tr>
      <w:tr w14:paraId="68E61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40BF124E">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GB 9706.1</w:t>
            </w:r>
          </w:p>
        </w:tc>
        <w:tc>
          <w:tcPr>
            <w:tcW w:w="5953" w:type="dxa"/>
          </w:tcPr>
          <w:p w14:paraId="7D2E00EA">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医用电气设备 第1部分：基本安全和基本性能的通用要求</w:t>
            </w:r>
          </w:p>
        </w:tc>
      </w:tr>
      <w:tr w14:paraId="77FF1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2802" w:type="dxa"/>
          </w:tcPr>
          <w:p w14:paraId="5DCA4F61">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GB/T 191</w:t>
            </w:r>
          </w:p>
        </w:tc>
        <w:tc>
          <w:tcPr>
            <w:tcW w:w="5953" w:type="dxa"/>
          </w:tcPr>
          <w:p w14:paraId="3554243D">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包装储运图示标志</w:t>
            </w:r>
          </w:p>
        </w:tc>
      </w:tr>
      <w:tr w14:paraId="10212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2802" w:type="dxa"/>
          </w:tcPr>
          <w:p w14:paraId="100ED3EA">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GB/T 14710</w:t>
            </w:r>
          </w:p>
        </w:tc>
        <w:tc>
          <w:tcPr>
            <w:tcW w:w="5953" w:type="dxa"/>
          </w:tcPr>
          <w:p w14:paraId="23E48077">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医用电器环境要求及试验方法</w:t>
            </w:r>
          </w:p>
        </w:tc>
      </w:tr>
      <w:tr w14:paraId="627A8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jc w:val="center"/>
        </w:trPr>
        <w:tc>
          <w:tcPr>
            <w:tcW w:w="2802" w:type="dxa"/>
          </w:tcPr>
          <w:p w14:paraId="620F4E9E">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YY 9706.102</w:t>
            </w:r>
          </w:p>
        </w:tc>
        <w:tc>
          <w:tcPr>
            <w:tcW w:w="5953" w:type="dxa"/>
          </w:tcPr>
          <w:p w14:paraId="0047EDCD">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医用电气设备 第1-2部分：基本安全和基本性能的通用要求 并列标准：电磁兼容 要求和试验</w:t>
            </w:r>
          </w:p>
        </w:tc>
      </w:tr>
      <w:tr w14:paraId="7E254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10E3B49C">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YY/T 0466.1</w:t>
            </w:r>
          </w:p>
        </w:tc>
        <w:tc>
          <w:tcPr>
            <w:tcW w:w="5953" w:type="dxa"/>
          </w:tcPr>
          <w:p w14:paraId="0A9480FE">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医疗器械 用于制造商提供信息的符号 第1部分：通用要求</w:t>
            </w:r>
          </w:p>
        </w:tc>
      </w:tr>
      <w:tr w14:paraId="35C7D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77E9BFCE">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GB/T 9969</w:t>
            </w:r>
          </w:p>
        </w:tc>
        <w:tc>
          <w:tcPr>
            <w:tcW w:w="5953" w:type="dxa"/>
          </w:tcPr>
          <w:p w14:paraId="5D703C58">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工业产品使用说明书总则</w:t>
            </w:r>
          </w:p>
        </w:tc>
      </w:tr>
      <w:tr w14:paraId="55589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4E4B38E8">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YY/T 0664</w:t>
            </w:r>
          </w:p>
        </w:tc>
        <w:tc>
          <w:tcPr>
            <w:tcW w:w="5953" w:type="dxa"/>
          </w:tcPr>
          <w:p w14:paraId="36D2F047">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医疗器械软件 软件生存周期过程</w:t>
            </w:r>
          </w:p>
        </w:tc>
      </w:tr>
      <w:tr w14:paraId="79F41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43D96ABE">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YY/T 1057</w:t>
            </w:r>
          </w:p>
        </w:tc>
        <w:tc>
          <w:tcPr>
            <w:tcW w:w="5953" w:type="dxa"/>
          </w:tcPr>
          <w:p w14:paraId="06E0D265">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医用脚踏开关通用技术条件</w:t>
            </w:r>
          </w:p>
        </w:tc>
      </w:tr>
      <w:tr w14:paraId="1AEB3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24523101">
            <w:pPr>
              <w:autoSpaceDE w:val="0"/>
              <w:autoSpaceDN w:val="0"/>
              <w:adjustRightInd w:val="0"/>
              <w:spacing w:line="520" w:lineRule="exact"/>
              <w:ind w:right="-67" w:rightChars="-32"/>
              <w:rPr>
                <w:rFonts w:eastAsia="仿宋_GB2312"/>
                <w:kern w:val="0"/>
                <w:sz w:val="28"/>
                <w:szCs w:val="28"/>
              </w:rPr>
            </w:pPr>
            <w:r>
              <w:rPr>
                <w:rFonts w:hint="eastAsia" w:eastAsia="仿宋_GB2312"/>
                <w:kern w:val="0"/>
                <w:sz w:val="28"/>
                <w:szCs w:val="28"/>
              </w:rPr>
              <w:t>GB/T 4208</w:t>
            </w:r>
          </w:p>
        </w:tc>
        <w:tc>
          <w:tcPr>
            <w:tcW w:w="5953" w:type="dxa"/>
          </w:tcPr>
          <w:p w14:paraId="002EB53B">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外壳防护等级（IP代码）</w:t>
            </w:r>
          </w:p>
        </w:tc>
      </w:tr>
      <w:tr w14:paraId="74B47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02" w:type="dxa"/>
          </w:tcPr>
          <w:p w14:paraId="4DDAB1B1">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YY/T 1474</w:t>
            </w:r>
          </w:p>
        </w:tc>
        <w:tc>
          <w:tcPr>
            <w:tcW w:w="5953" w:type="dxa"/>
          </w:tcPr>
          <w:p w14:paraId="59DFAB1E">
            <w:pPr>
              <w:autoSpaceDE w:val="0"/>
              <w:autoSpaceDN w:val="0"/>
              <w:adjustRightInd w:val="0"/>
              <w:spacing w:line="520" w:lineRule="exact"/>
              <w:ind w:right="-67" w:rightChars="-32"/>
              <w:rPr>
                <w:rFonts w:eastAsia="仿宋_GB2312"/>
                <w:kern w:val="0"/>
                <w:sz w:val="28"/>
                <w:szCs w:val="28"/>
              </w:rPr>
            </w:pPr>
            <w:r>
              <w:rPr>
                <w:rFonts w:eastAsia="仿宋_GB2312"/>
                <w:kern w:val="0"/>
                <w:sz w:val="28"/>
                <w:szCs w:val="28"/>
              </w:rPr>
              <w:t>医疗器械可用性工程对医疗器械的应用</w:t>
            </w:r>
          </w:p>
        </w:tc>
      </w:tr>
    </w:tbl>
    <w:p w14:paraId="49B5E717">
      <w:pPr>
        <w:spacing w:line="240" w:lineRule="exact"/>
        <w:ind w:firstLine="640" w:firstLineChars="200"/>
        <w:rPr>
          <w:rFonts w:eastAsia="仿宋_GB2312"/>
          <w:sz w:val="32"/>
          <w:szCs w:val="22"/>
        </w:rPr>
      </w:pPr>
    </w:p>
    <w:p w14:paraId="626F47FA">
      <w:pPr>
        <w:spacing w:line="520" w:lineRule="exact"/>
        <w:ind w:firstLine="640" w:firstLineChars="200"/>
        <w:rPr>
          <w:rFonts w:eastAsia="仿宋_GB2312"/>
          <w:sz w:val="32"/>
          <w:szCs w:val="22"/>
        </w:rPr>
      </w:pPr>
      <w:r>
        <w:rPr>
          <w:rFonts w:eastAsia="仿宋_GB2312"/>
          <w:sz w:val="32"/>
          <w:szCs w:val="22"/>
        </w:rPr>
        <w:t>企业还可根据产品的技术特点不同，引用其他相应标准。</w:t>
      </w:r>
    </w:p>
    <w:p w14:paraId="5E748CFF">
      <w:pPr>
        <w:spacing w:line="530" w:lineRule="exact"/>
        <w:ind w:firstLine="640" w:firstLineChars="200"/>
        <w:rPr>
          <w:rFonts w:eastAsia="仿宋_GB2312"/>
          <w:sz w:val="32"/>
          <w:szCs w:val="22"/>
        </w:rPr>
      </w:pPr>
      <w:r>
        <w:rPr>
          <w:rFonts w:eastAsia="仿宋_GB2312"/>
          <w:sz w:val="32"/>
          <w:szCs w:val="22"/>
        </w:rPr>
        <w:t>如有新版强制性国家标准、行业标准发布实施，产品性能指标等要求应执行最新版本的国家标准、行业标准。</w:t>
      </w:r>
    </w:p>
    <w:p w14:paraId="3851EF2D">
      <w:pPr>
        <w:spacing w:line="520" w:lineRule="exact"/>
        <w:ind w:firstLine="640" w:firstLineChars="200"/>
        <w:jc w:val="left"/>
        <w:rPr>
          <w:rFonts w:eastAsia="仿宋_GB2312"/>
          <w:sz w:val="32"/>
          <w:szCs w:val="32"/>
        </w:rPr>
      </w:pPr>
      <w:r>
        <w:rPr>
          <w:rFonts w:hint="eastAsia" w:eastAsia="仿宋_GB2312"/>
          <w:sz w:val="32"/>
          <w:szCs w:val="32"/>
        </w:rPr>
        <w:t>2.2</w:t>
      </w:r>
      <w:r>
        <w:rPr>
          <w:rFonts w:eastAsia="仿宋_GB2312"/>
          <w:sz w:val="32"/>
          <w:szCs w:val="32"/>
        </w:rPr>
        <w:t>整机性能指标</w:t>
      </w:r>
    </w:p>
    <w:p w14:paraId="3A515156">
      <w:pPr>
        <w:spacing w:line="520" w:lineRule="exact"/>
        <w:ind w:firstLine="640" w:firstLineChars="200"/>
        <w:jc w:val="left"/>
        <w:rPr>
          <w:rFonts w:eastAsia="仿宋_GB2312"/>
          <w:sz w:val="32"/>
          <w:szCs w:val="32"/>
        </w:rPr>
      </w:pPr>
      <w:r>
        <w:rPr>
          <w:rFonts w:hint="eastAsia" w:eastAsia="仿宋_GB2312"/>
          <w:sz w:val="32"/>
          <w:szCs w:val="32"/>
        </w:rPr>
        <w:t>2.2.1</w:t>
      </w:r>
      <w:r>
        <w:rPr>
          <w:rFonts w:eastAsia="仿宋_GB2312"/>
          <w:sz w:val="32"/>
          <w:szCs w:val="32"/>
        </w:rPr>
        <w:t>对设备整机应给出不少于下列参数性能：</w:t>
      </w:r>
    </w:p>
    <w:p w14:paraId="00D45910">
      <w:pPr>
        <w:spacing w:line="520" w:lineRule="exact"/>
        <w:ind w:firstLine="640" w:firstLineChars="200"/>
        <w:jc w:val="left"/>
        <w:rPr>
          <w:rFonts w:eastAsia="仿宋_GB2312"/>
          <w:sz w:val="32"/>
          <w:szCs w:val="32"/>
        </w:rPr>
      </w:pPr>
      <w:r>
        <w:rPr>
          <w:rFonts w:eastAsia="仿宋_GB2312"/>
          <w:sz w:val="32"/>
          <w:szCs w:val="32"/>
        </w:rPr>
        <w:t>放大倍数</w:t>
      </w:r>
      <w:r>
        <w:rPr>
          <w:rFonts w:hint="eastAsia" w:eastAsia="仿宋_GB2312"/>
          <w:sz w:val="32"/>
          <w:szCs w:val="32"/>
        </w:rPr>
        <w:t>、</w:t>
      </w:r>
      <w:r>
        <w:rPr>
          <w:rFonts w:eastAsia="仿宋_GB2312"/>
          <w:sz w:val="32"/>
          <w:szCs w:val="32"/>
        </w:rPr>
        <w:t>工作距离</w:t>
      </w:r>
      <w:r>
        <w:rPr>
          <w:rFonts w:hint="eastAsia" w:eastAsia="仿宋_GB2312"/>
          <w:sz w:val="32"/>
          <w:szCs w:val="32"/>
        </w:rPr>
        <w:t>、</w:t>
      </w:r>
      <w:r>
        <w:rPr>
          <w:rFonts w:eastAsia="仿宋_GB2312"/>
          <w:sz w:val="32"/>
          <w:szCs w:val="32"/>
        </w:rPr>
        <w:t>视场范围</w:t>
      </w:r>
      <w:r>
        <w:rPr>
          <w:rFonts w:hint="eastAsia" w:eastAsia="仿宋_GB2312"/>
          <w:sz w:val="32"/>
          <w:szCs w:val="32"/>
        </w:rPr>
        <w:t>、</w:t>
      </w:r>
      <w:r>
        <w:rPr>
          <w:rFonts w:eastAsia="仿宋_GB2312"/>
          <w:sz w:val="32"/>
          <w:szCs w:val="32"/>
        </w:rPr>
        <w:t>景深</w:t>
      </w:r>
      <w:r>
        <w:rPr>
          <w:rFonts w:hint="eastAsia" w:eastAsia="仿宋_GB2312"/>
          <w:sz w:val="32"/>
          <w:szCs w:val="32"/>
        </w:rPr>
        <w:t>、</w:t>
      </w:r>
      <w:r>
        <w:rPr>
          <w:rFonts w:eastAsia="仿宋_GB2312"/>
          <w:sz w:val="32"/>
          <w:szCs w:val="32"/>
        </w:rPr>
        <w:t>光源照度</w:t>
      </w:r>
      <w:r>
        <w:rPr>
          <w:rFonts w:hint="eastAsia" w:eastAsia="仿宋_GB2312"/>
          <w:sz w:val="32"/>
          <w:szCs w:val="32"/>
        </w:rPr>
        <w:t>、</w:t>
      </w:r>
      <w:r>
        <w:rPr>
          <w:rFonts w:eastAsia="仿宋_GB2312"/>
          <w:sz w:val="32"/>
          <w:szCs w:val="32"/>
        </w:rPr>
        <w:t>光源色温</w:t>
      </w:r>
      <w:r>
        <w:rPr>
          <w:rFonts w:hint="eastAsia" w:eastAsia="仿宋_GB2312"/>
          <w:sz w:val="32"/>
          <w:szCs w:val="32"/>
        </w:rPr>
        <w:t>、</w:t>
      </w:r>
      <w:r>
        <w:rPr>
          <w:rFonts w:eastAsia="仿宋_GB2312"/>
          <w:sz w:val="32"/>
          <w:szCs w:val="32"/>
        </w:rPr>
        <w:t>水平分辨率</w:t>
      </w:r>
      <w:r>
        <w:rPr>
          <w:rFonts w:hint="eastAsia" w:eastAsia="仿宋_GB2312"/>
          <w:sz w:val="32"/>
          <w:szCs w:val="32"/>
        </w:rPr>
        <w:t>、</w:t>
      </w:r>
      <w:r>
        <w:rPr>
          <w:rFonts w:eastAsia="仿宋_GB2312"/>
          <w:sz w:val="32"/>
          <w:szCs w:val="32"/>
        </w:rPr>
        <w:t>色彩还原度</w:t>
      </w:r>
      <w:r>
        <w:rPr>
          <w:rFonts w:hint="eastAsia" w:eastAsia="仿宋_GB2312"/>
          <w:sz w:val="32"/>
          <w:szCs w:val="32"/>
        </w:rPr>
        <w:t>、</w:t>
      </w:r>
      <w:r>
        <w:rPr>
          <w:rFonts w:eastAsia="仿宋_GB2312"/>
          <w:sz w:val="32"/>
          <w:szCs w:val="32"/>
        </w:rPr>
        <w:t>图像几何失真度</w:t>
      </w:r>
      <w:r>
        <w:rPr>
          <w:rFonts w:hint="eastAsia" w:eastAsia="仿宋_GB2312"/>
          <w:sz w:val="32"/>
          <w:szCs w:val="32"/>
        </w:rPr>
        <w:t>、</w:t>
      </w:r>
      <w:r>
        <w:rPr>
          <w:rFonts w:eastAsia="仿宋"/>
          <w:sz w:val="32"/>
          <w:szCs w:val="22"/>
        </w:rPr>
        <w:t>辐射热</w:t>
      </w:r>
      <w:r>
        <w:rPr>
          <w:rFonts w:hint="eastAsia" w:eastAsia="仿宋"/>
          <w:sz w:val="32"/>
          <w:szCs w:val="22"/>
        </w:rPr>
        <w:t>、</w:t>
      </w:r>
      <w:r>
        <w:rPr>
          <w:rFonts w:eastAsia="仿宋_GB2312"/>
          <w:sz w:val="32"/>
          <w:szCs w:val="32"/>
        </w:rPr>
        <w:t>照度均匀性</w:t>
      </w:r>
      <w:r>
        <w:rPr>
          <w:rFonts w:hint="eastAsia" w:eastAsia="仿宋_GB2312"/>
          <w:sz w:val="32"/>
          <w:szCs w:val="32"/>
        </w:rPr>
        <w:t>、</w:t>
      </w:r>
      <w:r>
        <w:rPr>
          <w:rFonts w:eastAsia="仿宋_GB2312"/>
          <w:sz w:val="32"/>
          <w:szCs w:val="32"/>
        </w:rPr>
        <w:t>光斑直径</w:t>
      </w:r>
      <w:r>
        <w:rPr>
          <w:rFonts w:hint="eastAsia" w:eastAsia="仿宋_GB2312"/>
          <w:sz w:val="32"/>
          <w:szCs w:val="32"/>
        </w:rPr>
        <w:t>。</w:t>
      </w:r>
    </w:p>
    <w:p w14:paraId="6D695975">
      <w:pPr>
        <w:spacing w:line="520" w:lineRule="exact"/>
        <w:ind w:firstLine="640" w:firstLineChars="200"/>
        <w:rPr>
          <w:rFonts w:eastAsia="仿宋_GB2312"/>
          <w:spacing w:val="2"/>
          <w:sz w:val="32"/>
          <w:szCs w:val="32"/>
        </w:rPr>
      </w:pPr>
      <w:r>
        <w:rPr>
          <w:rFonts w:hint="eastAsia" w:eastAsia="仿宋_GB2312"/>
          <w:sz w:val="32"/>
          <w:szCs w:val="32"/>
        </w:rPr>
        <w:t>（</w:t>
      </w:r>
      <w:r>
        <w:rPr>
          <w:rFonts w:eastAsia="仿宋_GB2312"/>
          <w:spacing w:val="2"/>
          <w:sz w:val="32"/>
          <w:szCs w:val="32"/>
        </w:rPr>
        <w:t>备注：如工作距离与放大倍数有关系，景深、视场范围与放大倍数、工作距离有关系，因此建议给出工作距离时需要指定放大倍数，给出景深、视场范围需要指定放大倍数和工作距离。</w:t>
      </w:r>
      <w:r>
        <w:rPr>
          <w:rFonts w:hint="eastAsia" w:eastAsia="仿宋_GB2312"/>
          <w:spacing w:val="2"/>
          <w:sz w:val="32"/>
          <w:szCs w:val="32"/>
        </w:rPr>
        <w:t>）</w:t>
      </w:r>
    </w:p>
    <w:p w14:paraId="233FC6D6">
      <w:pPr>
        <w:spacing w:line="520" w:lineRule="exact"/>
        <w:ind w:firstLine="640" w:firstLineChars="200"/>
        <w:rPr>
          <w:rFonts w:eastAsia="仿宋_GB2312"/>
          <w:sz w:val="32"/>
          <w:szCs w:val="32"/>
        </w:rPr>
      </w:pPr>
      <w:r>
        <w:rPr>
          <w:rFonts w:hint="eastAsia" w:eastAsia="仿宋_GB2312"/>
          <w:sz w:val="32"/>
          <w:szCs w:val="32"/>
        </w:rPr>
        <w:t>2.2.</w:t>
      </w:r>
      <w:r>
        <w:rPr>
          <w:rFonts w:hint="eastAsia" w:eastAsia="仿宋_GB2312"/>
          <w:sz w:val="32"/>
          <w:szCs w:val="32"/>
          <w:lang w:val="en-US" w:eastAsia="zh-CN"/>
        </w:rPr>
        <w:t>2</w:t>
      </w:r>
      <w:r>
        <w:rPr>
          <w:rFonts w:eastAsia="仿宋_GB2312"/>
          <w:sz w:val="32"/>
          <w:szCs w:val="32"/>
        </w:rPr>
        <w:t>外观和结构要求：由注册申请人在产品技术要求中明确，如：</w:t>
      </w:r>
    </w:p>
    <w:p w14:paraId="60BBD190">
      <w:pPr>
        <w:spacing w:line="520" w:lineRule="exact"/>
        <w:ind w:firstLine="640" w:firstLineChars="200"/>
        <w:rPr>
          <w:rFonts w:eastAsia="仿宋_GB2312"/>
          <w:sz w:val="32"/>
          <w:szCs w:val="32"/>
        </w:rPr>
      </w:pPr>
      <w:r>
        <w:rPr>
          <w:rFonts w:hint="eastAsia" w:eastAsia="仿宋_GB2312"/>
          <w:sz w:val="32"/>
          <w:szCs w:val="32"/>
        </w:rPr>
        <w:t>2.2.</w:t>
      </w:r>
      <w:r>
        <w:rPr>
          <w:rFonts w:hint="eastAsia" w:eastAsia="仿宋_GB2312"/>
          <w:sz w:val="32"/>
          <w:szCs w:val="32"/>
          <w:lang w:val="en-US" w:eastAsia="zh-CN"/>
        </w:rPr>
        <w:t>3</w:t>
      </w:r>
      <w:r>
        <w:rPr>
          <w:rFonts w:eastAsia="仿宋_GB2312"/>
          <w:sz w:val="32"/>
          <w:szCs w:val="32"/>
        </w:rPr>
        <w:t>外表应色泽均匀、表面整洁，无划痕、裂缝等缺陷。</w:t>
      </w:r>
    </w:p>
    <w:p w14:paraId="206368A4">
      <w:pPr>
        <w:spacing w:line="520" w:lineRule="exact"/>
        <w:ind w:firstLine="640" w:firstLineChars="200"/>
        <w:rPr>
          <w:rFonts w:eastAsia="仿宋_GB2312"/>
          <w:sz w:val="32"/>
          <w:szCs w:val="32"/>
        </w:rPr>
      </w:pPr>
      <w:r>
        <w:rPr>
          <w:rFonts w:hint="eastAsia" w:eastAsia="仿宋_GB2312"/>
          <w:sz w:val="32"/>
          <w:szCs w:val="32"/>
        </w:rPr>
        <w:t>2.2.</w:t>
      </w:r>
      <w:r>
        <w:rPr>
          <w:rFonts w:hint="eastAsia" w:eastAsia="仿宋_GB2312"/>
          <w:sz w:val="32"/>
          <w:szCs w:val="32"/>
          <w:lang w:val="en-US" w:eastAsia="zh-CN"/>
        </w:rPr>
        <w:t>4</w:t>
      </w:r>
      <w:r>
        <w:rPr>
          <w:rFonts w:eastAsia="仿宋_GB2312"/>
          <w:sz w:val="32"/>
          <w:szCs w:val="32"/>
        </w:rPr>
        <w:t>面板上文字和标志应清楚易认、持久。</w:t>
      </w:r>
    </w:p>
    <w:p w14:paraId="20B22190">
      <w:pPr>
        <w:spacing w:line="520" w:lineRule="exact"/>
        <w:ind w:firstLine="640" w:firstLineChars="200"/>
        <w:rPr>
          <w:rFonts w:eastAsia="仿宋_GB2312"/>
          <w:sz w:val="32"/>
          <w:szCs w:val="32"/>
        </w:rPr>
      </w:pPr>
      <w:r>
        <w:rPr>
          <w:rFonts w:hint="eastAsia" w:eastAsia="仿宋_GB2312"/>
          <w:sz w:val="32"/>
          <w:szCs w:val="32"/>
        </w:rPr>
        <w:t>2.2.</w:t>
      </w:r>
      <w:r>
        <w:rPr>
          <w:rFonts w:hint="eastAsia" w:eastAsia="仿宋_GB2312"/>
          <w:sz w:val="32"/>
          <w:szCs w:val="32"/>
          <w:lang w:val="en-US" w:eastAsia="zh-CN"/>
        </w:rPr>
        <w:t>5</w:t>
      </w:r>
      <w:r>
        <w:rPr>
          <w:rFonts w:eastAsia="仿宋_GB2312"/>
          <w:sz w:val="32"/>
          <w:szCs w:val="32"/>
        </w:rPr>
        <w:t>控制和调节机构应灵活、可靠，紧固部位应无松动。</w:t>
      </w:r>
    </w:p>
    <w:p w14:paraId="54A3141A">
      <w:pPr>
        <w:spacing w:line="520" w:lineRule="exact"/>
        <w:ind w:firstLine="640" w:firstLineChars="200"/>
        <w:rPr>
          <w:rFonts w:eastAsia="仿宋_GB2312"/>
          <w:sz w:val="32"/>
          <w:szCs w:val="32"/>
        </w:rPr>
      </w:pPr>
      <w:r>
        <w:rPr>
          <w:rFonts w:hint="eastAsia" w:eastAsia="仿宋_GB2312"/>
          <w:color w:val="auto"/>
          <w:sz w:val="32"/>
          <w:szCs w:val="32"/>
        </w:rPr>
        <w:t>2.2.</w:t>
      </w:r>
      <w:r>
        <w:rPr>
          <w:rFonts w:hint="eastAsia" w:eastAsia="仿宋_GB2312"/>
          <w:color w:val="auto"/>
          <w:sz w:val="32"/>
          <w:szCs w:val="32"/>
          <w:lang w:val="en-US" w:eastAsia="zh-CN"/>
        </w:rPr>
        <w:t>6</w:t>
      </w:r>
      <w:r>
        <w:rPr>
          <w:rFonts w:hint="eastAsia" w:eastAsia="仿宋_GB2312"/>
          <w:color w:val="auto"/>
          <w:sz w:val="32"/>
          <w:szCs w:val="32"/>
        </w:rPr>
        <w:t>应明确主要软件功能的要求。</w:t>
      </w:r>
    </w:p>
    <w:p w14:paraId="404B6E45">
      <w:pPr>
        <w:spacing w:line="520" w:lineRule="exact"/>
        <w:ind w:firstLine="640" w:firstLineChars="200"/>
        <w:rPr>
          <w:sz w:val="32"/>
          <w:szCs w:val="32"/>
        </w:rPr>
      </w:pPr>
      <w:r>
        <w:rPr>
          <w:rFonts w:hint="eastAsia" w:eastAsia="仿宋_GB2312"/>
          <w:sz w:val="32"/>
          <w:szCs w:val="32"/>
        </w:rPr>
        <w:t>2.2.</w:t>
      </w:r>
      <w:r>
        <w:rPr>
          <w:rFonts w:hint="eastAsia" w:eastAsia="仿宋_GB2312"/>
          <w:sz w:val="32"/>
          <w:szCs w:val="32"/>
          <w:lang w:val="en-US" w:eastAsia="zh-CN"/>
        </w:rPr>
        <w:t>7</w:t>
      </w:r>
      <w:r>
        <w:rPr>
          <w:rFonts w:hint="eastAsia" w:eastAsia="仿宋_GB2312"/>
          <w:sz w:val="32"/>
          <w:szCs w:val="32"/>
        </w:rPr>
        <w:t>含有光源的产品，产品技术要求中性能指标应包含所有光源（指同一产品含有多个光源的情形）的波长和最大输出要求（能量/功率等）。有专用的产品标准或者指导原则的，还应符合相应的专用要求。例如：LED光、紫外光。</w:t>
      </w:r>
    </w:p>
    <w:p w14:paraId="03B0B36B">
      <w:pPr>
        <w:spacing w:line="520" w:lineRule="exact"/>
        <w:ind w:firstLine="640" w:firstLineChars="200"/>
        <w:jc w:val="left"/>
        <w:rPr>
          <w:rFonts w:eastAsia="仿宋_GB2312"/>
          <w:sz w:val="32"/>
          <w:szCs w:val="32"/>
        </w:rPr>
      </w:pPr>
      <w:r>
        <w:rPr>
          <w:rFonts w:hint="eastAsia" w:eastAsia="仿宋_GB2312"/>
          <w:sz w:val="32"/>
          <w:szCs w:val="32"/>
        </w:rPr>
        <w:t>2.2.</w:t>
      </w:r>
      <w:r>
        <w:rPr>
          <w:rFonts w:hint="eastAsia" w:eastAsia="仿宋_GB2312"/>
          <w:sz w:val="32"/>
          <w:szCs w:val="32"/>
          <w:lang w:val="en-US" w:eastAsia="zh-CN"/>
        </w:rPr>
        <w:t>8</w:t>
      </w:r>
      <w:r>
        <w:rPr>
          <w:rFonts w:eastAsia="仿宋_GB2312"/>
          <w:sz w:val="32"/>
          <w:szCs w:val="32"/>
        </w:rPr>
        <w:t>安全要求</w:t>
      </w:r>
    </w:p>
    <w:p w14:paraId="2CDFC239">
      <w:pPr>
        <w:autoSpaceDE w:val="0"/>
        <w:autoSpaceDN w:val="0"/>
        <w:adjustRightInd w:val="0"/>
        <w:spacing w:line="520" w:lineRule="exact"/>
        <w:ind w:firstLine="640" w:firstLineChars="200"/>
        <w:rPr>
          <w:rFonts w:eastAsia="仿宋_GB2312"/>
          <w:sz w:val="32"/>
          <w:szCs w:val="32"/>
        </w:rPr>
      </w:pPr>
      <w:r>
        <w:rPr>
          <w:rFonts w:eastAsia="仿宋_GB2312"/>
          <w:sz w:val="32"/>
          <w:szCs w:val="32"/>
        </w:rPr>
        <w:t>安全要求应符合</w:t>
      </w:r>
      <w:r>
        <w:rPr>
          <w:rFonts w:hint="eastAsia" w:eastAsia="仿宋_GB2312"/>
          <w:sz w:val="32"/>
          <w:szCs w:val="32"/>
        </w:rPr>
        <w:t>GB 9706.1</w:t>
      </w:r>
      <w:r>
        <w:rPr>
          <w:rFonts w:eastAsia="仿宋_GB2312"/>
          <w:sz w:val="32"/>
          <w:szCs w:val="32"/>
        </w:rPr>
        <w:t>标准规定。</w:t>
      </w:r>
    </w:p>
    <w:p w14:paraId="1F2AE0F2">
      <w:pPr>
        <w:spacing w:line="520" w:lineRule="exact"/>
        <w:ind w:firstLine="640" w:firstLineChars="200"/>
        <w:rPr>
          <w:rFonts w:eastAsia="仿宋_GB2312"/>
          <w:sz w:val="32"/>
          <w:szCs w:val="32"/>
        </w:rPr>
      </w:pPr>
      <w:r>
        <w:rPr>
          <w:rFonts w:hint="eastAsia" w:eastAsia="仿宋_GB2312"/>
          <w:sz w:val="32"/>
          <w:szCs w:val="32"/>
        </w:rPr>
        <w:t>2.2.</w:t>
      </w:r>
      <w:r>
        <w:rPr>
          <w:rFonts w:hint="eastAsia" w:eastAsia="仿宋_GB2312"/>
          <w:sz w:val="32"/>
          <w:szCs w:val="32"/>
          <w:lang w:val="en-US" w:eastAsia="zh-CN"/>
        </w:rPr>
        <w:t>9</w:t>
      </w:r>
      <w:r>
        <w:rPr>
          <w:rFonts w:eastAsia="仿宋_GB2312"/>
          <w:sz w:val="32"/>
          <w:szCs w:val="32"/>
        </w:rPr>
        <w:t>电磁兼容性要求：应符合</w:t>
      </w:r>
      <w:r>
        <w:rPr>
          <w:rFonts w:hint="eastAsia" w:eastAsia="仿宋_GB2312"/>
          <w:sz w:val="32"/>
          <w:szCs w:val="32"/>
        </w:rPr>
        <w:t>YY 9706.102</w:t>
      </w:r>
      <w:r>
        <w:rPr>
          <w:rFonts w:eastAsia="仿宋_GB2312"/>
          <w:sz w:val="32"/>
          <w:szCs w:val="32"/>
        </w:rPr>
        <w:t>标准要求。</w:t>
      </w:r>
    </w:p>
    <w:p w14:paraId="4B046E64">
      <w:pPr>
        <w:spacing w:line="560" w:lineRule="exact"/>
        <w:ind w:firstLine="640" w:firstLineChars="200"/>
        <w:rPr>
          <w:rFonts w:eastAsia="仿宋_GB2312"/>
          <w:sz w:val="32"/>
          <w:szCs w:val="32"/>
        </w:rPr>
      </w:pPr>
      <w:r>
        <w:rPr>
          <w:rFonts w:hint="eastAsia" w:eastAsia="仿宋_GB2312"/>
          <w:sz w:val="32"/>
          <w:szCs w:val="32"/>
        </w:rPr>
        <w:t>2.3</w:t>
      </w:r>
      <w:r>
        <w:rPr>
          <w:rFonts w:eastAsia="仿宋_GB2312"/>
          <w:sz w:val="32"/>
          <w:szCs w:val="32"/>
        </w:rPr>
        <w:t>检验报告</w:t>
      </w:r>
    </w:p>
    <w:p w14:paraId="040BE14D">
      <w:pPr>
        <w:spacing w:line="560" w:lineRule="exact"/>
        <w:ind w:firstLine="640" w:firstLineChars="200"/>
        <w:rPr>
          <w:rFonts w:eastAsia="仿宋_GB2312"/>
          <w:sz w:val="32"/>
          <w:szCs w:val="32"/>
        </w:rPr>
      </w:pPr>
      <w:r>
        <w:rPr>
          <w:rFonts w:eastAsia="仿宋_GB2312"/>
          <w:sz w:val="32"/>
          <w:szCs w:val="32"/>
        </w:rPr>
        <w:t>可提交以下任一形式的检验报告：</w:t>
      </w:r>
    </w:p>
    <w:p w14:paraId="56CEFAD2">
      <w:pPr>
        <w:spacing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申请人出具的</w:t>
      </w:r>
      <w:r>
        <w:rPr>
          <w:rFonts w:hint="eastAsia" w:eastAsia="仿宋_GB2312"/>
          <w:sz w:val="32"/>
          <w:szCs w:val="32"/>
        </w:rPr>
        <w:t>符合要求的</w:t>
      </w:r>
      <w:r>
        <w:rPr>
          <w:rFonts w:eastAsia="仿宋_GB2312"/>
          <w:sz w:val="32"/>
          <w:szCs w:val="32"/>
        </w:rPr>
        <w:t>自检报告</w:t>
      </w:r>
      <w:r>
        <w:rPr>
          <w:rFonts w:hint="eastAsia" w:eastAsia="仿宋_GB2312"/>
          <w:sz w:val="32"/>
          <w:szCs w:val="32"/>
        </w:rPr>
        <w:t>；</w:t>
      </w:r>
    </w:p>
    <w:p w14:paraId="5D793ECD">
      <w:pPr>
        <w:spacing w:line="560" w:lineRule="exact"/>
        <w:ind w:firstLine="640" w:firstLineChars="200"/>
        <w:outlineLvl w:val="1"/>
        <w:rPr>
          <w:rFonts w:eastAsia="楷体_GB2312"/>
          <w:sz w:val="32"/>
          <w:szCs w:val="32"/>
        </w:rPr>
      </w:pPr>
      <w:r>
        <w:rPr>
          <w:rFonts w:hint="eastAsia" w:eastAsia="仿宋_GB2312"/>
          <w:sz w:val="32"/>
          <w:szCs w:val="32"/>
        </w:rPr>
        <w:t>（2）</w:t>
      </w:r>
      <w:r>
        <w:rPr>
          <w:rFonts w:eastAsia="仿宋_GB2312"/>
          <w:sz w:val="32"/>
          <w:szCs w:val="32"/>
        </w:rPr>
        <w:t>委托有资质的医疗器械检验机构出具的检验报告</w:t>
      </w:r>
      <w:r>
        <w:rPr>
          <w:rFonts w:hint="eastAsia" w:eastAsia="仿宋_GB2312"/>
          <w:sz w:val="32"/>
          <w:szCs w:val="32"/>
        </w:rPr>
        <w:t>。</w:t>
      </w:r>
    </w:p>
    <w:p w14:paraId="0F6B29A0">
      <w:pPr>
        <w:spacing w:line="520" w:lineRule="exact"/>
        <w:ind w:right="-67" w:rightChars="-32" w:firstLine="640" w:firstLineChars="200"/>
        <w:outlineLvl w:val="1"/>
        <w:rPr>
          <w:rFonts w:eastAsia="楷体_GB2312"/>
          <w:sz w:val="32"/>
          <w:szCs w:val="32"/>
        </w:rPr>
      </w:pPr>
      <w:r>
        <w:rPr>
          <w:rFonts w:hint="eastAsia" w:eastAsia="楷体_GB2312"/>
          <w:sz w:val="32"/>
          <w:szCs w:val="32"/>
        </w:rPr>
        <w:t>2.4</w:t>
      </w:r>
      <w:r>
        <w:rPr>
          <w:rFonts w:eastAsia="楷体_GB2312"/>
          <w:sz w:val="32"/>
          <w:szCs w:val="32"/>
        </w:rPr>
        <w:t>同一注册单元内注册检验代表产品确定原则和实例</w:t>
      </w:r>
    </w:p>
    <w:p w14:paraId="1D2888DD">
      <w:pPr>
        <w:spacing w:line="520" w:lineRule="exact"/>
        <w:ind w:firstLine="640" w:firstLineChars="200"/>
        <w:rPr>
          <w:rFonts w:eastAsia="仿宋_GB2312"/>
          <w:sz w:val="32"/>
          <w:szCs w:val="32"/>
        </w:rPr>
      </w:pPr>
      <w:r>
        <w:rPr>
          <w:rFonts w:eastAsia="仿宋_GB2312"/>
          <w:sz w:val="32"/>
          <w:szCs w:val="32"/>
        </w:rPr>
        <w:t>同一注册单元应按产品风险与技术指标的覆盖性来选择典型产品。典型产品应是同一注册单元内能够代表本单元内其他产品安全性和有效性的产品，应优先考虑结构最复杂、功能最全、风险最高、技术指标最全的型号。同一注册单元中，若主要技术指标、电源组件不能互相覆盖，则典型产品应为多个型号。</w:t>
      </w:r>
    </w:p>
    <w:p w14:paraId="3717406E">
      <w:pPr>
        <w:spacing w:line="520" w:lineRule="exact"/>
        <w:ind w:firstLine="640" w:firstLineChars="200"/>
        <w:jc w:val="left"/>
        <w:outlineLvl w:val="2"/>
        <w:rPr>
          <w:rFonts w:eastAsia="仿宋_GB2312"/>
          <w:sz w:val="32"/>
          <w:szCs w:val="32"/>
        </w:rPr>
      </w:pPr>
      <w:r>
        <w:rPr>
          <w:rFonts w:hint="eastAsia" w:eastAsia="仿宋_GB2312"/>
          <w:sz w:val="32"/>
          <w:szCs w:val="32"/>
        </w:rPr>
        <w:t>3</w:t>
      </w:r>
      <w:r>
        <w:rPr>
          <w:rFonts w:hint="eastAsia" w:eastAsia="仿宋_GB2312"/>
          <w:spacing w:val="-1"/>
          <w:sz w:val="32"/>
          <w:szCs w:val="32"/>
        </w:rPr>
        <w:t>.</w:t>
      </w:r>
      <w:r>
        <w:rPr>
          <w:rFonts w:hint="eastAsia" w:eastAsia="仿宋_GB2312"/>
          <w:sz w:val="32"/>
          <w:szCs w:val="32"/>
        </w:rPr>
        <w:t>研究资料</w:t>
      </w:r>
    </w:p>
    <w:p w14:paraId="120F9401">
      <w:pPr>
        <w:spacing w:line="520" w:lineRule="exact"/>
        <w:ind w:firstLine="640" w:firstLineChars="200"/>
        <w:rPr>
          <w:rFonts w:eastAsia="仿宋_GB2312"/>
          <w:sz w:val="32"/>
          <w:szCs w:val="32"/>
        </w:rPr>
      </w:pPr>
      <w:r>
        <w:rPr>
          <w:rFonts w:hint="eastAsia" w:eastAsia="仿宋_GB2312"/>
          <w:sz w:val="32"/>
          <w:szCs w:val="32"/>
        </w:rPr>
        <w:t>3.1</w:t>
      </w:r>
      <w:r>
        <w:rPr>
          <w:rFonts w:eastAsia="仿宋_GB2312"/>
          <w:sz w:val="32"/>
          <w:szCs w:val="32"/>
        </w:rPr>
        <w:t>产品性能研究</w:t>
      </w:r>
    </w:p>
    <w:p w14:paraId="7AADAE3F">
      <w:pPr>
        <w:spacing w:line="520" w:lineRule="exact"/>
        <w:ind w:firstLine="640" w:firstLineChars="200"/>
        <w:rPr>
          <w:rFonts w:eastAsia="仿宋_GB2312"/>
          <w:sz w:val="32"/>
          <w:szCs w:val="32"/>
        </w:rPr>
      </w:pPr>
      <w:r>
        <w:rPr>
          <w:rFonts w:eastAsia="仿宋_GB2312"/>
          <w:sz w:val="32"/>
          <w:szCs w:val="32"/>
        </w:rPr>
        <w:t>应当提供产品性能研究资料以及产品技术要求的研究和编制说明，包括功能性、安全性指标（如电气安全与电磁兼容、辐射安全）以及与质量控制相关的其他指标的确定依据，所采用的标准或方法、采用的原因及理论基础。</w:t>
      </w:r>
    </w:p>
    <w:p w14:paraId="74029674">
      <w:pPr>
        <w:spacing w:line="560" w:lineRule="exact"/>
        <w:ind w:firstLine="636" w:firstLineChars="200"/>
        <w:rPr>
          <w:rFonts w:eastAsia="仿宋_GB2312"/>
          <w:spacing w:val="-1"/>
          <w:sz w:val="32"/>
          <w:szCs w:val="32"/>
        </w:rPr>
      </w:pPr>
      <w:r>
        <w:rPr>
          <w:rFonts w:hint="eastAsia" w:eastAsia="仿宋_GB2312"/>
          <w:spacing w:val="-1"/>
          <w:sz w:val="32"/>
          <w:szCs w:val="32"/>
        </w:rPr>
        <w:t>3.2化学和物理性能研究</w:t>
      </w:r>
    </w:p>
    <w:p w14:paraId="2252CBD1">
      <w:pPr>
        <w:spacing w:line="560" w:lineRule="exact"/>
        <w:ind w:firstLine="636" w:firstLineChars="200"/>
        <w:rPr>
          <w:rFonts w:eastAsia="仿宋_GB2312"/>
          <w:spacing w:val="-1"/>
          <w:sz w:val="32"/>
          <w:szCs w:val="32"/>
        </w:rPr>
      </w:pPr>
      <w:r>
        <w:rPr>
          <w:rFonts w:hint="eastAsia" w:eastAsia="仿宋_GB2312"/>
          <w:spacing w:val="-1"/>
          <w:sz w:val="32"/>
          <w:szCs w:val="32"/>
        </w:rPr>
        <w:t>应当提供产品物理和/或机械性能指标的确定依据、设计输入来源以及临床意义，所采用的标准或方法、采用的原因及理论基础。包含功能性、安全性指标以及与质量控制相关的其他指标。</w:t>
      </w:r>
    </w:p>
    <w:p w14:paraId="5D61C526">
      <w:pPr>
        <w:spacing w:line="560" w:lineRule="exact"/>
        <w:ind w:firstLine="636" w:firstLineChars="200"/>
        <w:rPr>
          <w:rFonts w:eastAsia="仿宋_GB2312"/>
          <w:spacing w:val="-1"/>
          <w:sz w:val="32"/>
          <w:szCs w:val="32"/>
        </w:rPr>
      </w:pPr>
      <w:r>
        <w:rPr>
          <w:rFonts w:hint="eastAsia" w:eastAsia="仿宋_GB2312"/>
          <w:spacing w:val="-1"/>
          <w:sz w:val="32"/>
          <w:szCs w:val="32"/>
        </w:rPr>
        <w:t>3.2.1联合使用</w:t>
      </w:r>
    </w:p>
    <w:p w14:paraId="0AD533CD">
      <w:pPr>
        <w:spacing w:line="560" w:lineRule="exact"/>
        <w:ind w:firstLine="636" w:firstLineChars="200"/>
        <w:rPr>
          <w:rFonts w:eastAsia="仿宋_GB2312"/>
          <w:spacing w:val="-1"/>
          <w:sz w:val="32"/>
          <w:szCs w:val="32"/>
        </w:rPr>
      </w:pPr>
      <w:r>
        <w:rPr>
          <w:rFonts w:hint="eastAsia" w:eastAsia="仿宋_GB2312"/>
          <w:spacing w:val="-1"/>
          <w:sz w:val="32"/>
          <w:szCs w:val="32"/>
        </w:rPr>
        <w:t>如申报产品预期与其他医疗器械、药品、非医疗器械产品联合使用实现同一预期用途，应当提供证明联合使用安全有效的研究资料，包括互联基本信息（连接类型、接口、协议、最低性能）、联合使用风险及控制措施、联合使用上的限制，兼容性研究等。</w:t>
      </w:r>
    </w:p>
    <w:p w14:paraId="161B096D">
      <w:pPr>
        <w:spacing w:line="560" w:lineRule="exact"/>
        <w:ind w:firstLine="636" w:firstLineChars="200"/>
        <w:rPr>
          <w:rFonts w:eastAsia="仿宋_GB2312"/>
          <w:spacing w:val="-1"/>
          <w:sz w:val="32"/>
          <w:szCs w:val="32"/>
        </w:rPr>
      </w:pPr>
      <w:r>
        <w:rPr>
          <w:rFonts w:hint="eastAsia" w:eastAsia="仿宋_GB2312"/>
          <w:spacing w:val="-1"/>
          <w:sz w:val="32"/>
          <w:szCs w:val="32"/>
        </w:rPr>
        <w:t>3.3电气系统安全性研究</w:t>
      </w:r>
    </w:p>
    <w:p w14:paraId="264567DA">
      <w:pPr>
        <w:spacing w:line="560" w:lineRule="exact"/>
        <w:ind w:firstLine="636" w:firstLineChars="200"/>
        <w:rPr>
          <w:rFonts w:eastAsia="仿宋_GB2312"/>
          <w:spacing w:val="-1"/>
          <w:sz w:val="32"/>
          <w:szCs w:val="32"/>
        </w:rPr>
      </w:pPr>
      <w:r>
        <w:rPr>
          <w:rFonts w:hint="eastAsia" w:eastAsia="仿宋_GB2312"/>
          <w:spacing w:val="-1"/>
          <w:sz w:val="32"/>
          <w:szCs w:val="32"/>
        </w:rPr>
        <w:t>应当提供电气安全性、机械和环境保护以及电磁兼容性的研究资料，说明适用的标准以及开展的研究。</w:t>
      </w:r>
    </w:p>
    <w:p w14:paraId="4FADD416">
      <w:pPr>
        <w:spacing w:line="560" w:lineRule="exact"/>
        <w:ind w:firstLine="636" w:firstLineChars="200"/>
        <w:rPr>
          <w:rFonts w:eastAsia="仿宋_GB2312"/>
          <w:spacing w:val="-1"/>
          <w:sz w:val="32"/>
          <w:szCs w:val="32"/>
        </w:rPr>
      </w:pPr>
      <w:r>
        <w:rPr>
          <w:rFonts w:hint="eastAsia" w:eastAsia="仿宋_GB2312"/>
          <w:spacing w:val="-1"/>
          <w:sz w:val="32"/>
          <w:szCs w:val="32"/>
        </w:rPr>
        <w:t>3.4辐射安全研究</w:t>
      </w:r>
    </w:p>
    <w:p w14:paraId="43086FB5">
      <w:pPr>
        <w:spacing w:line="560" w:lineRule="exact"/>
        <w:ind w:firstLine="636" w:firstLineChars="200"/>
        <w:rPr>
          <w:rFonts w:eastAsia="仿宋_GB2312"/>
          <w:spacing w:val="-1"/>
          <w:sz w:val="32"/>
          <w:szCs w:val="32"/>
        </w:rPr>
      </w:pPr>
      <w:r>
        <w:rPr>
          <w:rFonts w:hint="eastAsia" w:eastAsia="仿宋_GB2312"/>
          <w:spacing w:val="-1"/>
          <w:sz w:val="32"/>
          <w:szCs w:val="32"/>
        </w:rPr>
        <w:t>应提供光辐射安全的研究资料，包括：</w:t>
      </w:r>
    </w:p>
    <w:p w14:paraId="7EB55FF8">
      <w:pPr>
        <w:spacing w:line="560" w:lineRule="exact"/>
        <w:ind w:firstLine="636" w:firstLineChars="200"/>
        <w:rPr>
          <w:rFonts w:eastAsia="仿宋_GB2312"/>
          <w:spacing w:val="-1"/>
          <w:sz w:val="32"/>
          <w:szCs w:val="32"/>
        </w:rPr>
      </w:pPr>
      <w:r>
        <w:rPr>
          <w:rFonts w:hint="eastAsia" w:eastAsia="仿宋_GB2312"/>
          <w:spacing w:val="-1"/>
          <w:sz w:val="32"/>
          <w:szCs w:val="32"/>
        </w:rPr>
        <w:t>3.4.1说明符合的辐射安全通用及专用标准,对于标准中的不适用条款应详细说明理由；</w:t>
      </w:r>
    </w:p>
    <w:p w14:paraId="7A2502F3">
      <w:pPr>
        <w:spacing w:line="560" w:lineRule="exact"/>
        <w:ind w:firstLine="636" w:firstLineChars="200"/>
        <w:rPr>
          <w:rFonts w:eastAsia="仿宋_GB2312"/>
          <w:spacing w:val="-1"/>
          <w:sz w:val="32"/>
          <w:szCs w:val="32"/>
        </w:rPr>
      </w:pPr>
      <w:r>
        <w:rPr>
          <w:rFonts w:hint="eastAsia" w:eastAsia="仿宋_GB2312"/>
          <w:spacing w:val="-1"/>
          <w:sz w:val="32"/>
          <w:szCs w:val="32"/>
        </w:rPr>
        <w:t>3.4.2按照《医疗器械光辐射安全注册审查指导原则》的要求，说明辐射的类型并提供辐射安全验证资料，应确保辐射能量、辐射分布以及其他辐射关键特性能够得到合理的控制和调整，并可在使用过程中进行预估、监控（如适用）。</w:t>
      </w:r>
    </w:p>
    <w:p w14:paraId="7C66B8B8">
      <w:pPr>
        <w:spacing w:line="560" w:lineRule="exact"/>
        <w:ind w:firstLine="636" w:firstLineChars="200"/>
        <w:rPr>
          <w:rFonts w:eastAsia="仿宋_GB2312"/>
          <w:spacing w:val="-1"/>
          <w:sz w:val="32"/>
          <w:szCs w:val="32"/>
        </w:rPr>
      </w:pPr>
      <w:r>
        <w:rPr>
          <w:rFonts w:hint="eastAsia" w:eastAsia="仿宋_GB2312"/>
          <w:spacing w:val="-1"/>
          <w:sz w:val="32"/>
          <w:szCs w:val="32"/>
        </w:rPr>
        <w:t>产品技术要求已对适用的光辐射安全标准进行检测的，检测报告可视为辐射安全研究资料</w:t>
      </w:r>
      <w:r>
        <w:rPr>
          <w:rFonts w:hint="eastAsia" w:eastAsia="仿宋_GB2312"/>
          <w:spacing w:val="-1"/>
          <w:sz w:val="32"/>
          <w:szCs w:val="32"/>
          <w:lang w:eastAsia="zh-CN"/>
        </w:rPr>
        <w:t>的一部分</w:t>
      </w:r>
      <w:r>
        <w:rPr>
          <w:rFonts w:hint="eastAsia" w:eastAsia="仿宋_GB2312"/>
          <w:spacing w:val="-1"/>
          <w:sz w:val="32"/>
          <w:szCs w:val="32"/>
        </w:rPr>
        <w:t>。</w:t>
      </w:r>
    </w:p>
    <w:p w14:paraId="66BB5FB9">
      <w:pPr>
        <w:spacing w:line="520" w:lineRule="exact"/>
        <w:ind w:firstLine="640" w:firstLineChars="200"/>
        <w:rPr>
          <w:rFonts w:eastAsia="仿宋_GB2312"/>
          <w:sz w:val="32"/>
          <w:szCs w:val="32"/>
        </w:rPr>
      </w:pPr>
      <w:r>
        <w:rPr>
          <w:rFonts w:hint="eastAsia" w:eastAsia="仿宋_GB2312"/>
          <w:sz w:val="32"/>
          <w:szCs w:val="32"/>
        </w:rPr>
        <w:t>3.5</w:t>
      </w:r>
      <w:r>
        <w:rPr>
          <w:rFonts w:eastAsia="仿宋_GB2312"/>
          <w:sz w:val="32"/>
          <w:szCs w:val="32"/>
        </w:rPr>
        <w:t>软件研究</w:t>
      </w:r>
    </w:p>
    <w:p w14:paraId="3D541825">
      <w:pPr>
        <w:spacing w:line="520" w:lineRule="exact"/>
        <w:ind w:firstLine="640" w:firstLineChars="200"/>
        <w:rPr>
          <w:rFonts w:eastAsia="仿宋_GB2312"/>
          <w:sz w:val="32"/>
          <w:szCs w:val="32"/>
        </w:rPr>
      </w:pPr>
      <w:r>
        <w:rPr>
          <w:rFonts w:eastAsia="仿宋_GB2312"/>
          <w:sz w:val="32"/>
          <w:szCs w:val="32"/>
        </w:rPr>
        <w:t>软件研究参见</w:t>
      </w:r>
      <w:r>
        <w:rPr>
          <w:rFonts w:hint="eastAsia" w:eastAsia="仿宋_GB2312"/>
          <w:sz w:val="32"/>
          <w:szCs w:val="32"/>
        </w:rPr>
        <w:t>《医疗器械软件注册审查指导原则（2022年修订版）》和《医疗器械网络安全注册审查指导原则（2022年修订版）》</w:t>
      </w:r>
      <w:r>
        <w:rPr>
          <w:rFonts w:eastAsia="仿宋_GB2312"/>
          <w:sz w:val="32"/>
          <w:szCs w:val="32"/>
        </w:rPr>
        <w:t>的相关要求。</w:t>
      </w:r>
    </w:p>
    <w:p w14:paraId="5247CF83">
      <w:pPr>
        <w:spacing w:line="560" w:lineRule="exact"/>
        <w:ind w:firstLine="636" w:firstLineChars="200"/>
        <w:rPr>
          <w:rFonts w:eastAsia="仿宋_GB2312"/>
          <w:spacing w:val="-1"/>
          <w:sz w:val="32"/>
          <w:szCs w:val="32"/>
        </w:rPr>
      </w:pPr>
      <w:r>
        <w:rPr>
          <w:rFonts w:hint="eastAsia" w:eastAsia="仿宋_GB2312"/>
          <w:spacing w:val="-1"/>
          <w:sz w:val="32"/>
          <w:szCs w:val="32"/>
        </w:rPr>
        <w:t>3.5.1软件</w:t>
      </w:r>
    </w:p>
    <w:p w14:paraId="27F0B0D4">
      <w:pPr>
        <w:spacing w:line="560" w:lineRule="exact"/>
        <w:ind w:firstLine="636" w:firstLineChars="200"/>
        <w:rPr>
          <w:rFonts w:eastAsia="仿宋_GB2312"/>
          <w:spacing w:val="-1"/>
          <w:sz w:val="32"/>
          <w:szCs w:val="32"/>
        </w:rPr>
      </w:pPr>
      <w:r>
        <w:rPr>
          <w:rFonts w:hint="eastAsia" w:eastAsia="仿宋_GB2312"/>
          <w:spacing w:val="-1"/>
          <w:sz w:val="32"/>
          <w:szCs w:val="32"/>
        </w:rPr>
        <w:t>注册申请人在提交软件研究资料时应当提供自研软件研究报告、外部软件环境评估报告（若适用）以及GB/T 25000.51自测报告，亦可提交自检报告或检验报告代替自测报告。自研软件研究报告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p>
    <w:p w14:paraId="57BC7F7E">
      <w:pPr>
        <w:spacing w:line="560" w:lineRule="exact"/>
        <w:ind w:firstLine="636" w:firstLineChars="200"/>
        <w:rPr>
          <w:rFonts w:eastAsia="仿宋_GB2312"/>
          <w:spacing w:val="-1"/>
          <w:sz w:val="32"/>
          <w:szCs w:val="32"/>
        </w:rPr>
      </w:pPr>
      <w:r>
        <w:rPr>
          <w:rFonts w:hint="eastAsia" w:eastAsia="仿宋_GB2312"/>
          <w:spacing w:val="-1"/>
          <w:sz w:val="32"/>
          <w:szCs w:val="32"/>
        </w:rPr>
        <w:t>3.5.2网络安全</w:t>
      </w:r>
    </w:p>
    <w:p w14:paraId="7573F3BD">
      <w:pPr>
        <w:spacing w:line="560" w:lineRule="exact"/>
        <w:ind w:firstLine="636" w:firstLineChars="200"/>
        <w:rPr>
          <w:rFonts w:eastAsia="仿宋_GB2312"/>
          <w:spacing w:val="-1"/>
          <w:sz w:val="32"/>
          <w:szCs w:val="32"/>
        </w:rPr>
      </w:pPr>
      <w:r>
        <w:rPr>
          <w:rFonts w:hint="eastAsia" w:eastAsia="仿宋_GB2312"/>
          <w:spacing w:val="-1"/>
          <w:sz w:val="32"/>
          <w:szCs w:val="32"/>
        </w:rPr>
        <w:t xml:space="preserve">若申报产品具备电子数据交换、远程控制或用户访问功能，应当提供自研软件网络安全研究报告，包括基本信息、实现过程、漏洞评估、结论等内容，详尽程度取决于软件安全性级别。其中，基本信息包括软件信息、数据架构、网络安全能力、网络安全补丁、安全软件，实现过程包括风险管理、需求规范、验证与确认、可追溯性分析、更新维护计划，漏洞评估明确已知漏洞相关信息。 </w:t>
      </w:r>
    </w:p>
    <w:p w14:paraId="7C5A9A3C">
      <w:pPr>
        <w:spacing w:line="520" w:lineRule="exact"/>
        <w:ind w:firstLine="640" w:firstLineChars="200"/>
        <w:rPr>
          <w:rFonts w:eastAsia="仿宋_GB2312"/>
          <w:sz w:val="32"/>
          <w:szCs w:val="32"/>
        </w:rPr>
      </w:pPr>
      <w:r>
        <w:rPr>
          <w:rFonts w:hint="eastAsia" w:eastAsia="仿宋_GB2312"/>
          <w:sz w:val="32"/>
          <w:szCs w:val="32"/>
        </w:rPr>
        <w:t>3.6</w:t>
      </w:r>
      <w:r>
        <w:rPr>
          <w:rFonts w:eastAsia="仿宋_GB2312"/>
          <w:sz w:val="32"/>
          <w:szCs w:val="32"/>
        </w:rPr>
        <w:t>消毒工艺研究</w:t>
      </w:r>
    </w:p>
    <w:p w14:paraId="3ADBE450">
      <w:pPr>
        <w:spacing w:line="520" w:lineRule="exact"/>
        <w:ind w:firstLine="640" w:firstLineChars="200"/>
        <w:rPr>
          <w:rFonts w:eastAsia="仿宋_GB2312"/>
          <w:sz w:val="32"/>
          <w:szCs w:val="32"/>
        </w:rPr>
      </w:pPr>
      <w:r>
        <w:rPr>
          <w:rFonts w:eastAsia="仿宋_GB2312"/>
          <w:sz w:val="32"/>
          <w:szCs w:val="32"/>
        </w:rPr>
        <w:t>应当明确推荐的消毒工艺（方法和参数）以及所推荐消毒方法确定的依据。</w:t>
      </w:r>
    </w:p>
    <w:p w14:paraId="20D295ED">
      <w:pPr>
        <w:spacing w:line="520" w:lineRule="exact"/>
        <w:ind w:firstLine="640" w:firstLineChars="200"/>
        <w:rPr>
          <w:rFonts w:eastAsia="仿宋_GB2312"/>
          <w:sz w:val="32"/>
          <w:szCs w:val="32"/>
        </w:rPr>
      </w:pPr>
      <w:r>
        <w:rPr>
          <w:rFonts w:hint="eastAsia" w:eastAsia="仿宋_GB2312"/>
          <w:sz w:val="32"/>
          <w:szCs w:val="32"/>
        </w:rPr>
        <w:t>3.7稳定性研究</w:t>
      </w:r>
    </w:p>
    <w:p w14:paraId="49CE55CD">
      <w:pPr>
        <w:spacing w:line="560" w:lineRule="exact"/>
        <w:ind w:firstLine="636" w:firstLineChars="200"/>
        <w:rPr>
          <w:rFonts w:eastAsia="仿宋_GB2312"/>
          <w:spacing w:val="-1"/>
          <w:sz w:val="32"/>
          <w:szCs w:val="32"/>
        </w:rPr>
      </w:pPr>
      <w:r>
        <w:rPr>
          <w:rFonts w:hint="eastAsia" w:eastAsia="仿宋_GB2312"/>
          <w:spacing w:val="-1"/>
          <w:sz w:val="32"/>
          <w:szCs w:val="32"/>
        </w:rPr>
        <w:t>医用电器环境要求是评价产品在各种工作环境和模拟贮存、运输环境下的适应性，可以制定不同的气候环境条件和机械环境条件来进行试验，或通过对关键部件的试验来评价整机的情况，也可以通过已上市同类产品比对方式进行判断。</w:t>
      </w:r>
    </w:p>
    <w:p w14:paraId="0BBE75DD">
      <w:pPr>
        <w:spacing w:line="560" w:lineRule="exact"/>
        <w:ind w:firstLine="636" w:firstLineChars="200"/>
        <w:rPr>
          <w:rFonts w:eastAsia="仿宋_GB2312"/>
          <w:spacing w:val="-1"/>
          <w:sz w:val="32"/>
          <w:szCs w:val="32"/>
        </w:rPr>
      </w:pPr>
      <w:r>
        <w:rPr>
          <w:rFonts w:hint="eastAsia" w:eastAsia="仿宋_GB2312"/>
          <w:spacing w:val="-1"/>
          <w:sz w:val="32"/>
          <w:szCs w:val="32"/>
        </w:rPr>
        <w:t>3.7.1使用稳定性</w:t>
      </w:r>
    </w:p>
    <w:p w14:paraId="24BC5157">
      <w:pPr>
        <w:spacing w:line="520" w:lineRule="exact"/>
        <w:ind w:firstLine="640" w:firstLineChars="200"/>
        <w:rPr>
          <w:rFonts w:eastAsia="仿宋_GB2312"/>
          <w:spacing w:val="-1"/>
          <w:sz w:val="32"/>
          <w:szCs w:val="32"/>
        </w:rPr>
      </w:pPr>
      <w:r>
        <w:rPr>
          <w:rFonts w:eastAsia="仿宋_GB2312"/>
          <w:sz w:val="32"/>
          <w:szCs w:val="32"/>
        </w:rPr>
        <w:t>应当提供产品寿命信息及确定依据。需参照《有源医疗器械使用期限注册技术审查指导原则》提供产品使用稳定性的验证资料。</w:t>
      </w:r>
    </w:p>
    <w:p w14:paraId="678936F7">
      <w:pPr>
        <w:spacing w:line="520" w:lineRule="exact"/>
        <w:ind w:firstLine="640" w:firstLineChars="200"/>
        <w:rPr>
          <w:rFonts w:eastAsia="仿宋_GB2312"/>
          <w:sz w:val="32"/>
          <w:szCs w:val="32"/>
        </w:rPr>
      </w:pPr>
      <w:r>
        <w:rPr>
          <w:rFonts w:eastAsia="仿宋_GB2312"/>
          <w:sz w:val="32"/>
          <w:szCs w:val="32"/>
        </w:rPr>
        <w:t>使用寿命（或使用期限）的确认应当提供产品使用寿命的验证报告。光源的使用寿命应提供单独的寿命验证报告。</w:t>
      </w:r>
    </w:p>
    <w:p w14:paraId="160EA30F">
      <w:pPr>
        <w:pStyle w:val="13"/>
        <w:spacing w:line="520" w:lineRule="exact"/>
        <w:ind w:firstLine="600"/>
        <w:rPr>
          <w:rFonts w:ascii="Times New Roman" w:hAnsi="Times New Roman" w:eastAsia="仿宋_GB2312"/>
          <w:sz w:val="30"/>
          <w:szCs w:val="30"/>
        </w:rPr>
      </w:pPr>
      <w:r>
        <w:rPr>
          <w:rFonts w:hint="eastAsia" w:ascii="Times New Roman" w:hAnsi="Times New Roman" w:eastAsia="仿宋_GB2312"/>
          <w:sz w:val="30"/>
          <w:szCs w:val="30"/>
        </w:rPr>
        <w:t>3</w:t>
      </w:r>
      <w:r>
        <w:rPr>
          <w:rFonts w:ascii="Times New Roman" w:hAnsi="Times New Roman" w:eastAsia="仿宋_GB2312"/>
          <w:sz w:val="30"/>
          <w:szCs w:val="30"/>
        </w:rPr>
        <w:t>.</w:t>
      </w:r>
      <w:r>
        <w:rPr>
          <w:rFonts w:hint="eastAsia" w:ascii="Times New Roman" w:hAnsi="Times New Roman" w:eastAsia="仿宋_GB2312"/>
          <w:sz w:val="30"/>
          <w:szCs w:val="30"/>
        </w:rPr>
        <w:t>7</w:t>
      </w:r>
      <w:r>
        <w:rPr>
          <w:rFonts w:ascii="Times New Roman" w:hAnsi="Times New Roman" w:eastAsia="仿宋_GB2312"/>
          <w:sz w:val="30"/>
          <w:szCs w:val="30"/>
        </w:rPr>
        <w:t>.2运输稳定性</w:t>
      </w:r>
    </w:p>
    <w:p w14:paraId="4A923D8E">
      <w:pPr>
        <w:pStyle w:val="13"/>
        <w:spacing w:line="520" w:lineRule="exact"/>
        <w:ind w:firstLine="600"/>
        <w:rPr>
          <w:rFonts w:ascii="Times New Roman" w:hAnsi="Times New Roman" w:eastAsia="仿宋_GB2312"/>
          <w:sz w:val="30"/>
          <w:szCs w:val="30"/>
        </w:rPr>
      </w:pPr>
      <w:r>
        <w:rPr>
          <w:rFonts w:ascii="Times New Roman" w:hAnsi="Times New Roman" w:eastAsia="仿宋_GB2312"/>
          <w:sz w:val="30"/>
          <w:szCs w:val="30"/>
        </w:rPr>
        <w:t>需提交运输稳定性验证资料，证明在规定的运输条件下，运输过程中环境条件（例如：震动、振动、温度和湿度的波动）不会对医疗器械的特性和性能，包括完整性和清洁度，造成不利影响。</w:t>
      </w:r>
    </w:p>
    <w:p w14:paraId="106ED050">
      <w:pPr>
        <w:spacing w:line="520" w:lineRule="exact"/>
        <w:ind w:firstLine="640" w:firstLineChars="200"/>
        <w:rPr>
          <w:rFonts w:eastAsia="仿宋_GB2312"/>
          <w:sz w:val="32"/>
          <w:szCs w:val="32"/>
        </w:rPr>
      </w:pPr>
      <w:r>
        <w:rPr>
          <w:rFonts w:eastAsia="仿宋_GB2312"/>
          <w:sz w:val="32"/>
          <w:szCs w:val="32"/>
        </w:rPr>
        <w:t>对于包装及包装完整性：应提供在宣称的使用期限内以及运输储存条件下保持包装完整性的依据。若注册申请人通过试验验证运输储存条件下的包装完整性，应提供试验方案、试验过程图片、试验报告等详细资料。</w:t>
      </w:r>
    </w:p>
    <w:p w14:paraId="063A4A5C">
      <w:pPr>
        <w:spacing w:line="560" w:lineRule="exact"/>
        <w:ind w:firstLine="640" w:firstLineChars="200"/>
        <w:rPr>
          <w:rFonts w:eastAsia="仿宋_GB2312"/>
          <w:spacing w:val="-1"/>
          <w:sz w:val="32"/>
          <w:szCs w:val="32"/>
        </w:rPr>
      </w:pPr>
      <w:r>
        <w:rPr>
          <w:rFonts w:hint="eastAsia" w:eastAsia="仿宋_GB2312"/>
          <w:sz w:val="32"/>
          <w:szCs w:val="32"/>
        </w:rPr>
        <w:t>3.8</w:t>
      </w:r>
      <w:r>
        <w:rPr>
          <w:rFonts w:hint="eastAsia" w:eastAsia="仿宋_GB2312"/>
          <w:spacing w:val="-1"/>
          <w:sz w:val="32"/>
          <w:szCs w:val="32"/>
        </w:rPr>
        <w:t>可用性工程研究</w:t>
      </w:r>
    </w:p>
    <w:p w14:paraId="05434EDE">
      <w:pPr>
        <w:spacing w:line="560" w:lineRule="exact"/>
        <w:ind w:firstLine="636" w:firstLineChars="200"/>
        <w:rPr>
          <w:rFonts w:eastAsia="仿宋_GB2312"/>
          <w:spacing w:val="-1"/>
          <w:sz w:val="32"/>
          <w:szCs w:val="32"/>
        </w:rPr>
      </w:pPr>
      <w:r>
        <w:rPr>
          <w:rFonts w:hint="eastAsia" w:eastAsia="仿宋_GB2312"/>
          <w:spacing w:val="-1"/>
          <w:sz w:val="32"/>
          <w:szCs w:val="32"/>
        </w:rPr>
        <w:t>依据申报产品具体特性和风险程度，参考《医疗器械可用性工程注册审查指导原则》相关规定提交可用性工程研究资料。</w:t>
      </w:r>
    </w:p>
    <w:p w14:paraId="02354AE8">
      <w:pPr>
        <w:spacing w:line="520" w:lineRule="exact"/>
        <w:ind w:right="-67" w:rightChars="-32" w:firstLine="640" w:firstLineChars="200"/>
        <w:outlineLvl w:val="1"/>
        <w:rPr>
          <w:rFonts w:eastAsia="楷体_GB2312"/>
          <w:sz w:val="32"/>
          <w:szCs w:val="32"/>
        </w:rPr>
      </w:pPr>
      <w:r>
        <w:rPr>
          <w:rFonts w:hint="eastAsia" w:eastAsia="楷体_GB2312"/>
          <w:sz w:val="32"/>
          <w:szCs w:val="32"/>
        </w:rPr>
        <w:t>3.9其他资料</w:t>
      </w:r>
    </w:p>
    <w:p w14:paraId="518758DB">
      <w:pPr>
        <w:spacing w:line="540" w:lineRule="exact"/>
        <w:ind w:firstLine="640" w:firstLineChars="200"/>
        <w:rPr>
          <w:rFonts w:eastAsia="仿宋_GB2312"/>
          <w:sz w:val="32"/>
          <w:szCs w:val="32"/>
        </w:rPr>
      </w:pPr>
      <w:r>
        <w:rPr>
          <w:rFonts w:hint="eastAsia" w:eastAsia="仿宋_GB2312"/>
          <w:sz w:val="32"/>
          <w:szCs w:val="32"/>
        </w:rPr>
        <w:t>根据</w:t>
      </w:r>
      <w:r>
        <w:rPr>
          <w:rFonts w:eastAsia="仿宋_GB2312"/>
          <w:sz w:val="32"/>
          <w:szCs w:val="32"/>
        </w:rPr>
        <w:t>在</w:t>
      </w:r>
      <w:r>
        <w:rPr>
          <w:rFonts w:hint="eastAsia" w:eastAsia="仿宋_GB2312"/>
          <w:sz w:val="32"/>
          <w:szCs w:val="32"/>
        </w:rPr>
        <w:t>《免于进行临床评价医疗器械目录（2025年）》，符合第920号产品描述的电子阴道显微镜可免于进行临床试验，</w:t>
      </w:r>
      <w:r>
        <w:rPr>
          <w:rFonts w:eastAsia="仿宋_GB2312"/>
          <w:sz w:val="32"/>
          <w:szCs w:val="32"/>
        </w:rPr>
        <w:t>应提交</w:t>
      </w:r>
      <w:r>
        <w:rPr>
          <w:rFonts w:hint="eastAsia" w:eastAsia="仿宋_GB2312"/>
          <w:sz w:val="32"/>
          <w:szCs w:val="32"/>
        </w:rPr>
        <w:t>如下资料</w:t>
      </w:r>
      <w:r>
        <w:rPr>
          <w:rFonts w:eastAsia="仿宋_GB2312"/>
          <w:sz w:val="32"/>
          <w:szCs w:val="32"/>
        </w:rPr>
        <w:t>：</w:t>
      </w:r>
    </w:p>
    <w:p w14:paraId="5068BAB4">
      <w:pPr>
        <w:spacing w:line="540" w:lineRule="exact"/>
        <w:ind w:firstLine="640" w:firstLineChars="200"/>
        <w:rPr>
          <w:rFonts w:eastAsia="仿宋_GB2312"/>
          <w:sz w:val="32"/>
          <w:szCs w:val="32"/>
        </w:rPr>
      </w:pPr>
      <w:r>
        <w:rPr>
          <w:rFonts w:hint="eastAsia" w:eastAsia="仿宋_GB2312"/>
          <w:sz w:val="32"/>
          <w:szCs w:val="32"/>
        </w:rPr>
        <w:t>3.9.1</w:t>
      </w:r>
      <w:r>
        <w:rPr>
          <w:rFonts w:eastAsia="仿宋_GB2312"/>
          <w:sz w:val="32"/>
          <w:szCs w:val="32"/>
        </w:rPr>
        <w:t>提交申报产品相关信息与《目录》所述内容的对比资料；</w:t>
      </w:r>
    </w:p>
    <w:p w14:paraId="5CCF6082">
      <w:pPr>
        <w:spacing w:line="540" w:lineRule="exact"/>
        <w:ind w:firstLine="640" w:firstLineChars="200"/>
        <w:rPr>
          <w:rFonts w:eastAsia="仿宋_GB2312"/>
          <w:sz w:val="32"/>
          <w:szCs w:val="32"/>
        </w:rPr>
      </w:pPr>
      <w:r>
        <w:rPr>
          <w:rFonts w:hint="eastAsia" w:eastAsia="仿宋_GB2312"/>
          <w:sz w:val="32"/>
          <w:szCs w:val="32"/>
        </w:rPr>
        <w:t>3.9.2</w:t>
      </w:r>
      <w:r>
        <w:rPr>
          <w:rFonts w:eastAsia="仿宋_GB2312"/>
          <w:sz w:val="32"/>
          <w:szCs w:val="32"/>
        </w:rPr>
        <w:t>提交申报产品与《目录》中已获准境内注册医疗器械的对比说明，对比说明应当包括《申报产品与目录中已获准境内注册医疗器械对比表》和相应支持性资料。</w:t>
      </w:r>
    </w:p>
    <w:p w14:paraId="1AB64241">
      <w:pPr>
        <w:spacing w:line="540" w:lineRule="exact"/>
        <w:ind w:firstLine="640" w:firstLineChars="200"/>
        <w:jc w:val="left"/>
        <w:rPr>
          <w:rFonts w:eastAsia="仿宋_GB2312"/>
          <w:spacing w:val="-6"/>
          <w:sz w:val="32"/>
          <w:szCs w:val="32"/>
        </w:rPr>
      </w:pPr>
      <w:r>
        <w:rPr>
          <w:rFonts w:eastAsia="仿宋_GB2312"/>
          <w:sz w:val="32"/>
          <w:szCs w:val="32"/>
        </w:rPr>
        <w:t>提</w:t>
      </w:r>
      <w:r>
        <w:rPr>
          <w:rFonts w:eastAsia="仿宋_GB2312"/>
          <w:spacing w:val="-6"/>
          <w:sz w:val="32"/>
          <w:szCs w:val="32"/>
        </w:rPr>
        <w:t>交的上述资料应能证明申报产品与《目录》所述的产品具有等同性。若无法证明申报产品与《目录》产品具有等同性，则应按照《医疗器械临床评价技术指导原则》其他要求开展相应工作。</w:t>
      </w:r>
    </w:p>
    <w:p w14:paraId="5D188816">
      <w:pPr>
        <w:spacing w:line="560" w:lineRule="exact"/>
        <w:ind w:firstLine="636" w:firstLineChars="200"/>
        <w:jc w:val="left"/>
        <w:rPr>
          <w:rFonts w:eastAsia="仿宋_GB2312"/>
          <w:spacing w:val="-6"/>
          <w:sz w:val="32"/>
          <w:szCs w:val="32"/>
        </w:rPr>
      </w:pPr>
      <w:r>
        <w:rPr>
          <w:rFonts w:hint="eastAsia" w:eastAsia="仿宋_GB2312"/>
          <w:spacing w:val="-1"/>
          <w:sz w:val="32"/>
          <w:szCs w:val="32"/>
        </w:rPr>
        <w:t>电子阴道显微镜属于免于临床评价的医疗器械，申请人应按照《列入免于临床评价医疗器械目录产品对比说明技术指导原则》的要求，从基本原理、结构组成、性能、安全性、适用范围等方面，证明产品的安全有效性。</w:t>
      </w:r>
    </w:p>
    <w:p w14:paraId="112990FB">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临床评价资料</w:t>
      </w:r>
    </w:p>
    <w:p w14:paraId="02ABB0A0">
      <w:pPr>
        <w:overflowPunct w:val="0"/>
        <w:snapToGrid w:val="0"/>
        <w:spacing w:line="520" w:lineRule="exact"/>
        <w:ind w:firstLine="640" w:firstLineChars="200"/>
        <w:jc w:val="left"/>
        <w:rPr>
          <w:rFonts w:eastAsia="仿宋_GB2312"/>
          <w:sz w:val="32"/>
          <w:szCs w:val="32"/>
        </w:rPr>
      </w:pPr>
      <w:r>
        <w:rPr>
          <w:rFonts w:hint="eastAsia" w:eastAsia="仿宋_GB2312"/>
          <w:sz w:val="32"/>
          <w:szCs w:val="32"/>
        </w:rPr>
        <w:t>若无法证明申报产品与《目录》产品具有等同性，则应按照《医疗器械临床评价技术指导原则》提交临床评价资料。</w:t>
      </w:r>
    </w:p>
    <w:p w14:paraId="0FA38986">
      <w:pPr>
        <w:spacing w:line="480" w:lineRule="exact"/>
        <w:ind w:right="-67" w:rightChars="-32" w:firstLine="636" w:firstLineChars="200"/>
        <w:rPr>
          <w:rFonts w:eastAsia="楷体_GB2312"/>
          <w:sz w:val="32"/>
          <w:szCs w:val="32"/>
        </w:rPr>
      </w:pPr>
      <w:r>
        <w:rPr>
          <w:rFonts w:hint="eastAsia" w:eastAsia="仿宋_GB2312"/>
          <w:spacing w:val="-1"/>
          <w:sz w:val="32"/>
          <w:szCs w:val="32"/>
        </w:rPr>
        <w:t>提交的资料应能证明申报产品与《目录》所述的产品具有基本等同性。若无法证明申报产品与《目录》所述的产品具有基本等同性，则应开展临床评价。</w:t>
      </w:r>
    </w:p>
    <w:p w14:paraId="0FDF9148">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产品说明书和标签样稿</w:t>
      </w:r>
    </w:p>
    <w:p w14:paraId="0ED53919">
      <w:pPr>
        <w:spacing w:line="540" w:lineRule="exact"/>
        <w:ind w:right="-67" w:rightChars="-32" w:firstLine="640" w:firstLineChars="200"/>
        <w:outlineLvl w:val="1"/>
        <w:rPr>
          <w:rFonts w:eastAsia="楷体_GB2312"/>
          <w:sz w:val="32"/>
          <w:szCs w:val="32"/>
        </w:rPr>
      </w:pPr>
      <w:r>
        <w:rPr>
          <w:rFonts w:hint="eastAsia" w:eastAsia="楷体_GB2312"/>
          <w:sz w:val="32"/>
          <w:szCs w:val="32"/>
        </w:rPr>
        <w:t>1.</w:t>
      </w:r>
      <w:r>
        <w:rPr>
          <w:rFonts w:eastAsia="楷体_GB2312"/>
          <w:sz w:val="32"/>
          <w:szCs w:val="32"/>
        </w:rPr>
        <w:t>产品说明书和标签要求</w:t>
      </w:r>
    </w:p>
    <w:p w14:paraId="24FC2191">
      <w:pPr>
        <w:spacing w:line="540" w:lineRule="exact"/>
        <w:ind w:firstLine="640" w:firstLineChars="200"/>
        <w:rPr>
          <w:rFonts w:eastAsia="仿宋_GB2312"/>
          <w:sz w:val="32"/>
          <w:szCs w:val="22"/>
        </w:rPr>
      </w:pPr>
      <w:r>
        <w:rPr>
          <w:rFonts w:eastAsia="仿宋_GB2312"/>
          <w:sz w:val="32"/>
          <w:szCs w:val="22"/>
        </w:rPr>
        <w:t>产品说明书和标签应当符合《医疗器械说明书和标签管理规定》</w:t>
      </w:r>
      <w:r>
        <w:rPr>
          <w:rFonts w:hint="eastAsia" w:eastAsia="仿宋_GB2312"/>
          <w:sz w:val="32"/>
          <w:szCs w:val="22"/>
        </w:rPr>
        <w:t>、《医疗器械光辐射安全注册审查指导原则》、《医疗器械软件注册审查指导原则（2022年修订版）》</w:t>
      </w:r>
      <w:r>
        <w:rPr>
          <w:rFonts w:eastAsia="仿宋_GB2312"/>
          <w:sz w:val="32"/>
          <w:szCs w:val="22"/>
        </w:rPr>
        <w:t>及相关标准特别是GB 9706.1、</w:t>
      </w:r>
      <w:r>
        <w:rPr>
          <w:rFonts w:hint="eastAsia" w:eastAsia="仿宋_GB2312"/>
          <w:sz w:val="32"/>
          <w:szCs w:val="22"/>
        </w:rPr>
        <w:t>YY 9706.102</w:t>
      </w:r>
      <w:r>
        <w:rPr>
          <w:rFonts w:eastAsia="仿宋_GB2312"/>
          <w:sz w:val="32"/>
          <w:szCs w:val="22"/>
        </w:rPr>
        <w:t>的相关要求。</w:t>
      </w:r>
    </w:p>
    <w:p w14:paraId="77A074F7">
      <w:pPr>
        <w:spacing w:line="540" w:lineRule="exact"/>
        <w:ind w:firstLine="640" w:firstLineChars="200"/>
        <w:rPr>
          <w:rFonts w:eastAsia="仿宋_GB2312"/>
          <w:sz w:val="32"/>
          <w:szCs w:val="22"/>
        </w:rPr>
      </w:pPr>
      <w:r>
        <w:rPr>
          <w:rFonts w:eastAsia="仿宋_GB2312"/>
          <w:sz w:val="32"/>
          <w:szCs w:val="22"/>
        </w:rPr>
        <w:t>医疗器械说明书和标签的内容应当真实、完整、准确、科学，并与产品特性相一致。医疗器械标签的内容应当与说明书有关内容相符合。医疗器械说明书和标签文字内容应当使用中文，可以附加其他文种。中文的使用应当符合国家通用的语言文字规范。医疗器械说明书、标签的文字、符号、图形、表格、数字、照片、图片等应当准确、清晰、规范。</w:t>
      </w:r>
    </w:p>
    <w:p w14:paraId="61B417E5">
      <w:pPr>
        <w:spacing w:line="540" w:lineRule="exact"/>
        <w:ind w:firstLine="640" w:firstLineChars="200"/>
        <w:outlineLvl w:val="2"/>
        <w:rPr>
          <w:rFonts w:eastAsia="仿宋_GB2312"/>
          <w:sz w:val="32"/>
          <w:szCs w:val="22"/>
        </w:rPr>
      </w:pPr>
      <w:r>
        <w:rPr>
          <w:rFonts w:hint="eastAsia" w:eastAsia="仿宋_GB2312"/>
          <w:sz w:val="32"/>
          <w:szCs w:val="22"/>
        </w:rPr>
        <w:t>1.1</w:t>
      </w:r>
      <w:r>
        <w:rPr>
          <w:rFonts w:eastAsia="仿宋_GB2312"/>
          <w:sz w:val="32"/>
          <w:szCs w:val="22"/>
        </w:rPr>
        <w:t>说明书的内容</w:t>
      </w:r>
    </w:p>
    <w:p w14:paraId="5505A93F">
      <w:pPr>
        <w:spacing w:line="540" w:lineRule="exact"/>
        <w:ind w:firstLine="640" w:firstLineChars="200"/>
        <w:rPr>
          <w:rFonts w:eastAsia="仿宋_GB2312"/>
          <w:sz w:val="32"/>
          <w:szCs w:val="22"/>
        </w:rPr>
      </w:pPr>
      <w:r>
        <w:rPr>
          <w:rFonts w:eastAsia="仿宋_GB2312"/>
          <w:sz w:val="32"/>
          <w:szCs w:val="22"/>
        </w:rPr>
        <w:t>医疗器械说明书应当包括不少于以下内容：</w:t>
      </w:r>
    </w:p>
    <w:p w14:paraId="553AB5CB">
      <w:pPr>
        <w:spacing w:line="540" w:lineRule="exact"/>
        <w:ind w:firstLine="640" w:firstLineChars="200"/>
        <w:rPr>
          <w:rFonts w:eastAsia="仿宋_GB2312"/>
          <w:sz w:val="32"/>
          <w:szCs w:val="22"/>
        </w:rPr>
      </w:pPr>
      <w:r>
        <w:rPr>
          <w:rFonts w:hint="eastAsia" w:eastAsia="仿宋_GB2312"/>
          <w:sz w:val="32"/>
          <w:szCs w:val="22"/>
        </w:rPr>
        <w:t>1.1.1</w:t>
      </w:r>
      <w:r>
        <w:rPr>
          <w:rFonts w:eastAsia="仿宋_GB2312"/>
          <w:sz w:val="32"/>
          <w:szCs w:val="22"/>
        </w:rPr>
        <w:t>产品名称、型号、规格</w:t>
      </w:r>
      <w:r>
        <w:rPr>
          <w:rFonts w:hint="eastAsia" w:eastAsia="仿宋_GB2312"/>
          <w:sz w:val="32"/>
          <w:szCs w:val="22"/>
        </w:rPr>
        <w:t>。</w:t>
      </w:r>
    </w:p>
    <w:p w14:paraId="485D19C4">
      <w:pPr>
        <w:spacing w:line="540" w:lineRule="exact"/>
        <w:ind w:firstLine="640" w:firstLineChars="200"/>
        <w:rPr>
          <w:rFonts w:eastAsia="仿宋_GB2312"/>
          <w:sz w:val="32"/>
          <w:szCs w:val="22"/>
        </w:rPr>
      </w:pPr>
      <w:r>
        <w:rPr>
          <w:rFonts w:hint="eastAsia" w:eastAsia="仿宋_GB2312"/>
          <w:sz w:val="32"/>
          <w:szCs w:val="22"/>
        </w:rPr>
        <w:t>1.1.2</w:t>
      </w:r>
      <w:r>
        <w:rPr>
          <w:rFonts w:eastAsia="仿宋_GB2312"/>
          <w:sz w:val="32"/>
          <w:szCs w:val="22"/>
        </w:rPr>
        <w:t>注册人的名称、住所、联系方式及售后服务单位，进口医疗器械还应当载明代理人的名称、住所及联系方式</w:t>
      </w:r>
      <w:r>
        <w:rPr>
          <w:rFonts w:hint="eastAsia" w:eastAsia="仿宋_GB2312"/>
          <w:sz w:val="32"/>
          <w:szCs w:val="22"/>
        </w:rPr>
        <w:t>。</w:t>
      </w:r>
    </w:p>
    <w:p w14:paraId="36B2590F">
      <w:pPr>
        <w:spacing w:line="540" w:lineRule="exact"/>
        <w:ind w:firstLine="640" w:firstLineChars="200"/>
        <w:rPr>
          <w:rFonts w:eastAsia="仿宋_GB2312"/>
          <w:sz w:val="32"/>
          <w:szCs w:val="22"/>
        </w:rPr>
      </w:pPr>
      <w:r>
        <w:rPr>
          <w:rFonts w:hint="eastAsia" w:eastAsia="仿宋_GB2312"/>
          <w:sz w:val="32"/>
          <w:szCs w:val="22"/>
        </w:rPr>
        <w:t>1.1.3</w:t>
      </w:r>
      <w:r>
        <w:rPr>
          <w:rFonts w:eastAsia="仿宋_GB2312"/>
          <w:sz w:val="32"/>
          <w:szCs w:val="22"/>
        </w:rPr>
        <w:t>生产企业的名称、住所、生产地址、联系方式及生产许可证编号，委托生产的还应当标注受托企业的名称、住所、生产地址、生产许可证编号</w:t>
      </w:r>
      <w:r>
        <w:rPr>
          <w:rFonts w:hint="eastAsia" w:eastAsia="仿宋_GB2312"/>
          <w:sz w:val="32"/>
          <w:szCs w:val="22"/>
        </w:rPr>
        <w:t>。</w:t>
      </w:r>
    </w:p>
    <w:p w14:paraId="730F5AA7">
      <w:pPr>
        <w:spacing w:line="540" w:lineRule="exact"/>
        <w:ind w:firstLine="640" w:firstLineChars="200"/>
        <w:rPr>
          <w:rFonts w:eastAsia="仿宋_GB2312"/>
          <w:sz w:val="32"/>
          <w:szCs w:val="22"/>
        </w:rPr>
      </w:pPr>
      <w:r>
        <w:rPr>
          <w:rFonts w:hint="eastAsia" w:eastAsia="仿宋_GB2312"/>
          <w:sz w:val="32"/>
          <w:szCs w:val="22"/>
        </w:rPr>
        <w:t>1.1.4</w:t>
      </w:r>
      <w:r>
        <w:rPr>
          <w:rFonts w:eastAsia="仿宋_GB2312"/>
          <w:sz w:val="32"/>
          <w:szCs w:val="22"/>
        </w:rPr>
        <w:t>医疗器械注册证编号</w:t>
      </w:r>
      <w:r>
        <w:rPr>
          <w:rFonts w:hint="eastAsia" w:eastAsia="仿宋_GB2312"/>
          <w:sz w:val="32"/>
          <w:szCs w:val="22"/>
        </w:rPr>
        <w:t>。</w:t>
      </w:r>
    </w:p>
    <w:p w14:paraId="2F15C070">
      <w:pPr>
        <w:spacing w:line="540" w:lineRule="exact"/>
        <w:ind w:firstLine="640" w:firstLineChars="200"/>
        <w:rPr>
          <w:rFonts w:eastAsia="仿宋_GB2312"/>
          <w:sz w:val="32"/>
          <w:szCs w:val="22"/>
        </w:rPr>
      </w:pPr>
      <w:r>
        <w:rPr>
          <w:rFonts w:hint="eastAsia" w:eastAsia="仿宋_GB2312"/>
          <w:sz w:val="32"/>
          <w:szCs w:val="22"/>
        </w:rPr>
        <w:t>1.1.5</w:t>
      </w:r>
      <w:r>
        <w:rPr>
          <w:rFonts w:eastAsia="仿宋_GB2312"/>
          <w:sz w:val="32"/>
          <w:szCs w:val="22"/>
        </w:rPr>
        <w:t>产品技术要求的编号</w:t>
      </w:r>
      <w:r>
        <w:rPr>
          <w:rFonts w:hint="eastAsia" w:eastAsia="仿宋_GB2312"/>
          <w:sz w:val="32"/>
          <w:szCs w:val="22"/>
        </w:rPr>
        <w:t>。</w:t>
      </w:r>
    </w:p>
    <w:p w14:paraId="7084679E">
      <w:pPr>
        <w:spacing w:line="540" w:lineRule="exact"/>
        <w:ind w:firstLine="640" w:firstLineChars="200"/>
        <w:rPr>
          <w:rFonts w:eastAsia="仿宋_GB2312"/>
          <w:sz w:val="32"/>
          <w:szCs w:val="22"/>
        </w:rPr>
      </w:pPr>
      <w:r>
        <w:rPr>
          <w:rFonts w:hint="eastAsia" w:eastAsia="仿宋_GB2312"/>
          <w:sz w:val="32"/>
          <w:szCs w:val="22"/>
        </w:rPr>
        <w:t>1.1.6</w:t>
      </w:r>
      <w:r>
        <w:rPr>
          <w:rFonts w:eastAsia="仿宋_GB2312"/>
          <w:sz w:val="32"/>
          <w:szCs w:val="22"/>
        </w:rPr>
        <w:t>产品性能、主要结构组成或者成分、适用范围</w:t>
      </w:r>
      <w:r>
        <w:rPr>
          <w:rFonts w:hint="eastAsia" w:eastAsia="仿宋_GB2312"/>
          <w:sz w:val="32"/>
          <w:szCs w:val="22"/>
        </w:rPr>
        <w:t>。</w:t>
      </w:r>
    </w:p>
    <w:p w14:paraId="22881DEC">
      <w:pPr>
        <w:spacing w:line="540" w:lineRule="exact"/>
        <w:ind w:firstLine="640" w:firstLineChars="200"/>
        <w:rPr>
          <w:rFonts w:eastAsia="仿宋_GB2312"/>
          <w:sz w:val="32"/>
          <w:szCs w:val="22"/>
        </w:rPr>
      </w:pPr>
      <w:r>
        <w:rPr>
          <w:rFonts w:hint="eastAsia" w:eastAsia="仿宋_GB2312"/>
          <w:sz w:val="32"/>
          <w:szCs w:val="22"/>
        </w:rPr>
        <w:t>1.1.7</w:t>
      </w:r>
      <w:r>
        <w:rPr>
          <w:rFonts w:eastAsia="仿宋_GB2312"/>
          <w:sz w:val="32"/>
          <w:szCs w:val="22"/>
        </w:rPr>
        <w:t>禁忌症、注意事项以及其他警示、提示的内容</w:t>
      </w:r>
      <w:r>
        <w:rPr>
          <w:rFonts w:hint="eastAsia" w:eastAsia="仿宋_GB2312"/>
          <w:sz w:val="32"/>
          <w:szCs w:val="22"/>
        </w:rPr>
        <w:t>。</w:t>
      </w:r>
    </w:p>
    <w:p w14:paraId="5AF0B495">
      <w:pPr>
        <w:spacing w:line="540" w:lineRule="exact"/>
        <w:ind w:firstLine="640" w:firstLineChars="200"/>
        <w:rPr>
          <w:rFonts w:eastAsia="仿宋_GB2312"/>
          <w:sz w:val="32"/>
          <w:szCs w:val="22"/>
        </w:rPr>
      </w:pPr>
      <w:r>
        <w:rPr>
          <w:rFonts w:hint="eastAsia" w:eastAsia="仿宋_GB2312"/>
          <w:sz w:val="32"/>
          <w:szCs w:val="22"/>
        </w:rPr>
        <w:t>1.1.8</w:t>
      </w:r>
      <w:r>
        <w:rPr>
          <w:rFonts w:eastAsia="仿宋_GB2312"/>
          <w:sz w:val="32"/>
          <w:szCs w:val="22"/>
        </w:rPr>
        <w:t>安装和使用说明或者图示</w:t>
      </w:r>
      <w:r>
        <w:rPr>
          <w:rFonts w:hint="eastAsia" w:eastAsia="仿宋_GB2312"/>
          <w:sz w:val="32"/>
          <w:szCs w:val="22"/>
        </w:rPr>
        <w:t>。</w:t>
      </w:r>
    </w:p>
    <w:p w14:paraId="5F4CADC4">
      <w:pPr>
        <w:spacing w:line="540" w:lineRule="exact"/>
        <w:ind w:firstLine="640" w:firstLineChars="200"/>
        <w:rPr>
          <w:rFonts w:eastAsia="仿宋_GB2312"/>
          <w:sz w:val="32"/>
          <w:szCs w:val="22"/>
        </w:rPr>
      </w:pPr>
      <w:r>
        <w:rPr>
          <w:rFonts w:hint="eastAsia" w:eastAsia="仿宋_GB2312"/>
          <w:sz w:val="32"/>
          <w:szCs w:val="22"/>
        </w:rPr>
        <w:t>1.1.9</w:t>
      </w:r>
      <w:r>
        <w:rPr>
          <w:rFonts w:eastAsia="仿宋_GB2312"/>
          <w:sz w:val="32"/>
          <w:szCs w:val="22"/>
        </w:rPr>
        <w:t>产品维护和保养方法，特殊储存、运输条件、方法</w:t>
      </w:r>
      <w:r>
        <w:rPr>
          <w:rFonts w:hint="eastAsia" w:eastAsia="仿宋_GB2312"/>
          <w:sz w:val="32"/>
          <w:szCs w:val="22"/>
        </w:rPr>
        <w:t>。</w:t>
      </w:r>
    </w:p>
    <w:p w14:paraId="1BB318CA">
      <w:pPr>
        <w:spacing w:line="540" w:lineRule="exact"/>
        <w:ind w:firstLine="640" w:firstLineChars="200"/>
        <w:rPr>
          <w:rFonts w:eastAsia="仿宋_GB2312"/>
          <w:sz w:val="32"/>
          <w:szCs w:val="22"/>
        </w:rPr>
      </w:pPr>
      <w:r>
        <w:rPr>
          <w:rFonts w:hint="eastAsia" w:eastAsia="仿宋_GB2312"/>
          <w:sz w:val="32"/>
          <w:szCs w:val="22"/>
        </w:rPr>
        <w:t>1.1.10</w:t>
      </w:r>
      <w:r>
        <w:rPr>
          <w:rFonts w:eastAsia="仿宋_GB2312"/>
          <w:sz w:val="32"/>
          <w:szCs w:val="22"/>
        </w:rPr>
        <w:t>生产日期，使用期限或者失效日期</w:t>
      </w:r>
      <w:r>
        <w:rPr>
          <w:rFonts w:hint="eastAsia" w:eastAsia="仿宋_GB2312"/>
          <w:sz w:val="32"/>
          <w:szCs w:val="22"/>
        </w:rPr>
        <w:t>。</w:t>
      </w:r>
    </w:p>
    <w:p w14:paraId="40CAB607">
      <w:pPr>
        <w:spacing w:line="540" w:lineRule="exact"/>
        <w:ind w:firstLine="640" w:firstLineChars="200"/>
        <w:rPr>
          <w:rFonts w:eastAsia="仿宋_GB2312"/>
          <w:sz w:val="32"/>
          <w:szCs w:val="22"/>
        </w:rPr>
      </w:pPr>
      <w:r>
        <w:rPr>
          <w:rFonts w:hint="eastAsia" w:eastAsia="仿宋_GB2312"/>
          <w:sz w:val="32"/>
          <w:szCs w:val="22"/>
        </w:rPr>
        <w:t>1.1.11</w:t>
      </w:r>
      <w:r>
        <w:rPr>
          <w:rFonts w:eastAsia="仿宋_GB2312"/>
          <w:sz w:val="32"/>
          <w:szCs w:val="22"/>
        </w:rPr>
        <w:t>配件清单，包括配件、附属品、损耗品更换周期以及更换方法的说明等</w:t>
      </w:r>
      <w:r>
        <w:rPr>
          <w:rFonts w:hint="eastAsia" w:eastAsia="仿宋_GB2312"/>
          <w:sz w:val="32"/>
          <w:szCs w:val="22"/>
        </w:rPr>
        <w:t>。</w:t>
      </w:r>
    </w:p>
    <w:p w14:paraId="3BB610AC">
      <w:pPr>
        <w:spacing w:line="540" w:lineRule="exact"/>
        <w:ind w:firstLine="640" w:firstLineChars="200"/>
        <w:rPr>
          <w:rFonts w:eastAsia="仿宋_GB2312"/>
          <w:sz w:val="32"/>
          <w:szCs w:val="22"/>
        </w:rPr>
      </w:pPr>
      <w:r>
        <w:rPr>
          <w:rFonts w:hint="eastAsia" w:eastAsia="仿宋_GB2312"/>
          <w:sz w:val="32"/>
          <w:szCs w:val="22"/>
        </w:rPr>
        <w:t>1.1.12</w:t>
      </w:r>
      <w:r>
        <w:rPr>
          <w:rFonts w:eastAsia="仿宋_GB2312"/>
          <w:sz w:val="32"/>
          <w:szCs w:val="22"/>
        </w:rPr>
        <w:t>医疗器械标签所用的图形、符号、缩写等内容的解释</w:t>
      </w:r>
      <w:r>
        <w:rPr>
          <w:rFonts w:hint="eastAsia" w:eastAsia="仿宋_GB2312"/>
          <w:sz w:val="32"/>
          <w:szCs w:val="22"/>
        </w:rPr>
        <w:t>。</w:t>
      </w:r>
    </w:p>
    <w:p w14:paraId="52AA6010">
      <w:pPr>
        <w:spacing w:line="540" w:lineRule="exact"/>
        <w:ind w:firstLine="640" w:firstLineChars="200"/>
        <w:rPr>
          <w:rFonts w:eastAsia="仿宋_GB2312"/>
          <w:sz w:val="32"/>
          <w:szCs w:val="22"/>
        </w:rPr>
      </w:pPr>
      <w:r>
        <w:rPr>
          <w:rFonts w:hint="eastAsia" w:eastAsia="仿宋_GB2312"/>
          <w:sz w:val="32"/>
          <w:szCs w:val="22"/>
        </w:rPr>
        <w:t>1.1.13</w:t>
      </w:r>
      <w:r>
        <w:rPr>
          <w:rFonts w:eastAsia="仿宋_GB2312"/>
          <w:sz w:val="32"/>
          <w:szCs w:val="22"/>
        </w:rPr>
        <w:t>说明书的编制或者修订日期</w:t>
      </w:r>
      <w:r>
        <w:rPr>
          <w:rFonts w:hint="eastAsia" w:eastAsia="仿宋_GB2312"/>
          <w:sz w:val="32"/>
          <w:szCs w:val="22"/>
        </w:rPr>
        <w:t>。</w:t>
      </w:r>
    </w:p>
    <w:p w14:paraId="6D342DE3">
      <w:pPr>
        <w:spacing w:line="540" w:lineRule="exact"/>
        <w:ind w:firstLine="640" w:firstLineChars="200"/>
        <w:rPr>
          <w:rFonts w:eastAsia="仿宋_GB2312"/>
          <w:sz w:val="32"/>
          <w:szCs w:val="22"/>
        </w:rPr>
      </w:pPr>
      <w:r>
        <w:rPr>
          <w:rFonts w:hint="eastAsia" w:eastAsia="仿宋_GB2312"/>
          <w:sz w:val="32"/>
          <w:szCs w:val="22"/>
        </w:rPr>
        <w:t>1.1.14</w:t>
      </w:r>
      <w:r>
        <w:rPr>
          <w:rFonts w:eastAsia="仿宋_GB2312"/>
          <w:sz w:val="32"/>
          <w:szCs w:val="22"/>
        </w:rPr>
        <w:t>其他应当标注的内容。</w:t>
      </w:r>
    </w:p>
    <w:p w14:paraId="05D142C6">
      <w:pPr>
        <w:spacing w:line="540" w:lineRule="exact"/>
        <w:ind w:firstLine="640" w:firstLineChars="200"/>
        <w:outlineLvl w:val="2"/>
        <w:rPr>
          <w:rFonts w:eastAsia="仿宋_GB2312"/>
          <w:sz w:val="32"/>
          <w:szCs w:val="22"/>
        </w:rPr>
      </w:pPr>
      <w:r>
        <w:rPr>
          <w:rFonts w:eastAsia="仿宋_GB2312"/>
          <w:sz w:val="32"/>
          <w:szCs w:val="22"/>
        </w:rPr>
        <w:t>2.使用说明书审查关注点</w:t>
      </w:r>
    </w:p>
    <w:p w14:paraId="47FB4939">
      <w:pPr>
        <w:spacing w:line="540" w:lineRule="exact"/>
        <w:ind w:firstLine="640" w:firstLineChars="200"/>
        <w:rPr>
          <w:rFonts w:eastAsia="仿宋_GB2312"/>
          <w:spacing w:val="2"/>
          <w:sz w:val="32"/>
          <w:szCs w:val="22"/>
        </w:rPr>
      </w:pPr>
      <w:r>
        <w:rPr>
          <w:rFonts w:hint="eastAsia" w:eastAsia="仿宋_GB2312"/>
          <w:sz w:val="32"/>
          <w:szCs w:val="22"/>
        </w:rPr>
        <w:t>2.1</w:t>
      </w:r>
      <w:r>
        <w:rPr>
          <w:rFonts w:eastAsia="仿宋_GB2312"/>
          <w:spacing w:val="2"/>
          <w:sz w:val="32"/>
          <w:szCs w:val="22"/>
        </w:rPr>
        <w:t>产品名称、型号规格、主要性能、结构组成和预期用途的内容应与综述资料、注册申请表及临床评价资料等的内容一致。</w:t>
      </w:r>
    </w:p>
    <w:p w14:paraId="0E34D864">
      <w:pPr>
        <w:spacing w:line="540" w:lineRule="exact"/>
        <w:ind w:firstLine="640" w:firstLineChars="200"/>
        <w:rPr>
          <w:rFonts w:eastAsia="仿宋_GB2312"/>
          <w:sz w:val="32"/>
          <w:szCs w:val="22"/>
        </w:rPr>
      </w:pPr>
      <w:r>
        <w:rPr>
          <w:rFonts w:hint="eastAsia" w:eastAsia="仿宋_GB2312"/>
          <w:sz w:val="32"/>
          <w:szCs w:val="22"/>
        </w:rPr>
        <w:t>2.2</w:t>
      </w:r>
      <w:r>
        <w:rPr>
          <w:rFonts w:eastAsia="仿宋_GB2312"/>
          <w:sz w:val="32"/>
          <w:szCs w:val="22"/>
        </w:rPr>
        <w:t>生产企业名称、住所、生产地址、联系方式及售后服务单位应真实有效，并与《企业法人营业执照》一致；《医疗器械生产企业许可证》编号、医疗器械注册证书编号、产品技术要求编号位置应预留</w:t>
      </w:r>
      <w:r>
        <w:rPr>
          <w:rFonts w:hint="eastAsia" w:eastAsia="仿宋_GB2312"/>
          <w:sz w:val="32"/>
          <w:szCs w:val="22"/>
        </w:rPr>
        <w:t>。</w:t>
      </w:r>
    </w:p>
    <w:p w14:paraId="1C5E2F26">
      <w:pPr>
        <w:spacing w:line="540" w:lineRule="exact"/>
        <w:ind w:firstLine="640" w:firstLineChars="200"/>
        <w:outlineLvl w:val="2"/>
        <w:rPr>
          <w:rFonts w:eastAsia="仿宋_GB2312"/>
          <w:sz w:val="32"/>
          <w:szCs w:val="22"/>
        </w:rPr>
      </w:pPr>
      <w:r>
        <w:rPr>
          <w:rFonts w:eastAsia="仿宋_GB2312"/>
          <w:sz w:val="32"/>
          <w:szCs w:val="22"/>
        </w:rPr>
        <w:t>3.使用说明书中有关注意事项、警示以及提示性内容</w:t>
      </w:r>
    </w:p>
    <w:p w14:paraId="64438ED5">
      <w:pPr>
        <w:spacing w:line="540" w:lineRule="exact"/>
        <w:ind w:firstLine="640" w:firstLineChars="200"/>
        <w:rPr>
          <w:rFonts w:eastAsia="仿宋_GB2312"/>
          <w:sz w:val="32"/>
          <w:szCs w:val="22"/>
        </w:rPr>
      </w:pPr>
      <w:r>
        <w:rPr>
          <w:rFonts w:eastAsia="仿宋_GB2312"/>
          <w:sz w:val="32"/>
          <w:szCs w:val="22"/>
        </w:rPr>
        <w:t>主要应包括</w:t>
      </w:r>
      <w:r>
        <w:rPr>
          <w:rFonts w:hint="eastAsia" w:eastAsia="仿宋_GB2312"/>
          <w:sz w:val="32"/>
          <w:szCs w:val="22"/>
        </w:rPr>
        <w:t>：</w:t>
      </w:r>
    </w:p>
    <w:p w14:paraId="0ECB6CE8">
      <w:pPr>
        <w:spacing w:line="540" w:lineRule="exact"/>
        <w:ind w:firstLine="640" w:firstLineChars="200"/>
        <w:rPr>
          <w:rFonts w:eastAsia="仿宋_GB2312"/>
          <w:sz w:val="32"/>
          <w:szCs w:val="22"/>
        </w:rPr>
      </w:pPr>
      <w:r>
        <w:rPr>
          <w:rFonts w:hint="eastAsia" w:eastAsia="仿宋_GB2312"/>
          <w:sz w:val="32"/>
          <w:szCs w:val="22"/>
        </w:rPr>
        <w:t>3.1</w:t>
      </w:r>
      <w:r>
        <w:rPr>
          <w:rFonts w:eastAsia="仿宋_GB2312"/>
          <w:sz w:val="32"/>
          <w:szCs w:val="22"/>
        </w:rPr>
        <w:t>提醒注意由于电气安装不合适而造成的危险</w:t>
      </w:r>
      <w:r>
        <w:rPr>
          <w:rFonts w:hint="eastAsia" w:eastAsia="仿宋_GB2312"/>
          <w:sz w:val="32"/>
          <w:szCs w:val="22"/>
        </w:rPr>
        <w:t>。</w:t>
      </w:r>
    </w:p>
    <w:p w14:paraId="6589220A">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2</w:t>
      </w:r>
      <w:r>
        <w:rPr>
          <w:rFonts w:eastAsia="仿宋_GB2312"/>
          <w:sz w:val="32"/>
          <w:szCs w:val="22"/>
        </w:rPr>
        <w:t>多台设备互连时引起漏电流累积而可能造成的危险；必要时列出可与设备相连并安全使用的设备的要求</w:t>
      </w:r>
      <w:r>
        <w:rPr>
          <w:rFonts w:hint="eastAsia" w:eastAsia="仿宋_GB2312"/>
          <w:sz w:val="32"/>
          <w:szCs w:val="22"/>
        </w:rPr>
        <w:t>。</w:t>
      </w:r>
    </w:p>
    <w:p w14:paraId="58EBB38C">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3</w:t>
      </w:r>
      <w:r>
        <w:rPr>
          <w:rFonts w:eastAsia="仿宋_GB2312"/>
          <w:sz w:val="32"/>
          <w:szCs w:val="22"/>
        </w:rPr>
        <w:t>可靠工作所必须的程序</w:t>
      </w:r>
      <w:r>
        <w:rPr>
          <w:rFonts w:hint="eastAsia" w:eastAsia="仿宋_GB2312"/>
          <w:sz w:val="32"/>
          <w:szCs w:val="22"/>
        </w:rPr>
        <w:t>。</w:t>
      </w:r>
    </w:p>
    <w:p w14:paraId="6553DA7F">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4</w:t>
      </w:r>
      <w:r>
        <w:rPr>
          <w:rFonts w:eastAsia="仿宋_GB2312"/>
          <w:sz w:val="32"/>
          <w:szCs w:val="22"/>
        </w:rPr>
        <w:t>镜头正确使用、消毒和防护的详细方法；预防性检查和保养的方法与周期。必要时规定合适的消毒剂，并列出这些设备部件可承受的温度、压力、湿度和时间的限值。</w:t>
      </w:r>
    </w:p>
    <w:p w14:paraId="5CF235C4">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5</w:t>
      </w:r>
      <w:r>
        <w:rPr>
          <w:rFonts w:eastAsia="仿宋_GB2312"/>
          <w:sz w:val="32"/>
          <w:szCs w:val="22"/>
        </w:rPr>
        <w:t>对设备所用的图形、符号、缩写等内容的解释，如：所有的电击防护分类、警告性说明和警告性符号的解释。</w:t>
      </w:r>
    </w:p>
    <w:p w14:paraId="5305952A">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6</w:t>
      </w:r>
      <w:r>
        <w:rPr>
          <w:rFonts w:eastAsia="仿宋_GB2312"/>
          <w:sz w:val="32"/>
          <w:szCs w:val="22"/>
        </w:rPr>
        <w:t>该设备与其他装置之间的潜在的电磁干扰或其他干扰资料，以及有关避免这些干扰的建议。</w:t>
      </w:r>
    </w:p>
    <w:p w14:paraId="18385ADB">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7</w:t>
      </w:r>
      <w:r>
        <w:rPr>
          <w:rFonts w:eastAsia="仿宋_GB2312"/>
          <w:sz w:val="32"/>
          <w:szCs w:val="22"/>
        </w:rPr>
        <w:t>如果使用别的部件或材料会降低最低安全度，应在使用说明书中对被认可的附件、可更换的部件和材料加以说明。</w:t>
      </w:r>
    </w:p>
    <w:p w14:paraId="45023AEE">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8</w:t>
      </w:r>
      <w:r>
        <w:rPr>
          <w:rFonts w:eastAsia="仿宋_GB2312"/>
          <w:sz w:val="32"/>
          <w:szCs w:val="22"/>
        </w:rPr>
        <w:t>指明有关废弃物、残渣等以及设备和附件在其使用寿命末期时的处理的任何风险；提供把这些风险降低至最小的建议。</w:t>
      </w:r>
    </w:p>
    <w:p w14:paraId="019B9F38">
      <w:pPr>
        <w:spacing w:line="540" w:lineRule="exact"/>
        <w:ind w:firstLine="640" w:firstLineChars="200"/>
        <w:rPr>
          <w:rFonts w:eastAsia="仿宋_GB2312"/>
          <w:sz w:val="32"/>
          <w:szCs w:val="22"/>
        </w:rPr>
      </w:pPr>
      <w:r>
        <w:rPr>
          <w:rFonts w:hint="eastAsia" w:eastAsia="仿宋_GB2312"/>
          <w:sz w:val="32"/>
          <w:szCs w:val="22"/>
        </w:rPr>
        <w:t>3.</w:t>
      </w:r>
      <w:r>
        <w:rPr>
          <w:rFonts w:hint="eastAsia" w:eastAsia="仿宋_GB2312"/>
          <w:sz w:val="32"/>
          <w:szCs w:val="22"/>
          <w:lang w:val="en-US" w:eastAsia="zh-CN"/>
        </w:rPr>
        <w:t>9</w:t>
      </w:r>
      <w:r>
        <w:rPr>
          <w:rFonts w:eastAsia="仿宋_GB2312"/>
          <w:sz w:val="32"/>
          <w:szCs w:val="22"/>
        </w:rPr>
        <w:t>熔断器和其他部件的更换的警示。</w:t>
      </w:r>
    </w:p>
    <w:p w14:paraId="4A37EA41">
      <w:pPr>
        <w:spacing w:line="540" w:lineRule="exact"/>
        <w:ind w:firstLine="640" w:firstLineChars="200"/>
        <w:rPr>
          <w:rFonts w:eastAsia="仿宋_GB2312"/>
          <w:sz w:val="32"/>
          <w:szCs w:val="22"/>
        </w:rPr>
      </w:pPr>
      <w:r>
        <w:rPr>
          <w:rFonts w:hint="eastAsia" w:eastAsia="仿宋_GB2312"/>
          <w:sz w:val="32"/>
          <w:szCs w:val="22"/>
        </w:rPr>
        <w:t>3.1</w:t>
      </w:r>
      <w:r>
        <w:rPr>
          <w:rFonts w:hint="eastAsia" w:eastAsia="仿宋_GB2312"/>
          <w:sz w:val="32"/>
          <w:szCs w:val="22"/>
          <w:lang w:val="en-US" w:eastAsia="zh-CN"/>
        </w:rPr>
        <w:t>0</w:t>
      </w:r>
      <w:r>
        <w:rPr>
          <w:rFonts w:eastAsia="仿宋_GB2312"/>
          <w:sz w:val="32"/>
          <w:szCs w:val="22"/>
        </w:rPr>
        <w:t>电子阴道显微镜的光源照度比正常的照明要高出很多，应在使用说明书中指明使用光源的注意事项，降低风险。</w:t>
      </w:r>
    </w:p>
    <w:p w14:paraId="5E22A152">
      <w:pPr>
        <w:spacing w:line="540" w:lineRule="exact"/>
        <w:ind w:firstLine="640" w:firstLineChars="200"/>
        <w:rPr>
          <w:rFonts w:eastAsia="仿宋_GB2312"/>
          <w:sz w:val="32"/>
          <w:szCs w:val="22"/>
        </w:rPr>
      </w:pPr>
      <w:r>
        <w:rPr>
          <w:rFonts w:hint="eastAsia" w:eastAsia="仿宋_GB2312"/>
          <w:sz w:val="32"/>
          <w:szCs w:val="22"/>
        </w:rPr>
        <w:t>3.1</w:t>
      </w:r>
      <w:r>
        <w:rPr>
          <w:rFonts w:hint="eastAsia" w:eastAsia="仿宋_GB2312"/>
          <w:sz w:val="32"/>
          <w:szCs w:val="22"/>
          <w:lang w:val="en-US" w:eastAsia="zh-CN"/>
        </w:rPr>
        <w:t>1</w:t>
      </w:r>
      <w:r>
        <w:rPr>
          <w:rFonts w:eastAsia="仿宋_GB2312"/>
          <w:sz w:val="32"/>
          <w:szCs w:val="22"/>
        </w:rPr>
        <w:t>应警示“勿用镜头光源照射眼睛”。</w:t>
      </w:r>
    </w:p>
    <w:p w14:paraId="7193A6B2">
      <w:pPr>
        <w:spacing w:line="540" w:lineRule="exact"/>
        <w:ind w:firstLine="640" w:firstLineChars="200"/>
        <w:outlineLvl w:val="2"/>
        <w:rPr>
          <w:rFonts w:eastAsia="仿宋_GB2312"/>
          <w:sz w:val="32"/>
          <w:szCs w:val="22"/>
        </w:rPr>
      </w:pPr>
      <w:r>
        <w:rPr>
          <w:rFonts w:eastAsia="仿宋_GB2312"/>
          <w:sz w:val="32"/>
          <w:szCs w:val="22"/>
        </w:rPr>
        <w:t>4.医疗器械标签</w:t>
      </w:r>
    </w:p>
    <w:p w14:paraId="486EE7AF">
      <w:pPr>
        <w:spacing w:line="540" w:lineRule="exact"/>
        <w:ind w:firstLine="640" w:firstLineChars="200"/>
        <w:rPr>
          <w:rFonts w:eastAsia="仿宋_GB2312"/>
          <w:sz w:val="32"/>
          <w:szCs w:val="22"/>
        </w:rPr>
      </w:pPr>
      <w:r>
        <w:rPr>
          <w:rFonts w:eastAsia="仿宋_GB2312"/>
          <w:sz w:val="32"/>
          <w:szCs w:val="22"/>
        </w:rPr>
        <w:t>一般应当包括以下内容</w:t>
      </w:r>
      <w:r>
        <w:rPr>
          <w:rFonts w:hint="eastAsia" w:eastAsia="仿宋_GB2312"/>
          <w:sz w:val="32"/>
          <w:szCs w:val="22"/>
        </w:rPr>
        <w:t>：</w:t>
      </w:r>
    </w:p>
    <w:p w14:paraId="61BB0980">
      <w:pPr>
        <w:spacing w:line="540" w:lineRule="exact"/>
        <w:ind w:firstLine="640" w:firstLineChars="200"/>
        <w:rPr>
          <w:rFonts w:eastAsia="仿宋_GB2312"/>
          <w:sz w:val="32"/>
          <w:szCs w:val="22"/>
        </w:rPr>
      </w:pPr>
      <w:r>
        <w:rPr>
          <w:rFonts w:hint="eastAsia" w:eastAsia="仿宋_GB2312"/>
          <w:sz w:val="32"/>
          <w:szCs w:val="22"/>
        </w:rPr>
        <w:t>4.1</w:t>
      </w:r>
      <w:r>
        <w:rPr>
          <w:rFonts w:eastAsia="仿宋_GB2312"/>
          <w:sz w:val="32"/>
          <w:szCs w:val="22"/>
        </w:rPr>
        <w:t>产品名称、型号、规格</w:t>
      </w:r>
      <w:r>
        <w:rPr>
          <w:rFonts w:hint="eastAsia" w:eastAsia="仿宋_GB2312"/>
          <w:sz w:val="32"/>
          <w:szCs w:val="22"/>
        </w:rPr>
        <w:t>。</w:t>
      </w:r>
    </w:p>
    <w:p w14:paraId="5F68670A">
      <w:pPr>
        <w:spacing w:line="540" w:lineRule="exact"/>
        <w:ind w:firstLine="640" w:firstLineChars="200"/>
        <w:rPr>
          <w:rFonts w:eastAsia="仿宋_GB2312"/>
          <w:sz w:val="32"/>
          <w:szCs w:val="22"/>
        </w:rPr>
      </w:pPr>
      <w:r>
        <w:rPr>
          <w:rFonts w:hint="eastAsia" w:eastAsia="仿宋_GB2312"/>
          <w:sz w:val="32"/>
          <w:szCs w:val="22"/>
        </w:rPr>
        <w:t>4.2</w:t>
      </w:r>
      <w:r>
        <w:rPr>
          <w:rFonts w:eastAsia="仿宋_GB2312"/>
          <w:sz w:val="32"/>
          <w:szCs w:val="22"/>
        </w:rPr>
        <w:t>注册人的名称、住所、联系方式，进口医疗器械还应当载明代理人的名称、住所及联系方式</w:t>
      </w:r>
      <w:r>
        <w:rPr>
          <w:rFonts w:hint="eastAsia" w:eastAsia="仿宋_GB2312"/>
          <w:sz w:val="32"/>
          <w:szCs w:val="22"/>
        </w:rPr>
        <w:t>。</w:t>
      </w:r>
    </w:p>
    <w:p w14:paraId="4345C7EB">
      <w:pPr>
        <w:spacing w:line="540" w:lineRule="exact"/>
        <w:ind w:firstLine="640" w:firstLineChars="200"/>
        <w:rPr>
          <w:rFonts w:eastAsia="仿宋_GB2312"/>
          <w:sz w:val="32"/>
          <w:szCs w:val="22"/>
        </w:rPr>
      </w:pPr>
      <w:r>
        <w:rPr>
          <w:rFonts w:hint="eastAsia" w:eastAsia="仿宋_GB2312"/>
          <w:sz w:val="32"/>
          <w:szCs w:val="22"/>
        </w:rPr>
        <w:t>4.3</w:t>
      </w:r>
      <w:r>
        <w:rPr>
          <w:rFonts w:eastAsia="仿宋_GB2312"/>
          <w:sz w:val="32"/>
          <w:szCs w:val="22"/>
        </w:rPr>
        <w:t>医疗器械注册证编号</w:t>
      </w:r>
      <w:r>
        <w:rPr>
          <w:rFonts w:hint="eastAsia" w:eastAsia="仿宋_GB2312"/>
          <w:sz w:val="32"/>
          <w:szCs w:val="22"/>
        </w:rPr>
        <w:t>。</w:t>
      </w:r>
    </w:p>
    <w:p w14:paraId="671361AE">
      <w:pPr>
        <w:spacing w:line="540" w:lineRule="exact"/>
        <w:ind w:firstLine="640" w:firstLineChars="200"/>
        <w:rPr>
          <w:rFonts w:eastAsia="仿宋_GB2312"/>
          <w:sz w:val="32"/>
          <w:szCs w:val="22"/>
        </w:rPr>
      </w:pPr>
      <w:r>
        <w:rPr>
          <w:rFonts w:hint="eastAsia" w:eastAsia="仿宋_GB2312"/>
          <w:sz w:val="32"/>
          <w:szCs w:val="22"/>
        </w:rPr>
        <w:t>4.4</w:t>
      </w:r>
      <w:r>
        <w:rPr>
          <w:rFonts w:eastAsia="仿宋_GB2312"/>
          <w:sz w:val="32"/>
          <w:szCs w:val="22"/>
        </w:rPr>
        <w:t>生产企业的名称、住所、生产地址、联系方式及生产许可证编号，委托生产的还应当标注受托企业的名称、住所、生产地址、生产许可证编号</w:t>
      </w:r>
      <w:r>
        <w:rPr>
          <w:rFonts w:hint="eastAsia" w:eastAsia="仿宋_GB2312"/>
          <w:sz w:val="32"/>
          <w:szCs w:val="22"/>
        </w:rPr>
        <w:t>。</w:t>
      </w:r>
    </w:p>
    <w:p w14:paraId="6D972BD9">
      <w:pPr>
        <w:spacing w:line="540" w:lineRule="exact"/>
        <w:ind w:firstLine="640" w:firstLineChars="200"/>
        <w:rPr>
          <w:rFonts w:eastAsia="仿宋_GB2312"/>
          <w:sz w:val="32"/>
          <w:szCs w:val="22"/>
        </w:rPr>
      </w:pPr>
      <w:r>
        <w:rPr>
          <w:rFonts w:hint="eastAsia" w:eastAsia="仿宋_GB2312"/>
          <w:sz w:val="32"/>
          <w:szCs w:val="22"/>
        </w:rPr>
        <w:t>4.5</w:t>
      </w:r>
      <w:r>
        <w:rPr>
          <w:rFonts w:eastAsia="仿宋_GB2312"/>
          <w:sz w:val="32"/>
          <w:szCs w:val="22"/>
        </w:rPr>
        <w:t>生产日期，使用期限或者失效日期</w:t>
      </w:r>
      <w:r>
        <w:rPr>
          <w:rFonts w:hint="eastAsia" w:eastAsia="仿宋_GB2312"/>
          <w:sz w:val="32"/>
          <w:szCs w:val="22"/>
        </w:rPr>
        <w:t>。</w:t>
      </w:r>
    </w:p>
    <w:p w14:paraId="5B7A034A">
      <w:pPr>
        <w:spacing w:line="540" w:lineRule="exact"/>
        <w:ind w:firstLine="640" w:firstLineChars="200"/>
        <w:rPr>
          <w:rFonts w:eastAsia="仿宋_GB2312"/>
          <w:sz w:val="32"/>
          <w:szCs w:val="22"/>
        </w:rPr>
      </w:pPr>
      <w:r>
        <w:rPr>
          <w:rFonts w:hint="eastAsia" w:eastAsia="仿宋_GB2312"/>
          <w:sz w:val="32"/>
          <w:szCs w:val="22"/>
        </w:rPr>
        <w:t>4.6</w:t>
      </w:r>
      <w:r>
        <w:rPr>
          <w:rFonts w:eastAsia="仿宋_GB2312"/>
          <w:sz w:val="32"/>
          <w:szCs w:val="22"/>
        </w:rPr>
        <w:t>电源连接条件、输入功率</w:t>
      </w:r>
      <w:r>
        <w:rPr>
          <w:rFonts w:hint="eastAsia" w:eastAsia="仿宋_GB2312"/>
          <w:sz w:val="32"/>
          <w:szCs w:val="22"/>
        </w:rPr>
        <w:t>。</w:t>
      </w:r>
    </w:p>
    <w:p w14:paraId="72DD179B">
      <w:pPr>
        <w:spacing w:line="540" w:lineRule="exact"/>
        <w:ind w:firstLine="640" w:firstLineChars="200"/>
        <w:rPr>
          <w:rFonts w:eastAsia="仿宋_GB2312"/>
          <w:spacing w:val="-6"/>
          <w:sz w:val="32"/>
          <w:szCs w:val="22"/>
        </w:rPr>
      </w:pPr>
      <w:r>
        <w:rPr>
          <w:rFonts w:hint="eastAsia" w:eastAsia="仿宋_GB2312"/>
          <w:sz w:val="32"/>
          <w:szCs w:val="22"/>
        </w:rPr>
        <w:t>4.7</w:t>
      </w:r>
      <w:r>
        <w:rPr>
          <w:rFonts w:eastAsia="仿宋_GB2312"/>
          <w:spacing w:val="-6"/>
          <w:sz w:val="32"/>
          <w:szCs w:val="22"/>
        </w:rPr>
        <w:t>根据产品特性应当标注的图形、符号以及其他相关内容</w:t>
      </w:r>
      <w:r>
        <w:rPr>
          <w:rFonts w:hint="eastAsia" w:eastAsia="仿宋_GB2312"/>
          <w:spacing w:val="-6"/>
          <w:sz w:val="32"/>
          <w:szCs w:val="22"/>
        </w:rPr>
        <w:t>。</w:t>
      </w:r>
    </w:p>
    <w:p w14:paraId="26DF7A77">
      <w:pPr>
        <w:spacing w:line="540" w:lineRule="exact"/>
        <w:ind w:firstLine="640" w:firstLineChars="200"/>
        <w:rPr>
          <w:rFonts w:eastAsia="仿宋_GB2312"/>
          <w:sz w:val="32"/>
          <w:szCs w:val="22"/>
        </w:rPr>
      </w:pPr>
      <w:r>
        <w:rPr>
          <w:rFonts w:hint="eastAsia" w:eastAsia="仿宋_GB2312"/>
          <w:sz w:val="32"/>
          <w:szCs w:val="22"/>
        </w:rPr>
        <w:t>4.8</w:t>
      </w:r>
      <w:r>
        <w:rPr>
          <w:rFonts w:eastAsia="仿宋_GB2312"/>
          <w:sz w:val="32"/>
          <w:szCs w:val="22"/>
        </w:rPr>
        <w:t>必要的警示、注意事项</w:t>
      </w:r>
      <w:r>
        <w:rPr>
          <w:rFonts w:hint="eastAsia" w:eastAsia="仿宋_GB2312"/>
          <w:sz w:val="32"/>
          <w:szCs w:val="22"/>
        </w:rPr>
        <w:t>。</w:t>
      </w:r>
    </w:p>
    <w:p w14:paraId="6669E319">
      <w:pPr>
        <w:spacing w:line="540" w:lineRule="exact"/>
        <w:ind w:firstLine="640" w:firstLineChars="200"/>
        <w:rPr>
          <w:rFonts w:eastAsia="仿宋_GB2312"/>
          <w:sz w:val="32"/>
          <w:szCs w:val="22"/>
        </w:rPr>
      </w:pPr>
      <w:r>
        <w:rPr>
          <w:rFonts w:hint="eastAsia" w:eastAsia="仿宋_GB2312"/>
          <w:sz w:val="32"/>
          <w:szCs w:val="22"/>
        </w:rPr>
        <w:t>4.9</w:t>
      </w:r>
      <w:r>
        <w:rPr>
          <w:rFonts w:eastAsia="仿宋_GB2312"/>
          <w:sz w:val="32"/>
          <w:szCs w:val="22"/>
        </w:rPr>
        <w:t>特殊储存、操作条件或者说明</w:t>
      </w:r>
      <w:r>
        <w:rPr>
          <w:rFonts w:hint="eastAsia" w:eastAsia="仿宋_GB2312"/>
          <w:sz w:val="32"/>
          <w:szCs w:val="22"/>
        </w:rPr>
        <w:t>。</w:t>
      </w:r>
    </w:p>
    <w:p w14:paraId="073A14F2">
      <w:pPr>
        <w:spacing w:line="540" w:lineRule="exact"/>
        <w:ind w:firstLine="640" w:firstLineChars="200"/>
        <w:rPr>
          <w:rFonts w:eastAsia="仿宋_GB2312"/>
          <w:sz w:val="32"/>
          <w:szCs w:val="22"/>
        </w:rPr>
      </w:pPr>
      <w:r>
        <w:rPr>
          <w:rFonts w:hint="eastAsia" w:eastAsia="仿宋_GB2312"/>
          <w:sz w:val="32"/>
          <w:szCs w:val="22"/>
        </w:rPr>
        <w:t>4.10</w:t>
      </w:r>
      <w:r>
        <w:rPr>
          <w:rFonts w:eastAsia="仿宋_GB2312"/>
          <w:sz w:val="32"/>
          <w:szCs w:val="22"/>
        </w:rPr>
        <w:t>使用中对环境有破坏或者负面影响的医疗器械，其标签应当包含警示标志或者中文警示说明</w:t>
      </w:r>
      <w:r>
        <w:rPr>
          <w:rFonts w:hint="eastAsia" w:eastAsia="仿宋_GB2312"/>
          <w:sz w:val="32"/>
          <w:szCs w:val="22"/>
        </w:rPr>
        <w:t>。</w:t>
      </w:r>
    </w:p>
    <w:p w14:paraId="5A4239BD">
      <w:pPr>
        <w:spacing w:line="540" w:lineRule="exact"/>
        <w:ind w:firstLine="640" w:firstLineChars="200"/>
        <w:rPr>
          <w:rFonts w:eastAsia="仿宋_GB2312"/>
          <w:sz w:val="32"/>
          <w:szCs w:val="22"/>
        </w:rPr>
      </w:pPr>
      <w:r>
        <w:rPr>
          <w:rFonts w:hint="eastAsia" w:eastAsia="仿宋_GB2312"/>
          <w:sz w:val="32"/>
          <w:szCs w:val="22"/>
        </w:rPr>
        <w:t>4.11</w:t>
      </w:r>
      <w:r>
        <w:rPr>
          <w:rFonts w:eastAsia="仿宋_GB2312"/>
          <w:sz w:val="32"/>
          <w:szCs w:val="22"/>
        </w:rPr>
        <w:t>带放射或者辐射的医疗器械，其标签应当包含警示标志或者中文警示说明。</w:t>
      </w:r>
    </w:p>
    <w:p w14:paraId="39ADFFD9">
      <w:pPr>
        <w:spacing w:line="540" w:lineRule="exact"/>
        <w:ind w:firstLine="640" w:firstLineChars="200"/>
        <w:rPr>
          <w:rFonts w:eastAsia="仿宋_GB2312"/>
          <w:sz w:val="32"/>
          <w:szCs w:val="22"/>
        </w:rPr>
      </w:pPr>
      <w:r>
        <w:rPr>
          <w:rFonts w:eastAsia="仿宋_GB2312"/>
          <w:sz w:val="32"/>
          <w:szCs w:val="22"/>
        </w:rPr>
        <w:t>医疗器械标签因位置或者大小受限而无法全部标明上述内容的，至少应当标注产品名称、型号、规格、生产日期和使用期限或者失效日期，并在标签中明确“其他内容详见说明书”。</w:t>
      </w:r>
    </w:p>
    <w:p w14:paraId="633CE8CB">
      <w:pPr>
        <w:numPr>
          <w:ilvl w:val="0"/>
          <w:numId w:val="1"/>
        </w:numPr>
        <w:spacing w:line="480" w:lineRule="exact"/>
        <w:ind w:right="-67" w:rightChars="-32" w:firstLine="640" w:firstLineChars="200"/>
        <w:rPr>
          <w:rFonts w:eastAsia="楷体_GB2312"/>
          <w:sz w:val="32"/>
          <w:szCs w:val="32"/>
        </w:rPr>
      </w:pPr>
      <w:r>
        <w:rPr>
          <w:rFonts w:hint="eastAsia" w:eastAsia="楷体_GB2312"/>
          <w:sz w:val="32"/>
          <w:szCs w:val="32"/>
        </w:rPr>
        <w:t>质量管理体系文件</w:t>
      </w:r>
    </w:p>
    <w:p w14:paraId="2D4E13C5">
      <w:pPr>
        <w:spacing w:line="480" w:lineRule="exact"/>
        <w:ind w:right="-67" w:rightChars="-32" w:firstLine="640" w:firstLineChars="200"/>
        <w:rPr>
          <w:rFonts w:eastAsia="仿宋_GB2312"/>
          <w:sz w:val="32"/>
          <w:szCs w:val="32"/>
        </w:rPr>
      </w:pPr>
      <w:r>
        <w:rPr>
          <w:rFonts w:hint="eastAsia" w:eastAsia="仿宋_GB2312"/>
          <w:sz w:val="32"/>
          <w:szCs w:val="32"/>
        </w:rPr>
        <w:t>1.生产工艺过程及过程控制点</w:t>
      </w:r>
    </w:p>
    <w:p w14:paraId="71699D6C">
      <w:pPr>
        <w:spacing w:line="480" w:lineRule="exact"/>
        <w:ind w:right="-67" w:rightChars="-32" w:firstLine="640" w:firstLineChars="200"/>
        <w:rPr>
          <w:rFonts w:eastAsia="仿宋_GB2312"/>
          <w:sz w:val="32"/>
          <w:szCs w:val="32"/>
        </w:rPr>
      </w:pPr>
      <w:r>
        <w:rPr>
          <w:rFonts w:hint="eastAsia" w:eastAsia="仿宋_GB2312"/>
          <w:sz w:val="32"/>
          <w:szCs w:val="32"/>
        </w:rPr>
        <w:t>应当根据电子阴道显微镜的实际情况，可以流程图的形式对生产工艺过程进行详细描述，明确产品生产的工艺过程，以及各关键工艺的控制点。注明关键工艺和特殊过程，说明过程控制点及控制标准。</w:t>
      </w:r>
    </w:p>
    <w:p w14:paraId="2E65F62A">
      <w:pPr>
        <w:spacing w:line="480" w:lineRule="exact"/>
        <w:ind w:right="-67" w:rightChars="-32" w:firstLine="640" w:firstLineChars="200"/>
        <w:rPr>
          <w:rFonts w:eastAsia="仿宋_GB2312"/>
          <w:sz w:val="32"/>
          <w:szCs w:val="32"/>
        </w:rPr>
      </w:pPr>
      <w:r>
        <w:rPr>
          <w:rFonts w:hint="eastAsia" w:eastAsia="仿宋_GB2312"/>
          <w:sz w:val="32"/>
          <w:szCs w:val="32"/>
        </w:rPr>
        <w:t>2.研发和生产场地</w:t>
      </w:r>
    </w:p>
    <w:p w14:paraId="6340A081">
      <w:pPr>
        <w:spacing w:line="480" w:lineRule="exact"/>
        <w:ind w:right="-67" w:rightChars="-32" w:firstLine="640" w:firstLineChars="200"/>
        <w:rPr>
          <w:rFonts w:eastAsia="仿宋_GB2312"/>
          <w:sz w:val="32"/>
          <w:szCs w:val="32"/>
        </w:rPr>
      </w:pPr>
      <w:r>
        <w:rPr>
          <w:rFonts w:hint="eastAsia" w:eastAsia="仿宋_GB2312"/>
          <w:sz w:val="32"/>
          <w:szCs w:val="32"/>
        </w:rPr>
        <w:t>注册申请人应当对与手术显微镜有关的研制场地和生产场地情况进行概述，如地址、位置、面积、生产环境条件、生产设备、工艺装备、监视和测量装置、人员等。</w:t>
      </w:r>
    </w:p>
    <w:p w14:paraId="745A0C4C">
      <w:pPr>
        <w:overflowPunct w:val="0"/>
        <w:autoSpaceDE w:val="0"/>
        <w:autoSpaceDN w:val="0"/>
        <w:spacing w:line="520" w:lineRule="exact"/>
        <w:ind w:firstLine="567"/>
        <w:outlineLvl w:val="0"/>
        <w:rPr>
          <w:rFonts w:eastAsia="黑体" w:cs="仿宋_GB2312"/>
          <w:snapToGrid w:val="0"/>
          <w:kern w:val="0"/>
          <w:sz w:val="32"/>
          <w:szCs w:val="32"/>
        </w:rPr>
      </w:pPr>
      <w:r>
        <w:rPr>
          <w:rFonts w:hint="eastAsia" w:eastAsia="黑体" w:cs="仿宋_GB2312"/>
          <w:snapToGrid w:val="0"/>
          <w:kern w:val="0"/>
          <w:sz w:val="32"/>
          <w:szCs w:val="32"/>
        </w:rPr>
        <w:t>三</w:t>
      </w:r>
      <w:r>
        <w:rPr>
          <w:rFonts w:eastAsia="黑体" w:cs="仿宋_GB2312"/>
          <w:snapToGrid w:val="0"/>
          <w:kern w:val="0"/>
          <w:sz w:val="32"/>
          <w:szCs w:val="32"/>
        </w:rPr>
        <w:t>、参考文献</w:t>
      </w:r>
    </w:p>
    <w:p w14:paraId="3D96BEC3">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中华人民共和国国务院</w:t>
      </w:r>
      <w:r>
        <w:rPr>
          <w:rFonts w:eastAsia="仿宋_GB2312"/>
          <w:sz w:val="32"/>
          <w:szCs w:val="32"/>
        </w:rPr>
        <w:t>.</w:t>
      </w:r>
      <w:r>
        <w:rPr>
          <w:rFonts w:hint="eastAsia" w:eastAsia="仿宋_GB2312"/>
          <w:sz w:val="32"/>
          <w:szCs w:val="32"/>
        </w:rPr>
        <w:t>医疗器械监督管理条例</w:t>
      </w:r>
      <w:r>
        <w:rPr>
          <w:rFonts w:eastAsia="仿宋_GB2312"/>
          <w:sz w:val="32"/>
          <w:szCs w:val="32"/>
        </w:rPr>
        <w:t>:</w:t>
      </w:r>
      <w:r>
        <w:rPr>
          <w:rFonts w:hint="eastAsia" w:eastAsia="仿宋_GB2312"/>
          <w:sz w:val="32"/>
          <w:szCs w:val="32"/>
        </w:rPr>
        <w:t>中华人民共和国国务院令第</w:t>
      </w:r>
      <w:r>
        <w:rPr>
          <w:rFonts w:eastAsia="仿宋_GB2312"/>
          <w:sz w:val="32"/>
          <w:szCs w:val="32"/>
        </w:rPr>
        <w:t>739</w:t>
      </w:r>
      <w:r>
        <w:rPr>
          <w:rFonts w:hint="eastAsia" w:eastAsia="仿宋_GB2312"/>
          <w:sz w:val="32"/>
          <w:szCs w:val="32"/>
        </w:rPr>
        <w:t>号</w:t>
      </w:r>
      <w:r>
        <w:rPr>
          <w:rFonts w:eastAsia="仿宋_GB2312"/>
          <w:sz w:val="32"/>
          <w:szCs w:val="32"/>
        </w:rPr>
        <w:t>[Z].</w:t>
      </w:r>
    </w:p>
    <w:p w14:paraId="5B21221E">
      <w:pPr>
        <w:spacing w:line="520" w:lineRule="exact"/>
        <w:ind w:right="-67" w:rightChars="-32" w:firstLine="640" w:firstLineChars="200"/>
        <w:rPr>
          <w:rFonts w:eastAsia="仿宋_GB2312"/>
          <w:sz w:val="32"/>
          <w:szCs w:val="32"/>
        </w:rPr>
      </w:pPr>
      <w:r>
        <w:rPr>
          <w:rFonts w:eastAsia="仿宋_GB2312"/>
          <w:sz w:val="32"/>
          <w:szCs w:val="32"/>
        </w:rPr>
        <w:t>[2]</w:t>
      </w:r>
      <w:r>
        <w:rPr>
          <w:rFonts w:hint="eastAsia" w:eastAsia="仿宋_GB2312"/>
          <w:sz w:val="32"/>
          <w:szCs w:val="32"/>
        </w:rPr>
        <w:t>国家市场监督管理总局</w:t>
      </w:r>
      <w:r>
        <w:rPr>
          <w:rFonts w:eastAsia="仿宋_GB2312"/>
          <w:sz w:val="32"/>
          <w:szCs w:val="32"/>
        </w:rPr>
        <w:t>.</w:t>
      </w:r>
      <w:r>
        <w:rPr>
          <w:rFonts w:hint="eastAsia" w:eastAsia="仿宋_GB2312"/>
          <w:sz w:val="32"/>
          <w:szCs w:val="32"/>
        </w:rPr>
        <w:t>医疗器械注册与备案管理办法</w:t>
      </w:r>
      <w:r>
        <w:rPr>
          <w:rFonts w:eastAsia="仿宋_GB2312"/>
          <w:sz w:val="32"/>
          <w:szCs w:val="32"/>
        </w:rPr>
        <w:t>:</w:t>
      </w:r>
      <w:r>
        <w:rPr>
          <w:rFonts w:hint="eastAsia" w:eastAsia="仿宋_GB2312"/>
          <w:sz w:val="32"/>
          <w:szCs w:val="32"/>
        </w:rPr>
        <w:t>国家市场监督管理总局令第</w:t>
      </w:r>
      <w:r>
        <w:rPr>
          <w:rFonts w:eastAsia="仿宋_GB2312"/>
          <w:sz w:val="32"/>
          <w:szCs w:val="32"/>
        </w:rPr>
        <w:t>47</w:t>
      </w:r>
      <w:r>
        <w:rPr>
          <w:rFonts w:hint="eastAsia" w:eastAsia="仿宋_GB2312"/>
          <w:sz w:val="32"/>
          <w:szCs w:val="32"/>
        </w:rPr>
        <w:t>号</w:t>
      </w:r>
      <w:r>
        <w:rPr>
          <w:rFonts w:eastAsia="仿宋_GB2312"/>
          <w:sz w:val="32"/>
          <w:szCs w:val="32"/>
        </w:rPr>
        <w:t>[Z].</w:t>
      </w:r>
    </w:p>
    <w:p w14:paraId="2126CC97">
      <w:pPr>
        <w:spacing w:line="520" w:lineRule="exact"/>
        <w:ind w:right="-67" w:rightChars="-32" w:firstLine="640" w:firstLineChars="200"/>
        <w:rPr>
          <w:rFonts w:eastAsia="仿宋_GB2312"/>
          <w:sz w:val="32"/>
          <w:szCs w:val="32"/>
        </w:rPr>
      </w:pPr>
      <w:r>
        <w:rPr>
          <w:rFonts w:eastAsia="仿宋_GB2312"/>
          <w:sz w:val="32"/>
          <w:szCs w:val="32"/>
        </w:rPr>
        <w:t>[3]</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医疗器械说明书和标签管理规定</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6</w:t>
      </w:r>
      <w:r>
        <w:rPr>
          <w:rFonts w:hint="eastAsia" w:eastAsia="仿宋_GB2312"/>
          <w:sz w:val="32"/>
          <w:szCs w:val="32"/>
        </w:rPr>
        <w:t>号</w:t>
      </w:r>
      <w:r>
        <w:rPr>
          <w:rFonts w:eastAsia="仿宋_GB2312"/>
          <w:sz w:val="32"/>
          <w:szCs w:val="32"/>
        </w:rPr>
        <w:t>[Z].</w:t>
      </w:r>
    </w:p>
    <w:p w14:paraId="688381B6">
      <w:pPr>
        <w:spacing w:line="52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医疗器械分类规则</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15</w:t>
      </w:r>
      <w:r>
        <w:rPr>
          <w:rFonts w:hint="eastAsia" w:eastAsia="仿宋_GB2312"/>
          <w:sz w:val="32"/>
          <w:szCs w:val="32"/>
        </w:rPr>
        <w:t>号</w:t>
      </w:r>
      <w:r>
        <w:rPr>
          <w:rFonts w:eastAsia="仿宋_GB2312"/>
          <w:sz w:val="32"/>
          <w:szCs w:val="32"/>
        </w:rPr>
        <w:t>[Z].</w:t>
      </w:r>
    </w:p>
    <w:p w14:paraId="1814208D">
      <w:pPr>
        <w:spacing w:line="520" w:lineRule="exact"/>
        <w:ind w:right="-67" w:rightChars="-32" w:firstLine="640" w:firstLineChars="200"/>
        <w:rPr>
          <w:rFonts w:eastAsia="仿宋_GB2312"/>
          <w:sz w:val="32"/>
          <w:szCs w:val="32"/>
        </w:rPr>
      </w:pPr>
      <w:r>
        <w:rPr>
          <w:rFonts w:eastAsia="仿宋_GB2312"/>
          <w:sz w:val="32"/>
          <w:szCs w:val="32"/>
        </w:rPr>
        <w:t>[5]</w:t>
      </w:r>
      <w:r>
        <w:rPr>
          <w:rFonts w:hint="eastAsia" w:eastAsia="仿宋_GB2312"/>
          <w:sz w:val="32"/>
          <w:szCs w:val="28"/>
        </w:rPr>
        <w:t>国家食品药品监督管理局</w:t>
      </w:r>
      <w:r>
        <w:rPr>
          <w:rFonts w:eastAsia="仿宋_GB2312"/>
          <w:sz w:val="32"/>
          <w:szCs w:val="32"/>
        </w:rPr>
        <w:t>.</w:t>
      </w:r>
      <w:r>
        <w:rPr>
          <w:rFonts w:hint="eastAsia" w:eastAsia="仿宋_GB2312"/>
          <w:sz w:val="32"/>
          <w:szCs w:val="32"/>
        </w:rPr>
        <w:t>医疗器械通用名称命名规则</w:t>
      </w:r>
      <w:r>
        <w:rPr>
          <w:rFonts w:eastAsia="仿宋_GB2312"/>
          <w:sz w:val="32"/>
          <w:szCs w:val="32"/>
        </w:rPr>
        <w:t>:</w:t>
      </w:r>
      <w:r>
        <w:rPr>
          <w:rFonts w:hint="eastAsia" w:eastAsia="仿宋_GB2312"/>
          <w:sz w:val="32"/>
          <w:szCs w:val="28"/>
        </w:rPr>
        <w:t>国家食品药品监督管理总局令第</w:t>
      </w:r>
      <w:r>
        <w:rPr>
          <w:rFonts w:eastAsia="仿宋_GB2312"/>
          <w:sz w:val="32"/>
          <w:szCs w:val="28"/>
        </w:rPr>
        <w:t>19</w:t>
      </w:r>
      <w:r>
        <w:rPr>
          <w:rFonts w:hint="eastAsia" w:eastAsia="仿宋_GB2312"/>
          <w:sz w:val="32"/>
          <w:szCs w:val="28"/>
        </w:rPr>
        <w:t>号</w:t>
      </w:r>
      <w:r>
        <w:rPr>
          <w:rFonts w:eastAsia="仿宋_GB2312"/>
          <w:sz w:val="32"/>
          <w:szCs w:val="32"/>
        </w:rPr>
        <w:t>[Z].</w:t>
      </w:r>
    </w:p>
    <w:p w14:paraId="5731773F">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6</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医疗器械通用名称命名指导原则</w:t>
      </w:r>
      <w:r>
        <w:rPr>
          <w:rFonts w:eastAsia="仿宋_GB2312"/>
          <w:sz w:val="32"/>
          <w:szCs w:val="32"/>
        </w:rPr>
        <w:t>:</w:t>
      </w:r>
      <w:r>
        <w:rPr>
          <w:rFonts w:hint="eastAsia" w:eastAsia="仿宋_GB2312"/>
          <w:sz w:val="32"/>
          <w:szCs w:val="32"/>
        </w:rPr>
        <w:t>国家药监局通告2019年 第99号</w:t>
      </w:r>
      <w:r>
        <w:rPr>
          <w:rFonts w:eastAsia="仿宋_GB2312"/>
          <w:sz w:val="32"/>
          <w:szCs w:val="32"/>
        </w:rPr>
        <w:t>[Z].</w:t>
      </w:r>
    </w:p>
    <w:p w14:paraId="1FB8844E">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7</w:t>
      </w:r>
      <w:r>
        <w:rPr>
          <w:rFonts w:eastAsia="仿宋_GB2312"/>
          <w:sz w:val="32"/>
          <w:szCs w:val="32"/>
        </w:rPr>
        <w:t>]</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医疗器械分类目录</w:t>
      </w:r>
      <w:r>
        <w:rPr>
          <w:rFonts w:eastAsia="仿宋_GB2312"/>
          <w:sz w:val="32"/>
          <w:szCs w:val="32"/>
        </w:rPr>
        <w:t>:</w:t>
      </w:r>
      <w:r>
        <w:rPr>
          <w:rFonts w:hint="eastAsia" w:eastAsia="仿宋_GB2312"/>
          <w:sz w:val="32"/>
          <w:szCs w:val="32"/>
        </w:rPr>
        <w:t>国家食品药品监督管理总局公告</w:t>
      </w:r>
      <w:r>
        <w:rPr>
          <w:rFonts w:eastAsia="仿宋_GB2312"/>
          <w:sz w:val="32"/>
          <w:szCs w:val="32"/>
        </w:rPr>
        <w:t>2017</w:t>
      </w:r>
      <w:r>
        <w:rPr>
          <w:rFonts w:hint="eastAsia" w:eastAsia="仿宋_GB2312"/>
          <w:sz w:val="32"/>
          <w:szCs w:val="32"/>
        </w:rPr>
        <w:t>年第</w:t>
      </w:r>
      <w:r>
        <w:rPr>
          <w:rFonts w:eastAsia="仿宋_GB2312"/>
          <w:sz w:val="32"/>
          <w:szCs w:val="32"/>
        </w:rPr>
        <w:t>104</w:t>
      </w:r>
      <w:r>
        <w:rPr>
          <w:rFonts w:hint="eastAsia" w:eastAsia="仿宋_GB2312"/>
          <w:sz w:val="32"/>
          <w:szCs w:val="32"/>
        </w:rPr>
        <w:t>号</w:t>
      </w:r>
      <w:r>
        <w:rPr>
          <w:rFonts w:eastAsia="仿宋_GB2312"/>
          <w:sz w:val="32"/>
          <w:szCs w:val="32"/>
        </w:rPr>
        <w:t>[Z].</w:t>
      </w:r>
    </w:p>
    <w:p w14:paraId="04B864B4">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8</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医疗器械注册申报资料要求及说明</w:t>
      </w:r>
      <w:r>
        <w:rPr>
          <w:rFonts w:eastAsia="仿宋_GB2312"/>
          <w:sz w:val="32"/>
          <w:szCs w:val="32"/>
        </w:rPr>
        <w:t>:</w:t>
      </w:r>
      <w:r>
        <w:rPr>
          <w:rFonts w:hint="eastAsia" w:eastAsia="仿宋_GB2312"/>
          <w:sz w:val="32"/>
          <w:szCs w:val="32"/>
        </w:rPr>
        <w:t>国家药监局公告</w:t>
      </w:r>
      <w:r>
        <w:rPr>
          <w:rFonts w:eastAsia="仿宋_GB2312"/>
          <w:sz w:val="32"/>
          <w:szCs w:val="32"/>
        </w:rPr>
        <w:t>2021</w:t>
      </w:r>
      <w:r>
        <w:rPr>
          <w:rFonts w:hint="eastAsia" w:eastAsia="仿宋_GB2312"/>
          <w:sz w:val="32"/>
          <w:szCs w:val="32"/>
        </w:rPr>
        <w:t>年第</w:t>
      </w:r>
      <w:r>
        <w:rPr>
          <w:rFonts w:eastAsia="仿宋_GB2312"/>
          <w:sz w:val="32"/>
          <w:szCs w:val="32"/>
        </w:rPr>
        <w:t>121</w:t>
      </w:r>
      <w:r>
        <w:rPr>
          <w:rFonts w:hint="eastAsia" w:eastAsia="仿宋_GB2312"/>
          <w:sz w:val="32"/>
          <w:szCs w:val="32"/>
        </w:rPr>
        <w:t>号</w:t>
      </w:r>
      <w:r>
        <w:rPr>
          <w:rFonts w:eastAsia="仿宋_GB2312"/>
          <w:sz w:val="32"/>
          <w:szCs w:val="32"/>
        </w:rPr>
        <w:t>[Z].</w:t>
      </w:r>
    </w:p>
    <w:p w14:paraId="30FC01FE">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医疗器械注册单元划分指导原则</w:t>
      </w:r>
      <w:r>
        <w:rPr>
          <w:rFonts w:eastAsia="仿宋_GB2312"/>
          <w:sz w:val="32"/>
          <w:szCs w:val="32"/>
        </w:rPr>
        <w:t>:</w:t>
      </w:r>
      <w:r>
        <w:rPr>
          <w:rFonts w:hint="eastAsia" w:eastAsia="仿宋_GB2312"/>
          <w:sz w:val="32"/>
          <w:szCs w:val="32"/>
        </w:rPr>
        <w:t>总局通告</w:t>
      </w:r>
      <w:r>
        <w:rPr>
          <w:rFonts w:eastAsia="仿宋_GB2312"/>
          <w:sz w:val="32"/>
          <w:szCs w:val="32"/>
        </w:rPr>
        <w:t>2017</w:t>
      </w:r>
      <w:r>
        <w:rPr>
          <w:rFonts w:hint="eastAsia" w:eastAsia="仿宋_GB2312"/>
          <w:sz w:val="32"/>
          <w:szCs w:val="32"/>
        </w:rPr>
        <w:t>年第</w:t>
      </w:r>
      <w:r>
        <w:rPr>
          <w:rFonts w:eastAsia="仿宋_GB2312"/>
          <w:sz w:val="32"/>
          <w:szCs w:val="32"/>
        </w:rPr>
        <w:t>187</w:t>
      </w:r>
      <w:r>
        <w:rPr>
          <w:rFonts w:hint="eastAsia" w:eastAsia="仿宋_GB2312"/>
          <w:sz w:val="32"/>
          <w:szCs w:val="32"/>
        </w:rPr>
        <w:t>号</w:t>
      </w:r>
      <w:r>
        <w:rPr>
          <w:rFonts w:eastAsia="仿宋_GB2312"/>
          <w:sz w:val="32"/>
          <w:szCs w:val="32"/>
        </w:rPr>
        <w:t>[Z].</w:t>
      </w:r>
    </w:p>
    <w:p w14:paraId="4EE53461">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10</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有源医疗器械使用期限注册技术审查指导原则</w:t>
      </w:r>
      <w:r>
        <w:rPr>
          <w:rFonts w:eastAsia="仿宋_GB2312"/>
          <w:sz w:val="32"/>
          <w:szCs w:val="32"/>
        </w:rPr>
        <w:t>:</w:t>
      </w:r>
      <w:r>
        <w:rPr>
          <w:rFonts w:hint="eastAsia" w:eastAsia="仿宋_GB2312"/>
          <w:sz w:val="32"/>
          <w:szCs w:val="32"/>
        </w:rPr>
        <w:t>国家药品监督管理局通告</w:t>
      </w:r>
      <w:r>
        <w:rPr>
          <w:rFonts w:eastAsia="仿宋_GB2312"/>
          <w:sz w:val="32"/>
          <w:szCs w:val="32"/>
        </w:rPr>
        <w:t>2019</w:t>
      </w:r>
      <w:r>
        <w:rPr>
          <w:rFonts w:hint="eastAsia" w:eastAsia="仿宋_GB2312"/>
          <w:sz w:val="32"/>
          <w:szCs w:val="32"/>
        </w:rPr>
        <w:t>年第</w:t>
      </w:r>
      <w:r>
        <w:rPr>
          <w:rFonts w:eastAsia="仿宋_GB2312"/>
          <w:sz w:val="32"/>
          <w:szCs w:val="32"/>
        </w:rPr>
        <w:t>23</w:t>
      </w:r>
      <w:r>
        <w:rPr>
          <w:rFonts w:hint="eastAsia" w:eastAsia="仿宋_GB2312"/>
          <w:sz w:val="32"/>
          <w:szCs w:val="32"/>
        </w:rPr>
        <w:t>号</w:t>
      </w:r>
      <w:r>
        <w:rPr>
          <w:rFonts w:eastAsia="仿宋_GB2312"/>
          <w:sz w:val="32"/>
          <w:szCs w:val="32"/>
        </w:rPr>
        <w:t>[Z].</w:t>
      </w:r>
    </w:p>
    <w:p w14:paraId="4A17558A">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11</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医疗器械软件注册审查指导原则</w:t>
      </w:r>
      <w:r>
        <w:rPr>
          <w:rFonts w:eastAsia="仿宋_GB2312"/>
          <w:kern w:val="0"/>
          <w:sz w:val="32"/>
          <w:szCs w:val="32"/>
        </w:rPr>
        <w:t>(2022</w:t>
      </w:r>
      <w:r>
        <w:rPr>
          <w:rFonts w:hint="eastAsia" w:eastAsia="仿宋_GB2312"/>
          <w:kern w:val="0"/>
          <w:sz w:val="32"/>
          <w:szCs w:val="32"/>
        </w:rPr>
        <w:t>年修订版</w:t>
      </w:r>
      <w:r>
        <w:rPr>
          <w:rFonts w:eastAsia="仿宋_GB2312"/>
          <w:kern w:val="0"/>
          <w:sz w:val="32"/>
          <w:szCs w:val="32"/>
        </w:rPr>
        <w:t>):</w:t>
      </w:r>
      <w:r>
        <w:rPr>
          <w:rFonts w:hint="eastAsia" w:eastAsia="仿宋_GB2312"/>
          <w:kern w:val="0"/>
          <w:sz w:val="32"/>
          <w:szCs w:val="32"/>
        </w:rPr>
        <w:t>国家药监局器审中心通告</w:t>
      </w:r>
      <w:r>
        <w:rPr>
          <w:rFonts w:eastAsia="仿宋_GB2312"/>
          <w:kern w:val="0"/>
          <w:sz w:val="32"/>
          <w:szCs w:val="32"/>
        </w:rPr>
        <w:t>2022</w:t>
      </w:r>
      <w:r>
        <w:rPr>
          <w:rFonts w:hint="eastAsia" w:eastAsia="仿宋_GB2312"/>
          <w:kern w:val="0"/>
          <w:sz w:val="32"/>
          <w:szCs w:val="32"/>
        </w:rPr>
        <w:t>年第</w:t>
      </w:r>
      <w:r>
        <w:rPr>
          <w:rFonts w:eastAsia="仿宋_GB2312"/>
          <w:kern w:val="0"/>
          <w:sz w:val="32"/>
          <w:szCs w:val="32"/>
        </w:rPr>
        <w:t>9</w:t>
      </w:r>
      <w:r>
        <w:rPr>
          <w:rFonts w:hint="eastAsia" w:eastAsia="仿宋_GB2312"/>
          <w:kern w:val="0"/>
          <w:sz w:val="32"/>
          <w:szCs w:val="32"/>
        </w:rPr>
        <w:t>号</w:t>
      </w:r>
      <w:r>
        <w:rPr>
          <w:rFonts w:eastAsia="仿宋_GB2312"/>
          <w:sz w:val="32"/>
          <w:szCs w:val="32"/>
        </w:rPr>
        <w:t>[Z].</w:t>
      </w:r>
    </w:p>
    <w:p w14:paraId="7C3962F9">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12</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医疗器械网络安全注册审查指导原则（2022年修订版）</w:t>
      </w:r>
      <w:r>
        <w:rPr>
          <w:rFonts w:eastAsia="仿宋_GB2312"/>
          <w:kern w:val="0"/>
          <w:sz w:val="32"/>
          <w:szCs w:val="32"/>
        </w:rPr>
        <w:t>:</w:t>
      </w:r>
      <w:r>
        <w:rPr>
          <w:rFonts w:hint="eastAsia" w:eastAsia="仿宋_GB2312"/>
          <w:kern w:val="0"/>
          <w:sz w:val="32"/>
          <w:szCs w:val="32"/>
        </w:rPr>
        <w:t>国家药监局器审中心通告2022年第7号</w:t>
      </w:r>
      <w:r>
        <w:rPr>
          <w:rFonts w:eastAsia="仿宋_GB2312"/>
          <w:sz w:val="32"/>
          <w:szCs w:val="32"/>
        </w:rPr>
        <w:t>[Z].</w:t>
      </w:r>
    </w:p>
    <w:p w14:paraId="4096F47A">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列入免于临床评价医疗器械目录产品对比说明技术指导原则</w:t>
      </w:r>
      <w:r>
        <w:rPr>
          <w:rFonts w:eastAsia="仿宋_GB2312"/>
          <w:sz w:val="32"/>
          <w:szCs w:val="32"/>
        </w:rPr>
        <w:t>:</w:t>
      </w:r>
      <w:r>
        <w:rPr>
          <w:rFonts w:hint="eastAsia" w:eastAsia="仿宋_GB2312"/>
          <w:sz w:val="32"/>
          <w:szCs w:val="32"/>
        </w:rPr>
        <w:t>国家药监局通告</w:t>
      </w:r>
      <w:r>
        <w:rPr>
          <w:rFonts w:eastAsia="仿宋_GB2312"/>
          <w:sz w:val="32"/>
          <w:szCs w:val="32"/>
        </w:rPr>
        <w:t>2021</w:t>
      </w:r>
      <w:r>
        <w:rPr>
          <w:rFonts w:hint="eastAsia" w:eastAsia="仿宋_GB2312"/>
          <w:sz w:val="32"/>
          <w:szCs w:val="32"/>
        </w:rPr>
        <w:t>年第</w:t>
      </w:r>
      <w:r>
        <w:rPr>
          <w:rFonts w:eastAsia="仿宋_GB2312"/>
          <w:sz w:val="32"/>
          <w:szCs w:val="32"/>
        </w:rPr>
        <w:t>73</w:t>
      </w:r>
      <w:r>
        <w:rPr>
          <w:rFonts w:hint="eastAsia" w:eastAsia="仿宋_GB2312"/>
          <w:sz w:val="32"/>
          <w:szCs w:val="32"/>
        </w:rPr>
        <w:t>号</w:t>
      </w:r>
      <w:r>
        <w:rPr>
          <w:rFonts w:eastAsia="仿宋_GB2312"/>
          <w:sz w:val="32"/>
          <w:szCs w:val="32"/>
        </w:rPr>
        <w:t>[Z].</w:t>
      </w:r>
    </w:p>
    <w:p w14:paraId="7A2DB645">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4</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免于临床评价医疗器械目录：国家药监局通告2025年第19号</w:t>
      </w:r>
      <w:r>
        <w:rPr>
          <w:rFonts w:eastAsia="仿宋_GB2312"/>
          <w:sz w:val="32"/>
          <w:szCs w:val="32"/>
        </w:rPr>
        <w:t>[Z].</w:t>
      </w:r>
    </w:p>
    <w:p w14:paraId="46B67FFC">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5</w:t>
      </w:r>
      <w:r>
        <w:rPr>
          <w:rFonts w:eastAsia="仿宋_GB2312"/>
          <w:sz w:val="32"/>
          <w:szCs w:val="32"/>
        </w:rPr>
        <w:t>]</w:t>
      </w:r>
      <w:r>
        <w:rPr>
          <w:rFonts w:hint="eastAsia" w:eastAsia="仿宋_GB2312"/>
          <w:sz w:val="32"/>
          <w:szCs w:val="32"/>
        </w:rPr>
        <w:t>国家食品药品监督管理局.医疗器械临床评价技术指导原则：国家食品药品监督管理总局通告2021年第73号[Z].</w:t>
      </w:r>
    </w:p>
    <w:p w14:paraId="6258B765">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6</w:t>
      </w:r>
      <w:r>
        <w:rPr>
          <w:rFonts w:eastAsia="仿宋_GB2312"/>
          <w:sz w:val="32"/>
          <w:szCs w:val="32"/>
        </w:rPr>
        <w:t>]</w:t>
      </w:r>
      <w:r>
        <w:rPr>
          <w:rFonts w:hint="eastAsia" w:eastAsia="仿宋_GB2312"/>
          <w:sz w:val="32"/>
          <w:szCs w:val="32"/>
        </w:rPr>
        <w:t>国家食品药品监督管理局.医疗器械生物学评价和审查指南:国家食品药品监督管理局通知2007年345号[Z]</w:t>
      </w:r>
      <w:r>
        <w:rPr>
          <w:rFonts w:eastAsia="仿宋_GB2312"/>
          <w:sz w:val="32"/>
          <w:szCs w:val="32"/>
        </w:rPr>
        <w:t>.</w:t>
      </w:r>
    </w:p>
    <w:p w14:paraId="00807729">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7</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医疗器械产品技术要求编写指导原则</w:t>
      </w:r>
      <w:r>
        <w:rPr>
          <w:rFonts w:eastAsia="仿宋_GB2312"/>
          <w:sz w:val="32"/>
          <w:szCs w:val="32"/>
        </w:rPr>
        <w:t>:</w:t>
      </w:r>
      <w:r>
        <w:rPr>
          <w:rFonts w:hint="eastAsia" w:eastAsia="仿宋_GB2312"/>
          <w:sz w:val="32"/>
          <w:szCs w:val="32"/>
        </w:rPr>
        <w:t>国家药监局公告</w:t>
      </w:r>
      <w:r>
        <w:rPr>
          <w:rFonts w:eastAsia="仿宋_GB2312"/>
          <w:sz w:val="32"/>
          <w:szCs w:val="32"/>
        </w:rPr>
        <w:t>2022</w:t>
      </w:r>
      <w:r>
        <w:rPr>
          <w:rFonts w:hint="eastAsia" w:eastAsia="仿宋_GB2312"/>
          <w:sz w:val="32"/>
          <w:szCs w:val="32"/>
        </w:rPr>
        <w:t>年第</w:t>
      </w:r>
      <w:r>
        <w:rPr>
          <w:rFonts w:eastAsia="仿宋_GB2312"/>
          <w:sz w:val="32"/>
          <w:szCs w:val="32"/>
        </w:rPr>
        <w:t>8</w:t>
      </w:r>
      <w:r>
        <w:rPr>
          <w:rFonts w:hint="eastAsia" w:eastAsia="仿宋_GB2312"/>
          <w:sz w:val="32"/>
          <w:szCs w:val="32"/>
        </w:rPr>
        <w:t>号</w:t>
      </w:r>
      <w:r>
        <w:rPr>
          <w:rFonts w:eastAsia="仿宋_GB2312"/>
          <w:sz w:val="32"/>
          <w:szCs w:val="32"/>
        </w:rPr>
        <w:t>[Z].</w:t>
      </w:r>
    </w:p>
    <w:p w14:paraId="5B680EB9">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8</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医疗器械光辐射安全注册审查指导原则（2024年第12号）</w:t>
      </w:r>
      <w:r>
        <w:rPr>
          <w:rFonts w:eastAsia="仿宋_GB2312"/>
          <w:sz w:val="32"/>
          <w:szCs w:val="32"/>
        </w:rPr>
        <w:t>[Z].</w:t>
      </w:r>
    </w:p>
    <w:p w14:paraId="4209BD34">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9</w:t>
      </w:r>
      <w:r>
        <w:rPr>
          <w:rFonts w:eastAsia="仿宋_GB2312"/>
          <w:sz w:val="32"/>
          <w:szCs w:val="32"/>
        </w:rPr>
        <w:t>]</w:t>
      </w:r>
      <w:r>
        <w:rPr>
          <w:rFonts w:hint="eastAsia" w:eastAsia="仿宋_GB2312"/>
          <w:sz w:val="32"/>
          <w:szCs w:val="32"/>
        </w:rPr>
        <w:t>国家药监局器审中心医疗器械可用性工程注册审查指导原则：</w:t>
      </w:r>
      <w:r>
        <w:rPr>
          <w:rFonts w:hint="eastAsia" w:eastAsia="仿宋_GB2312"/>
          <w:kern w:val="0"/>
          <w:sz w:val="32"/>
          <w:szCs w:val="32"/>
        </w:rPr>
        <w:t>国家药监局器审中心</w:t>
      </w:r>
      <w:r>
        <w:rPr>
          <w:rFonts w:hint="eastAsia" w:eastAsia="仿宋_GB2312"/>
          <w:sz w:val="32"/>
          <w:szCs w:val="32"/>
        </w:rPr>
        <w:t>通告2024年第13号</w:t>
      </w:r>
      <w:r>
        <w:rPr>
          <w:rFonts w:eastAsia="仿宋_GB2312"/>
          <w:sz w:val="32"/>
          <w:szCs w:val="32"/>
        </w:rPr>
        <w:t>[Z].</w:t>
      </w:r>
    </w:p>
    <w:p w14:paraId="0AAC4BB6">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20</w:t>
      </w:r>
      <w:r>
        <w:rPr>
          <w:rFonts w:eastAsia="仿宋_GB2312"/>
          <w:sz w:val="32"/>
          <w:szCs w:val="32"/>
        </w:rPr>
        <w:t>]GB/T 16886.1</w:t>
      </w:r>
      <w:r>
        <w:rPr>
          <w:rFonts w:hint="eastAsia" w:eastAsia="仿宋_GB2312"/>
          <w:sz w:val="32"/>
          <w:szCs w:val="32"/>
        </w:rPr>
        <w:t>-2022</w:t>
      </w:r>
      <w:r>
        <w:rPr>
          <w:rFonts w:eastAsia="仿宋_GB2312"/>
          <w:sz w:val="32"/>
          <w:szCs w:val="32"/>
        </w:rPr>
        <w:t>,</w:t>
      </w:r>
      <w:r>
        <w:rPr>
          <w:rFonts w:hint="eastAsia" w:eastAsia="仿宋_GB2312"/>
          <w:sz w:val="32"/>
          <w:szCs w:val="32"/>
        </w:rPr>
        <w:t>医疗器械生物学评价第</w:t>
      </w:r>
      <w:r>
        <w:rPr>
          <w:rFonts w:eastAsia="仿宋_GB2312"/>
          <w:sz w:val="32"/>
          <w:szCs w:val="32"/>
        </w:rPr>
        <w:t>1</w:t>
      </w:r>
      <w:r>
        <w:rPr>
          <w:rFonts w:hint="eastAsia" w:eastAsia="仿宋_GB2312"/>
          <w:sz w:val="32"/>
          <w:szCs w:val="32"/>
        </w:rPr>
        <w:t>部分：风险管理过程中的评价与试验</w:t>
      </w:r>
      <w:r>
        <w:rPr>
          <w:rFonts w:eastAsia="仿宋_GB2312"/>
          <w:sz w:val="32"/>
          <w:szCs w:val="32"/>
        </w:rPr>
        <w:t>[S].</w:t>
      </w:r>
    </w:p>
    <w:p w14:paraId="0EE1341A">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21</w:t>
      </w:r>
      <w:r>
        <w:rPr>
          <w:rFonts w:eastAsia="仿宋_GB2312"/>
          <w:sz w:val="32"/>
          <w:szCs w:val="32"/>
        </w:rPr>
        <w:t>]GB/T 42062</w:t>
      </w:r>
      <w:r>
        <w:rPr>
          <w:rFonts w:hint="eastAsia" w:eastAsia="仿宋_GB2312"/>
          <w:sz w:val="32"/>
          <w:szCs w:val="32"/>
        </w:rPr>
        <w:t>-2022</w:t>
      </w:r>
      <w:r>
        <w:rPr>
          <w:rFonts w:eastAsia="仿宋_GB2312"/>
          <w:sz w:val="32"/>
          <w:szCs w:val="32"/>
        </w:rPr>
        <w:t>,</w:t>
      </w:r>
      <w:r>
        <w:rPr>
          <w:rFonts w:hint="eastAsia" w:eastAsia="仿宋_GB2312"/>
          <w:sz w:val="32"/>
          <w:szCs w:val="32"/>
        </w:rPr>
        <w:t>医疗器械风险管理对医疗器械的应用</w:t>
      </w:r>
      <w:r>
        <w:rPr>
          <w:rFonts w:eastAsia="仿宋_GB2312"/>
          <w:sz w:val="32"/>
          <w:szCs w:val="32"/>
        </w:rPr>
        <w:t>[S].</w:t>
      </w:r>
    </w:p>
    <w:p w14:paraId="709878A6">
      <w:pPr>
        <w:pStyle w:val="14"/>
      </w:pPr>
    </w:p>
    <w:p w14:paraId="245962C8">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22</w:t>
      </w:r>
      <w:r>
        <w:rPr>
          <w:rFonts w:eastAsia="仿宋_GB2312"/>
          <w:sz w:val="32"/>
          <w:szCs w:val="32"/>
        </w:rPr>
        <w:t>]GB 9706.1</w:t>
      </w:r>
      <w:r>
        <w:rPr>
          <w:rFonts w:hint="eastAsia" w:eastAsia="仿宋_GB2312"/>
          <w:sz w:val="32"/>
          <w:szCs w:val="32"/>
        </w:rPr>
        <w:t>-2020</w:t>
      </w:r>
      <w:r>
        <w:rPr>
          <w:rFonts w:eastAsia="仿宋_GB2312"/>
          <w:sz w:val="32"/>
          <w:szCs w:val="32"/>
        </w:rPr>
        <w:t>,</w:t>
      </w:r>
      <w:r>
        <w:rPr>
          <w:rFonts w:hint="eastAsia" w:eastAsia="仿宋_GB2312"/>
          <w:sz w:val="32"/>
          <w:szCs w:val="32"/>
        </w:rPr>
        <w:t>医用电气设备</w:t>
      </w:r>
      <w:r>
        <w:rPr>
          <w:rFonts w:eastAsia="仿宋_GB2312"/>
          <w:sz w:val="32"/>
          <w:szCs w:val="32"/>
        </w:rPr>
        <w:t xml:space="preserve"> </w:t>
      </w:r>
      <w:r>
        <w:rPr>
          <w:rFonts w:hint="eastAsia" w:eastAsia="仿宋_GB2312"/>
          <w:sz w:val="32"/>
          <w:szCs w:val="32"/>
        </w:rPr>
        <w:t>第</w:t>
      </w:r>
      <w:r>
        <w:rPr>
          <w:rFonts w:eastAsia="仿宋_GB2312"/>
          <w:sz w:val="32"/>
          <w:szCs w:val="32"/>
        </w:rPr>
        <w:t>1</w:t>
      </w:r>
      <w:r>
        <w:rPr>
          <w:rFonts w:hint="eastAsia" w:eastAsia="仿宋_GB2312"/>
          <w:sz w:val="32"/>
          <w:szCs w:val="32"/>
        </w:rPr>
        <w:t>部分：基本安全和基本性能的通用要求</w:t>
      </w:r>
      <w:r>
        <w:rPr>
          <w:rFonts w:eastAsia="仿宋_GB2312"/>
          <w:sz w:val="32"/>
          <w:szCs w:val="32"/>
        </w:rPr>
        <w:t>[S].</w:t>
      </w:r>
    </w:p>
    <w:p w14:paraId="142F4A7B">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23</w:t>
      </w:r>
      <w:r>
        <w:rPr>
          <w:rFonts w:eastAsia="仿宋_GB2312"/>
          <w:sz w:val="32"/>
          <w:szCs w:val="32"/>
        </w:rPr>
        <w:t>]</w:t>
      </w:r>
      <w:r>
        <w:rPr>
          <w:rFonts w:hint="eastAsia" w:eastAsia="仿宋_GB2312"/>
          <w:sz w:val="32"/>
          <w:szCs w:val="32"/>
        </w:rPr>
        <w:t>YY 9706.102,用电气设备 第1-2部分：基本安全和基本性能的通用要求 并列标准：电磁兼容 要求和试验[S].</w:t>
      </w:r>
    </w:p>
    <w:p w14:paraId="75491085">
      <w:pPr>
        <w:spacing w:line="52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4</w:t>
      </w:r>
      <w:r>
        <w:rPr>
          <w:rFonts w:eastAsia="仿宋_GB2312"/>
          <w:sz w:val="32"/>
          <w:szCs w:val="32"/>
        </w:rPr>
        <w:t>]GB/T 14710</w:t>
      </w:r>
      <w:r>
        <w:rPr>
          <w:rFonts w:hint="eastAsia" w:eastAsia="仿宋_GB2312"/>
          <w:sz w:val="32"/>
          <w:szCs w:val="32"/>
        </w:rPr>
        <w:t>-2009</w:t>
      </w:r>
      <w:r>
        <w:rPr>
          <w:rFonts w:eastAsia="仿宋_GB2312"/>
          <w:sz w:val="32"/>
          <w:szCs w:val="32"/>
        </w:rPr>
        <w:t>,</w:t>
      </w:r>
      <w:r>
        <w:rPr>
          <w:rFonts w:hint="eastAsia" w:eastAsia="仿宋_GB2312"/>
          <w:sz w:val="32"/>
          <w:szCs w:val="32"/>
        </w:rPr>
        <w:t>医用电器环境要求及试验方法</w:t>
      </w:r>
      <w:r>
        <w:rPr>
          <w:rFonts w:eastAsia="仿宋_GB2312"/>
          <w:sz w:val="32"/>
          <w:szCs w:val="32"/>
        </w:rPr>
        <w:t>[S].</w:t>
      </w:r>
    </w:p>
    <w:p w14:paraId="0F0BB53B">
      <w:pPr>
        <w:spacing w:line="520" w:lineRule="exact"/>
        <w:ind w:firstLine="640" w:firstLineChars="200"/>
        <w:rPr>
          <w:rFonts w:eastAsia="仿宋_GB2312"/>
          <w:sz w:val="32"/>
          <w:szCs w:val="32"/>
        </w:rPr>
      </w:pPr>
      <w:r>
        <w:rPr>
          <w:rFonts w:hint="eastAsia" w:eastAsia="仿宋_GB2312"/>
          <w:sz w:val="32"/>
          <w:szCs w:val="32"/>
        </w:rPr>
        <w:t>[25]GB/T 16886.5,医疗器械生物学评价 第5部分：体外细胞毒性试验[S].</w:t>
      </w:r>
    </w:p>
    <w:p w14:paraId="4F345619">
      <w:pPr>
        <w:spacing w:line="520" w:lineRule="exact"/>
        <w:ind w:firstLine="640" w:firstLineChars="200"/>
        <w:rPr>
          <w:rFonts w:eastAsia="仿宋_GB2312"/>
          <w:sz w:val="32"/>
          <w:szCs w:val="32"/>
        </w:rPr>
      </w:pPr>
      <w:r>
        <w:rPr>
          <w:rFonts w:hint="eastAsia" w:eastAsia="仿宋_GB2312"/>
          <w:sz w:val="32"/>
          <w:szCs w:val="32"/>
        </w:rPr>
        <w:t>[26]GB/T 16886.10,医疗器械生物学评价 第10部分：刺激与皮肤致敏试验[S].</w:t>
      </w:r>
    </w:p>
    <w:p w14:paraId="25D7E9BB">
      <w:pPr>
        <w:spacing w:line="520" w:lineRule="exact"/>
        <w:ind w:firstLine="640" w:firstLineChars="200"/>
        <w:rPr>
          <w:rFonts w:eastAsia="仿宋_GB2312"/>
          <w:sz w:val="32"/>
          <w:szCs w:val="32"/>
        </w:rPr>
      </w:pPr>
      <w:r>
        <w:rPr>
          <w:rFonts w:hint="eastAsia" w:eastAsia="仿宋_GB2312"/>
          <w:sz w:val="32"/>
          <w:szCs w:val="32"/>
        </w:rPr>
        <w:t>[27]GB/T 191—2008,包装储运图示标志[S].</w:t>
      </w:r>
    </w:p>
    <w:p w14:paraId="672E6CF1">
      <w:pPr>
        <w:spacing w:line="520" w:lineRule="exact"/>
        <w:ind w:firstLine="640" w:firstLineChars="200"/>
        <w:rPr>
          <w:rFonts w:eastAsia="仿宋_GB2312"/>
          <w:sz w:val="32"/>
          <w:szCs w:val="32"/>
        </w:rPr>
      </w:pPr>
      <w:r>
        <w:rPr>
          <w:rFonts w:hint="eastAsia" w:eastAsia="仿宋_GB2312"/>
          <w:sz w:val="32"/>
          <w:szCs w:val="32"/>
        </w:rPr>
        <w:t>[28]GB/T 9969—2008,工业产品使用说明书 总则[S].</w:t>
      </w:r>
    </w:p>
    <w:p w14:paraId="7B165AB9">
      <w:pPr>
        <w:spacing w:line="520" w:lineRule="exact"/>
        <w:ind w:firstLine="640" w:firstLineChars="200"/>
        <w:rPr>
          <w:rFonts w:eastAsia="仿宋_GB2312"/>
          <w:sz w:val="32"/>
          <w:szCs w:val="32"/>
        </w:rPr>
      </w:pPr>
      <w:r>
        <w:rPr>
          <w:rFonts w:hint="eastAsia" w:eastAsia="仿宋_GB2312"/>
          <w:sz w:val="32"/>
          <w:szCs w:val="32"/>
        </w:rPr>
        <w:t>[29]YY 1057—2016,医用脚踏开关通用技术条件[S].</w:t>
      </w:r>
    </w:p>
    <w:p w14:paraId="23A3711B">
      <w:pPr>
        <w:spacing w:line="520" w:lineRule="exact"/>
        <w:ind w:firstLine="640" w:firstLineChars="200"/>
        <w:rPr>
          <w:rFonts w:eastAsia="仿宋_GB2312"/>
          <w:sz w:val="32"/>
          <w:szCs w:val="32"/>
        </w:rPr>
      </w:pPr>
      <w:r>
        <w:rPr>
          <w:rFonts w:hint="eastAsia" w:eastAsia="仿宋_GB2312"/>
          <w:sz w:val="32"/>
          <w:szCs w:val="32"/>
        </w:rPr>
        <w:t>[30]YY/T 0664-2020,医疗器械软件 软件生存周期过程[S].</w:t>
      </w:r>
    </w:p>
    <w:p w14:paraId="5036E310">
      <w:pPr>
        <w:spacing w:line="520" w:lineRule="exact"/>
        <w:ind w:firstLine="640" w:firstLineChars="200"/>
        <w:rPr>
          <w:rFonts w:eastAsia="仿宋_GB2312"/>
          <w:sz w:val="32"/>
          <w:szCs w:val="32"/>
        </w:rPr>
      </w:pPr>
      <w:r>
        <w:rPr>
          <w:rFonts w:hint="eastAsia" w:eastAsia="仿宋_GB2312"/>
          <w:sz w:val="32"/>
          <w:szCs w:val="32"/>
        </w:rPr>
        <w:t>[31]YY/T 0466.1—2023,医疗器械 用于制造商提供信息的符号 第1部分：通用要求[S].</w:t>
      </w:r>
    </w:p>
    <w:p w14:paraId="64B1B6E0">
      <w:pPr>
        <w:spacing w:line="520" w:lineRule="exact"/>
        <w:ind w:firstLine="640" w:firstLineChars="200"/>
        <w:rPr>
          <w:rFonts w:eastAsia="仿宋_GB2312"/>
          <w:sz w:val="32"/>
          <w:szCs w:val="32"/>
        </w:rPr>
      </w:pPr>
      <w:r>
        <w:rPr>
          <w:rFonts w:hint="eastAsia" w:eastAsia="仿宋_GB2312"/>
          <w:sz w:val="32"/>
          <w:szCs w:val="32"/>
        </w:rPr>
        <w:t>[32]GB/T 4208-2017,外壳防护等级（IP代码）[S].</w:t>
      </w:r>
    </w:p>
    <w:p w14:paraId="10C195F4">
      <w:pPr>
        <w:spacing w:line="520" w:lineRule="exact"/>
        <w:ind w:firstLine="640" w:firstLineChars="200"/>
      </w:pPr>
      <w:r>
        <w:rPr>
          <w:rFonts w:hint="eastAsia" w:eastAsia="仿宋_GB2312"/>
          <w:sz w:val="32"/>
          <w:szCs w:val="32"/>
        </w:rPr>
        <w:t>[33]YY/T 1474—2016,医疗器械可用性工程对医疗器械的应用[S].</w:t>
      </w:r>
    </w:p>
    <w:sectPr>
      <w:footerReference r:id="rId3" w:type="default"/>
      <w:footerReference r:id="rId4" w:type="even"/>
      <w:pgSz w:w="11906" w:h="16838"/>
      <w:pgMar w:top="1928" w:right="1531" w:bottom="1814" w:left="1531" w:header="851" w:footer="1247" w:gutter="0"/>
      <w:lnNumType w:countBy="1" w:restart="continuous"/>
      <w:pgNumType w:start="1"/>
      <w:cols w:space="425" w:num="1"/>
      <w:docGrid w:type="lines" w:linePitch="312" w:charSpace="16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A5FE1">
    <w:pPr>
      <w:pStyle w:val="4"/>
      <w:wordWrap w:val="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27</w:t>
    </w:r>
    <w:r>
      <w:rPr>
        <w:sz w:val="28"/>
        <w:szCs w:val="28"/>
      </w:rPr>
      <w:fldChar w:fldCharType="end"/>
    </w:r>
    <w:r>
      <w:rPr>
        <w:rFonts w:hint="eastAsia"/>
        <w:sz w:val="28"/>
        <w:szCs w:val="28"/>
      </w:rPr>
      <w:t xml:space="preserve"> —</w:t>
    </w:r>
    <w:r>
      <w:rPr>
        <w:rFonts w:hint="eastAsia"/>
        <w:color w:val="FFFFFF"/>
        <w:sz w:val="28"/>
        <w:szCs w:val="28"/>
      </w:rPr>
      <w:t>—</w:t>
    </w:r>
  </w:p>
  <w:p w14:paraId="0EFD18D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8E188">
    <w:pPr>
      <w:pStyle w:val="4"/>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18</w:t>
    </w:r>
    <w:r>
      <w:rPr>
        <w:sz w:val="28"/>
        <w:szCs w:val="28"/>
      </w:rPr>
      <w:fldChar w:fldCharType="end"/>
    </w:r>
    <w:r>
      <w:rPr>
        <w:rFonts w:hint="eastAsia"/>
        <w:sz w:val="28"/>
        <w:szCs w:val="28"/>
      </w:rPr>
      <w:t xml:space="preserve"> —</w:t>
    </w:r>
  </w:p>
  <w:p w14:paraId="5AB0CD6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4BDF4"/>
    <w:multiLevelType w:val="singleLevel"/>
    <w:tmpl w:val="27C4BDF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29633BD2"/>
    <w:rsid w:val="00005C76"/>
    <w:rsid w:val="000355F6"/>
    <w:rsid w:val="0007375F"/>
    <w:rsid w:val="000A40F6"/>
    <w:rsid w:val="000D69FC"/>
    <w:rsid w:val="000F28BA"/>
    <w:rsid w:val="00137D00"/>
    <w:rsid w:val="00182F7A"/>
    <w:rsid w:val="001C55A7"/>
    <w:rsid w:val="001D01C3"/>
    <w:rsid w:val="00220D79"/>
    <w:rsid w:val="00237572"/>
    <w:rsid w:val="00333791"/>
    <w:rsid w:val="00354EB8"/>
    <w:rsid w:val="00430C06"/>
    <w:rsid w:val="005072C8"/>
    <w:rsid w:val="00511E34"/>
    <w:rsid w:val="005A0EBD"/>
    <w:rsid w:val="006220E3"/>
    <w:rsid w:val="00641174"/>
    <w:rsid w:val="00672B89"/>
    <w:rsid w:val="00674880"/>
    <w:rsid w:val="006D1018"/>
    <w:rsid w:val="00721A87"/>
    <w:rsid w:val="00736A30"/>
    <w:rsid w:val="007418DA"/>
    <w:rsid w:val="007922C4"/>
    <w:rsid w:val="007B7860"/>
    <w:rsid w:val="007F3E71"/>
    <w:rsid w:val="008049CC"/>
    <w:rsid w:val="00840322"/>
    <w:rsid w:val="00841858"/>
    <w:rsid w:val="008609BA"/>
    <w:rsid w:val="008C2A30"/>
    <w:rsid w:val="009B292F"/>
    <w:rsid w:val="009B3C30"/>
    <w:rsid w:val="00A05746"/>
    <w:rsid w:val="00A5603D"/>
    <w:rsid w:val="00AD6E4F"/>
    <w:rsid w:val="00AE2065"/>
    <w:rsid w:val="00AE28A5"/>
    <w:rsid w:val="00B739B5"/>
    <w:rsid w:val="00BA3052"/>
    <w:rsid w:val="00BF540F"/>
    <w:rsid w:val="00C81125"/>
    <w:rsid w:val="00C8270A"/>
    <w:rsid w:val="00C927F1"/>
    <w:rsid w:val="00CE7D97"/>
    <w:rsid w:val="00D167D2"/>
    <w:rsid w:val="00D66E0B"/>
    <w:rsid w:val="00DC2F1F"/>
    <w:rsid w:val="00E21612"/>
    <w:rsid w:val="00E756A3"/>
    <w:rsid w:val="00E93792"/>
    <w:rsid w:val="00EA0E53"/>
    <w:rsid w:val="00EA71EE"/>
    <w:rsid w:val="00F6248B"/>
    <w:rsid w:val="00FE68E0"/>
    <w:rsid w:val="01874371"/>
    <w:rsid w:val="03FB660C"/>
    <w:rsid w:val="04E979DD"/>
    <w:rsid w:val="06054C3A"/>
    <w:rsid w:val="060D2627"/>
    <w:rsid w:val="068774F1"/>
    <w:rsid w:val="07773A6B"/>
    <w:rsid w:val="09106D7F"/>
    <w:rsid w:val="0DC34A08"/>
    <w:rsid w:val="11563AC8"/>
    <w:rsid w:val="13C72E82"/>
    <w:rsid w:val="147F4EB9"/>
    <w:rsid w:val="1C0E3533"/>
    <w:rsid w:val="1D2A27FF"/>
    <w:rsid w:val="214948EF"/>
    <w:rsid w:val="224B7844"/>
    <w:rsid w:val="22FB7172"/>
    <w:rsid w:val="24B05A70"/>
    <w:rsid w:val="26D5563C"/>
    <w:rsid w:val="29633BD2"/>
    <w:rsid w:val="29E46970"/>
    <w:rsid w:val="2B50219A"/>
    <w:rsid w:val="2BA34EA2"/>
    <w:rsid w:val="2BCE0202"/>
    <w:rsid w:val="2D2836B0"/>
    <w:rsid w:val="2DCE47E8"/>
    <w:rsid w:val="2DFD24E9"/>
    <w:rsid w:val="31A84717"/>
    <w:rsid w:val="338A1A00"/>
    <w:rsid w:val="37DB4B4C"/>
    <w:rsid w:val="393444FA"/>
    <w:rsid w:val="3C9666B2"/>
    <w:rsid w:val="3DC96858"/>
    <w:rsid w:val="3ECF366B"/>
    <w:rsid w:val="3F261A88"/>
    <w:rsid w:val="402D540B"/>
    <w:rsid w:val="40CE3F2D"/>
    <w:rsid w:val="4271404A"/>
    <w:rsid w:val="450437DF"/>
    <w:rsid w:val="481801F3"/>
    <w:rsid w:val="4979681D"/>
    <w:rsid w:val="4A4629A8"/>
    <w:rsid w:val="4B0C5FAB"/>
    <w:rsid w:val="4DF93B95"/>
    <w:rsid w:val="4F626D18"/>
    <w:rsid w:val="51261C67"/>
    <w:rsid w:val="56E27863"/>
    <w:rsid w:val="582D0D1C"/>
    <w:rsid w:val="66EE6F04"/>
    <w:rsid w:val="6F1D35E0"/>
    <w:rsid w:val="75953E7A"/>
    <w:rsid w:val="75B56BE2"/>
    <w:rsid w:val="7B2B36D1"/>
    <w:rsid w:val="7CD513D0"/>
    <w:rsid w:val="7CD917A3"/>
    <w:rsid w:val="7E32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qFormat/>
    <w:uiPriority w:val="0"/>
    <w:rPr>
      <w:b/>
      <w:bCs/>
    </w:rPr>
  </w:style>
  <w:style w:type="character" w:styleId="9">
    <w:name w:val="line number"/>
    <w:basedOn w:val="8"/>
    <w:qFormat/>
    <w:uiPriority w:val="0"/>
  </w:style>
  <w:style w:type="character" w:styleId="10">
    <w:name w:val="annotation reference"/>
    <w:basedOn w:val="8"/>
    <w:qFormat/>
    <w:uiPriority w:val="0"/>
    <w:rPr>
      <w:sz w:val="21"/>
      <w:szCs w:val="21"/>
    </w:rPr>
  </w:style>
  <w:style w:type="character" w:customStyle="1" w:styleId="11">
    <w:name w:val="页眉 字符"/>
    <w:basedOn w:val="8"/>
    <w:link w:val="5"/>
    <w:qFormat/>
    <w:uiPriority w:val="0"/>
    <w:rPr>
      <w:rFonts w:ascii="Times New Roman" w:hAnsi="Times New Roman" w:eastAsia="宋体" w:cs="Times New Roman"/>
      <w:kern w:val="2"/>
      <w:sz w:val="18"/>
      <w:szCs w:val="18"/>
    </w:rPr>
  </w:style>
  <w:style w:type="paragraph" w:styleId="12">
    <w:name w:val="List Paragraph"/>
    <w:basedOn w:val="1"/>
    <w:qFormat/>
    <w:uiPriority w:val="34"/>
    <w:pPr>
      <w:ind w:firstLine="420" w:firstLineChars="200"/>
    </w:pPr>
    <w:rPr>
      <w:rFonts w:ascii="Calibri" w:hAnsi="Calibri"/>
      <w:szCs w:val="22"/>
    </w:rPr>
  </w:style>
  <w:style w:type="paragraph" w:customStyle="1" w:styleId="13">
    <w:name w:val="列出段落2"/>
    <w:basedOn w:val="1"/>
    <w:qFormat/>
    <w:uiPriority w:val="99"/>
    <w:pPr>
      <w:ind w:firstLine="420" w:firstLineChars="200"/>
    </w:pPr>
    <w:rPr>
      <w:rFonts w:ascii="Calibri" w:hAnsi="Calibri"/>
      <w:szCs w:val="22"/>
    </w:rPr>
  </w:style>
  <w:style w:type="paragraph" w:styleId="14">
    <w:name w:val="No Spacing"/>
    <w:qFormat/>
    <w:uiPriority w:val="1"/>
    <w:pPr>
      <w:jc w:val="both"/>
    </w:pPr>
    <w:rPr>
      <w:rFonts w:ascii="Arial" w:hAnsi="Arial" w:eastAsia="宋体" w:cs="Arial"/>
      <w:sz w:val="18"/>
      <w:szCs w:val="18"/>
      <w:lang w:val="en-US" w:eastAsia="zh-CN" w:bidi="ar-SA"/>
    </w:rPr>
  </w:style>
  <w:style w:type="character" w:customStyle="1" w:styleId="15">
    <w:name w:val="批注框文本 字符"/>
    <w:basedOn w:val="8"/>
    <w:link w:val="3"/>
    <w:qFormat/>
    <w:uiPriority w:val="0"/>
    <w:rPr>
      <w:rFonts w:ascii="Times New Roman" w:hAnsi="Times New Roman" w:eastAsia="宋体" w:cs="Times New Roman"/>
      <w:kern w:val="2"/>
      <w:sz w:val="18"/>
      <w:szCs w:val="18"/>
    </w:rPr>
  </w:style>
  <w:style w:type="character" w:customStyle="1" w:styleId="16">
    <w:name w:val="批注文字 字符"/>
    <w:basedOn w:val="8"/>
    <w:link w:val="2"/>
    <w:qFormat/>
    <w:uiPriority w:val="0"/>
    <w:rPr>
      <w:rFonts w:ascii="Times New Roman" w:hAnsi="Times New Roman" w:eastAsia="宋体" w:cs="Times New Roman"/>
      <w:kern w:val="2"/>
      <w:sz w:val="21"/>
      <w:szCs w:val="24"/>
    </w:rPr>
  </w:style>
  <w:style w:type="character" w:customStyle="1" w:styleId="17">
    <w:name w:val="批注主题 字符"/>
    <w:basedOn w:val="16"/>
    <w:link w:val="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6E8CA-DBDF-493C-844A-8C998EA00D39}">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23</Pages>
  <Words>7765</Words>
  <Characters>8197</Characters>
  <Lines>93</Lines>
  <Paragraphs>26</Paragraphs>
  <TotalTime>87</TotalTime>
  <ScaleCrop>false</ScaleCrop>
  <LinksUpToDate>false</LinksUpToDate>
  <CharactersWithSpaces>8270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2025-12-02T06:39:00Z</dcterms:created>
  <dc:creator>刘倩倩</dc:creator>
  <cp:lastModifiedBy>熊钊</cp:lastModifiedBy>
  <cp:lastPrinted>2025-09-29T08:53:00Z</cp:lastPrinted>
  <dcterms:modified xsi:type="dcterms:W3CDTF">2026-01-14T03:20:02Z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3E80F0CEDFFF41DEABDE7B698017C2D6_13</vt:lpwstr>
  </property>
  <property fmtid="{D5CDD505-2E9C-101B-9397-08002B2CF9AE}" pid="4" name="KSOTemplateDocerSaveRecord">
    <vt:lpwstr>eyJoZGlkIjoiYWZhNmJjMjBhMjk3NGQ3ZWIzNjk3Y2M0NWFmNTllYjYiLCJ1c2VySWQiOiI0NjE4OTQ2NzMifQ==</vt:lpwstr>
  </property>
</Properties>
</file>