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51342">
      <w:pPr>
        <w:spacing w:line="520" w:lineRule="exact"/>
        <w:jc w:val="center"/>
        <w:rPr>
          <w:rFonts w:eastAsia="方正小标宋简体"/>
          <w:sz w:val="44"/>
          <w:szCs w:val="44"/>
        </w:rPr>
      </w:pPr>
      <w:bookmarkStart w:id="1" w:name="_GoBack"/>
      <w:bookmarkEnd w:id="1"/>
    </w:p>
    <w:p w14:paraId="3E25298F">
      <w:pPr>
        <w:spacing w:line="520" w:lineRule="exact"/>
        <w:jc w:val="center"/>
        <w:rPr>
          <w:rFonts w:eastAsia="方正小标宋简体"/>
          <w:sz w:val="44"/>
          <w:szCs w:val="44"/>
        </w:rPr>
      </w:pPr>
    </w:p>
    <w:p w14:paraId="7F740233">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电动手术台注册审查指导原则</w:t>
      </w:r>
    </w:p>
    <w:p w14:paraId="62CB8FB1">
      <w:pPr>
        <w:spacing w:line="600" w:lineRule="exact"/>
        <w:jc w:val="center"/>
        <w:rPr>
          <w:rFonts w:eastAsia="楷体_GB2312"/>
          <w:color w:val="000000"/>
          <w:sz w:val="32"/>
          <w:szCs w:val="28"/>
        </w:rPr>
      </w:pPr>
      <w:r>
        <w:rPr>
          <w:rFonts w:hint="eastAsia" w:eastAsia="楷体_GB2312"/>
          <w:color w:val="000000"/>
          <w:sz w:val="32"/>
          <w:szCs w:val="28"/>
        </w:rPr>
        <w:t>（2025年修订版）（征求意见稿）</w:t>
      </w:r>
    </w:p>
    <w:p w14:paraId="01998471">
      <w:pPr>
        <w:spacing w:line="520" w:lineRule="exact"/>
        <w:jc w:val="center"/>
        <w:rPr>
          <w:rFonts w:ascii="方正小标宋简体" w:hAnsi="宋体" w:eastAsia="方正小标宋简体"/>
          <w:sz w:val="44"/>
          <w:szCs w:val="36"/>
        </w:rPr>
      </w:pPr>
    </w:p>
    <w:p w14:paraId="402CAA12">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本指导原则旨在指导注册申请人对电动手术台注册申报资料的准备及撰写，同时也为技术审评部门</w:t>
      </w:r>
      <w:r>
        <w:rPr>
          <w:rFonts w:hint="eastAsia" w:ascii="方正仿宋_GB2312" w:hAnsi="方正仿宋_GB2312" w:eastAsia="方正仿宋_GB2312" w:cs="方正仿宋_GB2312"/>
          <w:strike w:val="0"/>
          <w:kern w:val="0"/>
          <w:sz w:val="32"/>
          <w:szCs w:val="32"/>
          <w:lang w:val="en-US" w:eastAsia="zh-CN"/>
        </w:rPr>
        <w:t>审评</w:t>
      </w:r>
      <w:r>
        <w:rPr>
          <w:rFonts w:hint="eastAsia" w:ascii="方正仿宋_GB2312" w:hAnsi="方正仿宋_GB2312" w:eastAsia="方正仿宋_GB2312" w:cs="方正仿宋_GB2312"/>
          <w:kern w:val="0"/>
          <w:sz w:val="32"/>
          <w:szCs w:val="32"/>
        </w:rPr>
        <w:t>注册申报资料提供参考。</w:t>
      </w:r>
    </w:p>
    <w:p w14:paraId="5436B10A">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本指导原则是对电动手术台的一般要求，注册申请人应依据产品的具体特性确定其中的内容是否适用。若不适用，需具体阐述其理由及相应的科学依据，并依据产品的具体特性对注册申报资料的内容进行充实和细化。</w:t>
      </w:r>
    </w:p>
    <w:p w14:paraId="38074E3B">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本指导原则是供注册申请人和技术审评人员使用的指导性文件，但不包括注册审批所涉及的行政事项，亦不作为法规强制执行，应在遵循相关法规的前提下使用本指导原则。如果有能够满足相关法规要求的其他方法，也可以采用，但是需要提供详细的研究资料和验证资料。</w:t>
      </w:r>
    </w:p>
    <w:p w14:paraId="256A3FE7">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本指导原则是在现行法规和标准体系以及当前认知水平下制定的，随着法规和标准的不断完善，以及科学技术的不断发展，相关内容也将适时进行调整。</w:t>
      </w:r>
    </w:p>
    <w:p w14:paraId="0A783343">
      <w:pPr>
        <w:spacing w:line="520" w:lineRule="exact"/>
        <w:ind w:firstLine="640" w:firstLineChars="200"/>
        <w:outlineLvl w:val="0"/>
        <w:rPr>
          <w:rFonts w:eastAsia="黑体"/>
          <w:sz w:val="32"/>
          <w:szCs w:val="32"/>
        </w:rPr>
      </w:pPr>
      <w:r>
        <w:rPr>
          <w:rFonts w:eastAsia="黑体"/>
          <w:sz w:val="32"/>
          <w:szCs w:val="32"/>
        </w:rPr>
        <w:t>一、适用范围</w:t>
      </w:r>
    </w:p>
    <w:p w14:paraId="48E92336">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本指导原则适用于电动手术台的产品注册。按《医疗器械分类目录》，该类产品分类编码为</w:t>
      </w:r>
      <w:r>
        <w:rPr>
          <w:rFonts w:eastAsia="方正仿宋_GB2312"/>
          <w:kern w:val="0"/>
          <w:sz w:val="32"/>
          <w:szCs w:val="32"/>
        </w:rPr>
        <w:t>15-01-01</w:t>
      </w:r>
      <w:r>
        <w:rPr>
          <w:rFonts w:hint="eastAsia" w:ascii="方正仿宋_GB2312" w:hAnsi="方正仿宋_GB2312" w:eastAsia="方正仿宋_GB2312" w:cs="方正仿宋_GB2312"/>
          <w:kern w:val="0"/>
          <w:sz w:val="32"/>
          <w:szCs w:val="32"/>
        </w:rPr>
        <w:t>，管理类别为Ⅱ类。</w:t>
      </w:r>
    </w:p>
    <w:p w14:paraId="1F4C1B24">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本指导原则不适用于野外手术台。</w:t>
      </w:r>
    </w:p>
    <w:p w14:paraId="4C4F789D">
      <w:pPr>
        <w:pStyle w:val="2"/>
        <w:jc w:val="both"/>
        <w:rPr>
          <w:rFonts w:ascii="方正仿宋_GB2312" w:hAnsi="方正仿宋_GB2312" w:eastAsia="方正仿宋_GB2312" w:cs="方正仿宋_GB2312"/>
          <w:sz w:val="32"/>
          <w:szCs w:val="32"/>
        </w:rPr>
      </w:pPr>
    </w:p>
    <w:p w14:paraId="2E64E69A">
      <w:pPr>
        <w:spacing w:line="520" w:lineRule="exact"/>
        <w:ind w:firstLine="640" w:firstLineChars="200"/>
        <w:outlineLvl w:val="0"/>
        <w:rPr>
          <w:rFonts w:eastAsia="黑体"/>
          <w:sz w:val="32"/>
          <w:szCs w:val="32"/>
        </w:rPr>
      </w:pPr>
      <w:r>
        <w:rPr>
          <w:rFonts w:eastAsia="黑体"/>
          <w:sz w:val="32"/>
          <w:szCs w:val="32"/>
        </w:rPr>
        <w:t>二、</w:t>
      </w:r>
      <w:r>
        <w:rPr>
          <w:rFonts w:hint="eastAsia" w:eastAsia="黑体"/>
          <w:sz w:val="32"/>
          <w:szCs w:val="32"/>
        </w:rPr>
        <w:t>注册</w:t>
      </w:r>
      <w:r>
        <w:rPr>
          <w:rFonts w:eastAsia="黑体"/>
          <w:sz w:val="32"/>
          <w:szCs w:val="32"/>
        </w:rPr>
        <w:t>审查要点</w:t>
      </w:r>
    </w:p>
    <w:p w14:paraId="7EE0CD21">
      <w:pPr>
        <w:spacing w:line="520" w:lineRule="exact"/>
        <w:ind w:firstLine="640" w:firstLineChars="200"/>
        <w:outlineLvl w:val="1"/>
        <w:rPr>
          <w:rFonts w:ascii="方正楷体_GB2312" w:hAnsi="方正楷体_GB2312" w:eastAsia="方正楷体_GB2312" w:cs="方正楷体_GB2312"/>
          <w:bCs/>
          <w:sz w:val="32"/>
          <w:szCs w:val="32"/>
        </w:rPr>
      </w:pPr>
      <w:r>
        <w:rPr>
          <w:rFonts w:hint="eastAsia" w:ascii="方正楷体_GB2312" w:hAnsi="方正楷体_GB2312" w:eastAsia="方正楷体_GB2312" w:cs="方正楷体_GB2312"/>
          <w:bCs/>
          <w:sz w:val="32"/>
          <w:szCs w:val="32"/>
        </w:rPr>
        <w:t>（一）监管信息</w:t>
      </w:r>
    </w:p>
    <w:p w14:paraId="432E9168">
      <w:pPr>
        <w:overflowPunct w:val="0"/>
        <w:autoSpaceDE w:val="0"/>
        <w:autoSpaceDN w:val="0"/>
        <w:spacing w:line="520" w:lineRule="exact"/>
        <w:ind w:firstLine="640" w:firstLineChars="200"/>
        <w:jc w:val="left"/>
        <w:rPr>
          <w:rFonts w:ascii="方正仿宋_GB2312" w:hAnsi="方正仿宋_GB2312" w:eastAsia="方正仿宋_GB2312" w:cs="方正仿宋_GB2312"/>
          <w:snapToGrid w:val="0"/>
          <w:kern w:val="0"/>
          <w:sz w:val="32"/>
          <w:szCs w:val="32"/>
        </w:rPr>
      </w:pPr>
      <w:r>
        <w:rPr>
          <w:rFonts w:eastAsia="方正仿宋_GB2312"/>
          <w:snapToGrid w:val="0"/>
          <w:kern w:val="0"/>
          <w:sz w:val="32"/>
          <w:szCs w:val="32"/>
        </w:rPr>
        <w:t>1.</w:t>
      </w:r>
      <w:r>
        <w:rPr>
          <w:rFonts w:hint="eastAsia" w:ascii="方正仿宋_GB2312" w:hAnsi="方正仿宋_GB2312" w:eastAsia="方正仿宋_GB2312" w:cs="方正仿宋_GB2312"/>
          <w:snapToGrid w:val="0"/>
          <w:kern w:val="0"/>
          <w:sz w:val="32"/>
          <w:szCs w:val="32"/>
        </w:rPr>
        <w:t>产品名称</w:t>
      </w:r>
    </w:p>
    <w:p w14:paraId="2A150D82">
      <w:pPr>
        <w:overflowPunct w:val="0"/>
        <w:autoSpaceDE w:val="0"/>
        <w:autoSpaceDN w:val="0"/>
        <w:spacing w:line="520" w:lineRule="exact"/>
        <w:ind w:firstLine="640" w:firstLineChars="200"/>
        <w:jc w:val="left"/>
        <w:rPr>
          <w:rFonts w:eastAsia="方正仿宋_GB2312" w:cs="方正仿宋_GB2312"/>
          <w:snapToGrid w:val="0"/>
          <w:kern w:val="0"/>
          <w:sz w:val="32"/>
          <w:szCs w:val="32"/>
        </w:rPr>
      </w:pPr>
      <w:r>
        <w:rPr>
          <w:rFonts w:hint="eastAsia" w:ascii="方正仿宋_GB2312" w:hAnsi="方正仿宋_GB2312" w:eastAsia="方正仿宋_GB2312" w:cs="方正仿宋_GB2312"/>
          <w:snapToGrid w:val="0"/>
          <w:kern w:val="0"/>
          <w:sz w:val="32"/>
          <w:szCs w:val="32"/>
        </w:rPr>
        <w:t>产品名称需符合《医疗器械通用名称命名规则》的要求，可直接采用《医疗器械分类目录》或行业标准</w:t>
      </w:r>
      <w:r>
        <w:rPr>
          <w:rFonts w:eastAsia="方正仿宋_GB2312"/>
          <w:snapToGrid w:val="0"/>
          <w:kern w:val="0"/>
          <w:sz w:val="32"/>
          <w:szCs w:val="32"/>
        </w:rPr>
        <w:t>YY/T 1106</w:t>
      </w:r>
      <w:r>
        <w:rPr>
          <w:rFonts w:hint="eastAsia" w:ascii="方正仿宋_GB2312" w:hAnsi="方正仿宋_GB2312" w:eastAsia="方正仿宋_GB2312" w:cs="方正仿宋_GB2312"/>
          <w:snapToGrid w:val="0"/>
          <w:kern w:val="0"/>
          <w:sz w:val="32"/>
          <w:szCs w:val="32"/>
        </w:rPr>
        <w:t>《电动手术台》中的通用名称，如：电动手术台、电动手术床。产品的名称中可以体现出具体的传动方式，如：电动液压手术台等；仅有单一临床用途的产品，可在产品名称前冠以适用范围的限定词，如：眼科电动手术台、脑外科电动液压手术台等。</w:t>
      </w:r>
    </w:p>
    <w:p w14:paraId="4A1D5622">
      <w:pPr>
        <w:spacing w:line="520" w:lineRule="exact"/>
        <w:ind w:firstLine="640" w:firstLineChars="200"/>
        <w:rPr>
          <w:rFonts w:ascii="方正仿宋_GB2312" w:hAnsi="方正仿宋_GB2312" w:eastAsia="方正仿宋_GB2312" w:cs="方正仿宋_GB2312"/>
          <w:kern w:val="0"/>
          <w:sz w:val="32"/>
          <w:szCs w:val="32"/>
        </w:rPr>
      </w:pPr>
      <w:r>
        <w:rPr>
          <w:rFonts w:hint="eastAsia" w:eastAsia="方正仿宋_GB2312"/>
          <w:kern w:val="0"/>
          <w:sz w:val="32"/>
          <w:szCs w:val="32"/>
        </w:rPr>
        <w:t>2</w:t>
      </w:r>
      <w:r>
        <w:rPr>
          <w:rFonts w:eastAsia="方正仿宋_GB2312"/>
          <w:kern w:val="0"/>
          <w:sz w:val="32"/>
          <w:szCs w:val="32"/>
        </w:rPr>
        <w:t>.</w:t>
      </w:r>
      <w:r>
        <w:rPr>
          <w:rFonts w:hint="eastAsia" w:ascii="方正仿宋_GB2312" w:hAnsi="方正仿宋_GB2312" w:eastAsia="方正仿宋_GB2312" w:cs="方正仿宋_GB2312"/>
          <w:kern w:val="0"/>
          <w:sz w:val="32"/>
          <w:szCs w:val="32"/>
        </w:rPr>
        <w:t>注册单元划分的原则和实例</w:t>
      </w:r>
    </w:p>
    <w:p w14:paraId="643BAC89">
      <w:pPr>
        <w:spacing w:line="520" w:lineRule="exact"/>
        <w:ind w:firstLine="640" w:firstLineChars="200"/>
        <w:rPr>
          <w:rFonts w:ascii="方正仿宋_GB2312" w:hAnsi="方正仿宋_GB2312" w:eastAsia="方正仿宋_GB2312" w:cs="方正仿宋_GB2312"/>
          <w:sz w:val="32"/>
          <w:szCs w:val="28"/>
        </w:rPr>
      </w:pPr>
      <w:r>
        <w:rPr>
          <w:rFonts w:hint="eastAsia" w:ascii="方正仿宋_GB2312" w:hAnsi="方正仿宋_GB2312" w:eastAsia="方正仿宋_GB2312" w:cs="方正仿宋_GB2312"/>
          <w:kern w:val="0"/>
          <w:sz w:val="32"/>
          <w:szCs w:val="32"/>
        </w:rPr>
        <w:t>电动手术台的注册单元的划分原则上以产品的传动方式为划分依据。传动方式不同的产品应划分在不同的注册单元中，如：电动液压手术台和电动机械手术台、电动液压手术台和电动液压机械手术台等均不能划分在同一注册单元内。手动方式提供动力的部分不影响注册单元的划分，如：电动液压手术台带有手动摇起式腰桥和手控气动式腿板的电动液压手术台可划分在一个注册单元内。</w:t>
      </w:r>
    </w:p>
    <w:p w14:paraId="2135267B">
      <w:pPr>
        <w:spacing w:line="520" w:lineRule="exact"/>
        <w:ind w:firstLine="640" w:firstLineChars="200"/>
        <w:outlineLvl w:val="1"/>
        <w:rPr>
          <w:rFonts w:ascii="方正楷体_GB2312" w:hAnsi="方正楷体_GB2312" w:eastAsia="方正楷体_GB2312" w:cs="方正楷体_GB2312"/>
          <w:bCs/>
          <w:sz w:val="32"/>
          <w:szCs w:val="32"/>
        </w:rPr>
      </w:pPr>
      <w:r>
        <w:rPr>
          <w:rFonts w:hint="eastAsia" w:ascii="方正楷体_GB2312" w:hAnsi="方正楷体_GB2312" w:eastAsia="方正楷体_GB2312" w:cs="方正楷体_GB2312"/>
          <w:bCs/>
          <w:sz w:val="32"/>
          <w:szCs w:val="32"/>
        </w:rPr>
        <w:t>（二）综述资料</w:t>
      </w:r>
    </w:p>
    <w:p w14:paraId="7E68D17B">
      <w:pPr>
        <w:spacing w:line="520" w:lineRule="exact"/>
        <w:ind w:firstLine="640" w:firstLineChars="200"/>
        <w:rPr>
          <w:rFonts w:ascii="方正仿宋_GB2312" w:hAnsi="方正仿宋_GB2312" w:eastAsia="方正仿宋_GB2312" w:cs="方正仿宋_GB2312"/>
          <w:sz w:val="32"/>
          <w:szCs w:val="32"/>
        </w:rPr>
      </w:pPr>
      <w:r>
        <w:rPr>
          <w:rFonts w:eastAsia="方正仿宋_GB2312"/>
          <w:sz w:val="32"/>
          <w:szCs w:val="32"/>
        </w:rPr>
        <w:t>1.</w:t>
      </w:r>
      <w:r>
        <w:rPr>
          <w:rFonts w:hint="eastAsia" w:ascii="方正仿宋_GB2312" w:hAnsi="方正仿宋_GB2312" w:eastAsia="方正仿宋_GB2312" w:cs="方正仿宋_GB2312"/>
          <w:sz w:val="32"/>
          <w:szCs w:val="32"/>
        </w:rPr>
        <w:t>产品描述</w:t>
      </w:r>
    </w:p>
    <w:p w14:paraId="3CEF52C3">
      <w:pPr>
        <w:tabs>
          <w:tab w:val="left" w:pos="9214"/>
          <w:tab w:val="left" w:pos="9356"/>
        </w:tabs>
        <w:spacing w:line="520" w:lineRule="exact"/>
        <w:ind w:firstLine="640" w:firstLineChars="200"/>
        <w:rPr>
          <w:rFonts w:ascii="方正仿宋_GB2312" w:hAnsi="方正仿宋_GB2312" w:eastAsia="方正仿宋_GB2312" w:cs="方正仿宋_GB2312"/>
          <w:sz w:val="32"/>
          <w:szCs w:val="32"/>
        </w:rPr>
      </w:pPr>
      <w:r>
        <w:rPr>
          <w:rFonts w:eastAsia="方正仿宋_GB2312"/>
          <w:sz w:val="32"/>
          <w:szCs w:val="32"/>
        </w:rPr>
        <w:t>1.1</w:t>
      </w:r>
      <w:r>
        <w:rPr>
          <w:rFonts w:hint="eastAsia" w:eastAsia="方正仿宋_GB2312"/>
          <w:sz w:val="32"/>
          <w:szCs w:val="32"/>
        </w:rPr>
        <w:t>器械及操作</w:t>
      </w:r>
      <w:r>
        <w:rPr>
          <w:rFonts w:hint="eastAsia" w:ascii="方正仿宋_GB2312" w:hAnsi="方正仿宋_GB2312" w:eastAsia="方正仿宋_GB2312" w:cs="方正仿宋_GB2312"/>
          <w:sz w:val="32"/>
          <w:szCs w:val="32"/>
        </w:rPr>
        <w:t>工作原理</w:t>
      </w:r>
    </w:p>
    <w:p w14:paraId="78AA8C40">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注册申请人应详细说明产品的工作原理，可提供产品的工作原理图，并结合原理图阐述电动手术台的各种动作是如何实现的。</w:t>
      </w:r>
    </w:p>
    <w:p w14:paraId="7E2EE285">
      <w:pPr>
        <w:spacing w:line="520" w:lineRule="exact"/>
        <w:ind w:firstLine="640" w:firstLineChars="200"/>
        <w:outlineLvl w:val="2"/>
        <w:rPr>
          <w:rFonts w:ascii="方正仿宋_GB2312" w:hAnsi="方正仿宋_GB2312" w:eastAsia="方正仿宋_GB2312" w:cs="方正仿宋_GB2312"/>
          <w:sz w:val="32"/>
          <w:szCs w:val="32"/>
        </w:rPr>
      </w:pPr>
      <w:r>
        <w:rPr>
          <w:rFonts w:eastAsia="方正仿宋_GB2312"/>
          <w:sz w:val="32"/>
          <w:szCs w:val="32"/>
        </w:rPr>
        <w:t>1.2</w:t>
      </w:r>
      <w:r>
        <w:rPr>
          <w:rFonts w:hint="eastAsia" w:ascii="方正仿宋_GB2312" w:hAnsi="方正仿宋_GB2312" w:eastAsia="方正仿宋_GB2312" w:cs="方正仿宋_GB2312"/>
          <w:sz w:val="32"/>
          <w:szCs w:val="32"/>
        </w:rPr>
        <w:t>结构及组成</w:t>
      </w:r>
    </w:p>
    <w:p w14:paraId="5796225B">
      <w:pPr>
        <w:spacing w:line="52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提供产品结构及组成的描述。电动手术台通常由床体（包括支撑部分、传动部分和控制部分）和附件组成。</w:t>
      </w:r>
    </w:p>
    <w:p w14:paraId="577477E1">
      <w:pPr>
        <w:spacing w:line="52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支撑部分、传动部分和控制部分及附件需要根据不同生产厂家产品的具体情况予以确定。一般情况下，支撑部分主要包括台面、升降柱、底座三部分，其中台面可由多块不同功能的支撑板组成，如：头板、背板、腰板、腿板、臀板、足板、延长板等，底座部分一般包括脚轮和刹车锁定装置。传动部分按各部件的运动形式一般可分为电动驱动部分和手动驱动部分两种，其中电动驱动部分一般分为液压驱动和机械驱动，手动驱动部分一般分为手动机械结构和气动结构。液压驱动结构一般包括油缸、油泵、电磁阀、溢流阀、输油管路、液压筒等；机械驱动结构一般包括电机、蜗轮、蜗杆、齿轮等；手动机械结构一般包括：棘轮棘齿结构、蜗轮蜗杆结构、丝杠结构等；气动结构一般包括自锁式气弹簧等。控制部分可包括控制手柄（有线/无线）、控制面板、脚踏开关等。</w:t>
      </w:r>
    </w:p>
    <w:p w14:paraId="49C6D5D0">
      <w:pPr>
        <w:spacing w:line="52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产品结构组成中，应能体现出各型号产品的具体结构组成。产品结构组成示例：该产品由床体（包括支撑部分、传动部分和控制部分）和附件组成。某型产品由台面（头板、背板、腿板、臀板、足板）、升降柱、底座、液压传动系统、线控手柄、脚踏控制器及附件（手臂板、麻醉屏架、胸架、腰架、大腿架、绑带）组成；某型产品由台面（头板、背板、腿板）、升降柱、底座、液压传动系统、线控手柄及附件（手臂板、麻醉屏架、大腿架、绑带）组成。</w:t>
      </w:r>
    </w:p>
    <w:p w14:paraId="53F17212">
      <w:pPr>
        <w:spacing w:line="520" w:lineRule="exact"/>
        <w:ind w:firstLine="640" w:firstLineChars="200"/>
        <w:rPr>
          <w:rFonts w:ascii="方正仿宋_GB2312" w:hAnsi="方正仿宋_GB2312" w:eastAsia="方正仿宋_GB2312" w:cs="方正仿宋_GB2312"/>
          <w:sz w:val="32"/>
          <w:szCs w:val="32"/>
        </w:rPr>
      </w:pPr>
    </w:p>
    <w:p w14:paraId="5CFF5A0B">
      <w:pPr>
        <w:spacing w:line="520" w:lineRule="exact"/>
        <w:ind w:firstLine="640" w:firstLineChars="200"/>
        <w:rPr>
          <w:rFonts w:ascii="方正仿宋_GB2312" w:hAnsi="方正仿宋_GB2312" w:eastAsia="方正仿宋_GB2312" w:cs="方正仿宋_GB2312"/>
          <w:sz w:val="32"/>
          <w:szCs w:val="32"/>
        </w:rPr>
      </w:pPr>
    </w:p>
    <w:p w14:paraId="4058BCC8">
      <w:pPr>
        <w:spacing w:line="520" w:lineRule="exact"/>
        <w:ind w:firstLine="640" w:firstLineChars="200"/>
        <w:rPr>
          <w:rFonts w:ascii="方正仿宋_GB2312" w:hAnsi="方正仿宋_GB2312" w:eastAsia="方正仿宋_GB2312" w:cs="方正仿宋_GB2312"/>
          <w:sz w:val="32"/>
          <w:szCs w:val="32"/>
        </w:rPr>
      </w:pPr>
    </w:p>
    <w:p w14:paraId="3A8DC3FA">
      <w:pPr>
        <w:spacing w:line="520" w:lineRule="exact"/>
        <w:jc w:val="center"/>
        <w:rPr>
          <w:rFonts w:ascii="黑体" w:hAnsi="黑体" w:eastAsia="黑体" w:cs="黑体"/>
          <w:sz w:val="28"/>
          <w:szCs w:val="28"/>
        </w:rPr>
      </w:pPr>
      <w:r>
        <w:rPr>
          <w:rFonts w:hint="eastAsia" w:ascii="黑体" w:hAnsi="黑体" w:eastAsia="黑体" w:cs="黑体"/>
          <w:sz w:val="28"/>
          <w:szCs w:val="28"/>
        </w:rPr>
        <w:t>表1 部分附件的部分临床应用示例表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45"/>
        <w:gridCol w:w="982"/>
        <w:gridCol w:w="982"/>
        <w:gridCol w:w="983"/>
        <w:gridCol w:w="982"/>
        <w:gridCol w:w="983"/>
        <w:gridCol w:w="982"/>
        <w:gridCol w:w="983"/>
      </w:tblGrid>
      <w:tr w14:paraId="23B2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8" w:hRule="atLeast"/>
          <w:jc w:val="center"/>
        </w:trPr>
        <w:tc>
          <w:tcPr>
            <w:tcW w:w="1445" w:type="dxa"/>
            <w:tcBorders>
              <w:tl2br w:val="single" w:color="auto" w:sz="4" w:space="0"/>
            </w:tcBorders>
            <w:noWrap/>
          </w:tcPr>
          <w:p w14:paraId="7792ACE9">
            <w:pPr>
              <w:spacing w:line="360" w:lineRule="auto"/>
              <w:ind w:left="599" w:hanging="599" w:hangingChars="214"/>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Cs/>
                <w:sz w:val="28"/>
                <w:szCs w:val="28"/>
              </w:rPr>
              <w:t xml:space="preserve">   </w:t>
            </w:r>
            <w:r>
              <w:rPr>
                <w:rFonts w:hint="eastAsia" w:ascii="方正仿宋_GB2312" w:hAnsi="方正仿宋_GB2312" w:eastAsia="方正仿宋_GB2312" w:cs="方正仿宋_GB2312"/>
                <w:b/>
                <w:bCs/>
                <w:sz w:val="28"/>
                <w:szCs w:val="28"/>
              </w:rPr>
              <w:t xml:space="preserve"> 科室</w:t>
            </w:r>
          </w:p>
          <w:p w14:paraId="0492F47E">
            <w:pPr>
              <w:spacing w:line="360" w:lineRule="auto"/>
              <w:ind w:firstLine="141" w:firstLineChars="50"/>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
                <w:bCs/>
                <w:sz w:val="28"/>
                <w:szCs w:val="28"/>
              </w:rPr>
              <w:t>附件</w:t>
            </w:r>
          </w:p>
        </w:tc>
        <w:tc>
          <w:tcPr>
            <w:tcW w:w="982" w:type="dxa"/>
            <w:noWrap/>
            <w:vAlign w:val="center"/>
          </w:tcPr>
          <w:p w14:paraId="267F9349">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骨科</w:t>
            </w:r>
          </w:p>
        </w:tc>
        <w:tc>
          <w:tcPr>
            <w:tcW w:w="982" w:type="dxa"/>
            <w:noWrap/>
            <w:vAlign w:val="center"/>
          </w:tcPr>
          <w:p w14:paraId="11BFEB51">
            <w:pPr>
              <w:spacing w:line="360" w:lineRule="auto"/>
              <w:ind w:left="600" w:hanging="602" w:hangingChars="214"/>
              <w:jc w:val="center"/>
              <w:rPr>
                <w:rFonts w:ascii="方正楷体_GB2312" w:hAnsi="方正楷体_GB2312" w:eastAsia="方正楷体_GB2312" w:cs="方正楷体_GB2312"/>
                <w:b/>
                <w:bCs/>
                <w:sz w:val="28"/>
                <w:szCs w:val="28"/>
              </w:rPr>
            </w:pPr>
            <w:r>
              <w:rPr>
                <w:rFonts w:hint="eastAsia" w:ascii="方正楷体_GB2312" w:hAnsi="方正楷体_GB2312" w:eastAsia="方正楷体_GB2312" w:cs="方正楷体_GB2312"/>
                <w:b/>
                <w:bCs/>
                <w:sz w:val="28"/>
                <w:szCs w:val="28"/>
              </w:rPr>
              <w:t>神经</w:t>
            </w:r>
          </w:p>
          <w:p w14:paraId="5296D587">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外科</w:t>
            </w:r>
          </w:p>
        </w:tc>
        <w:tc>
          <w:tcPr>
            <w:tcW w:w="983" w:type="dxa"/>
            <w:noWrap/>
            <w:vAlign w:val="center"/>
          </w:tcPr>
          <w:p w14:paraId="4D49EB12">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胸外科</w:t>
            </w:r>
          </w:p>
        </w:tc>
        <w:tc>
          <w:tcPr>
            <w:tcW w:w="982" w:type="dxa"/>
            <w:noWrap/>
            <w:vAlign w:val="center"/>
          </w:tcPr>
          <w:p w14:paraId="1846A3EC">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妇产科</w:t>
            </w:r>
          </w:p>
        </w:tc>
        <w:tc>
          <w:tcPr>
            <w:tcW w:w="983" w:type="dxa"/>
            <w:noWrap/>
            <w:vAlign w:val="center"/>
          </w:tcPr>
          <w:p w14:paraId="4FEE9686">
            <w:pPr>
              <w:spacing w:line="360" w:lineRule="auto"/>
              <w:ind w:left="600" w:hanging="602" w:hangingChars="214"/>
              <w:jc w:val="center"/>
              <w:rPr>
                <w:rFonts w:ascii="方正楷体_GB2312" w:hAnsi="方正楷体_GB2312" w:eastAsia="方正楷体_GB2312" w:cs="方正楷体_GB2312"/>
                <w:b/>
                <w:bCs/>
                <w:sz w:val="28"/>
                <w:szCs w:val="28"/>
              </w:rPr>
            </w:pPr>
            <w:r>
              <w:rPr>
                <w:rFonts w:hint="eastAsia" w:ascii="方正楷体_GB2312" w:hAnsi="方正楷体_GB2312" w:eastAsia="方正楷体_GB2312" w:cs="方正楷体_GB2312"/>
                <w:b/>
                <w:bCs/>
                <w:sz w:val="28"/>
                <w:szCs w:val="28"/>
              </w:rPr>
              <w:t>普通</w:t>
            </w:r>
          </w:p>
          <w:p w14:paraId="7CD16FAE">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外科</w:t>
            </w:r>
          </w:p>
        </w:tc>
        <w:tc>
          <w:tcPr>
            <w:tcW w:w="982" w:type="dxa"/>
            <w:noWrap/>
            <w:vAlign w:val="center"/>
          </w:tcPr>
          <w:p w14:paraId="098F0E8A">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眼科</w:t>
            </w:r>
          </w:p>
        </w:tc>
        <w:tc>
          <w:tcPr>
            <w:tcW w:w="983" w:type="dxa"/>
            <w:noWrap/>
            <w:vAlign w:val="center"/>
          </w:tcPr>
          <w:p w14:paraId="581560F4">
            <w:pPr>
              <w:spacing w:line="360" w:lineRule="auto"/>
              <w:ind w:left="600" w:hanging="602" w:hangingChars="214"/>
              <w:jc w:val="center"/>
              <w:rPr>
                <w:rFonts w:ascii="方正楷体_GB2312" w:hAnsi="方正楷体_GB2312" w:eastAsia="方正楷体_GB2312" w:cs="方正楷体_GB2312"/>
                <w:b/>
                <w:bCs/>
                <w:sz w:val="28"/>
                <w:szCs w:val="28"/>
              </w:rPr>
            </w:pPr>
            <w:r>
              <w:rPr>
                <w:rFonts w:hint="eastAsia" w:ascii="方正楷体_GB2312" w:hAnsi="方正楷体_GB2312" w:eastAsia="方正楷体_GB2312" w:cs="方正楷体_GB2312"/>
                <w:b/>
                <w:bCs/>
                <w:sz w:val="28"/>
                <w:szCs w:val="28"/>
              </w:rPr>
              <w:t>泌尿</w:t>
            </w:r>
          </w:p>
          <w:p w14:paraId="50B2E461">
            <w:pPr>
              <w:spacing w:line="360" w:lineRule="auto"/>
              <w:ind w:left="600" w:hanging="602"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
                <w:bCs/>
                <w:sz w:val="28"/>
                <w:szCs w:val="28"/>
              </w:rPr>
              <w:t>外科</w:t>
            </w:r>
          </w:p>
        </w:tc>
      </w:tr>
      <w:tr w14:paraId="1A53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729DE2EC">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手臂板</w:t>
            </w:r>
          </w:p>
        </w:tc>
        <w:tc>
          <w:tcPr>
            <w:tcW w:w="982" w:type="dxa"/>
            <w:noWrap/>
            <w:vAlign w:val="center"/>
          </w:tcPr>
          <w:p w14:paraId="6C9D4439">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41A86F54">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32AA61F0">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3BB03287">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6B5BE6F6">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51D83D32">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62F39C2E">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r>
      <w:tr w14:paraId="6F98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7E6817A4">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胸架</w:t>
            </w:r>
          </w:p>
        </w:tc>
        <w:tc>
          <w:tcPr>
            <w:tcW w:w="982" w:type="dxa"/>
            <w:noWrap/>
            <w:vAlign w:val="center"/>
          </w:tcPr>
          <w:p w14:paraId="67878BEC">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7EA0A611">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445C983D">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50138735">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4A704E15">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3F29E849">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54410346">
            <w:pPr>
              <w:spacing w:line="360" w:lineRule="auto"/>
              <w:ind w:left="599" w:hanging="599" w:hangingChars="214"/>
              <w:jc w:val="center"/>
              <w:rPr>
                <w:rFonts w:ascii="方正楷体_GB2312" w:hAnsi="方正楷体_GB2312" w:eastAsia="方正楷体_GB2312" w:cs="方正楷体_GB2312"/>
                <w:kern w:val="0"/>
                <w:sz w:val="28"/>
                <w:szCs w:val="28"/>
              </w:rPr>
            </w:pPr>
          </w:p>
        </w:tc>
      </w:tr>
      <w:tr w14:paraId="2216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477F0E13">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术中牵引架</w:t>
            </w:r>
          </w:p>
        </w:tc>
        <w:tc>
          <w:tcPr>
            <w:tcW w:w="982" w:type="dxa"/>
            <w:noWrap/>
            <w:vAlign w:val="center"/>
          </w:tcPr>
          <w:p w14:paraId="2C67EB16">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35F71ABB">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28093812">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61306485">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107A44F0">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48A27E75">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635C0CBB">
            <w:pPr>
              <w:spacing w:line="360" w:lineRule="auto"/>
              <w:ind w:left="599" w:hanging="599" w:hangingChars="214"/>
              <w:jc w:val="center"/>
              <w:rPr>
                <w:rFonts w:ascii="方正楷体_GB2312" w:hAnsi="方正楷体_GB2312" w:eastAsia="方正楷体_GB2312" w:cs="方正楷体_GB2312"/>
                <w:kern w:val="0"/>
                <w:sz w:val="28"/>
                <w:szCs w:val="28"/>
              </w:rPr>
            </w:pPr>
          </w:p>
        </w:tc>
      </w:tr>
      <w:tr w14:paraId="4C4E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0280EBAA">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U型头架</w:t>
            </w:r>
          </w:p>
        </w:tc>
        <w:tc>
          <w:tcPr>
            <w:tcW w:w="982" w:type="dxa"/>
            <w:noWrap/>
            <w:vAlign w:val="center"/>
          </w:tcPr>
          <w:p w14:paraId="7F28ED04">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12133C85">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5004F7F9">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1897461D">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530FFD34">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58AC4DF9">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20DBA518">
            <w:pPr>
              <w:spacing w:line="360" w:lineRule="auto"/>
              <w:ind w:left="599" w:hanging="599" w:hangingChars="214"/>
              <w:jc w:val="center"/>
              <w:rPr>
                <w:rFonts w:ascii="方正楷体_GB2312" w:hAnsi="方正楷体_GB2312" w:eastAsia="方正楷体_GB2312" w:cs="方正楷体_GB2312"/>
                <w:kern w:val="0"/>
                <w:sz w:val="28"/>
                <w:szCs w:val="28"/>
              </w:rPr>
            </w:pPr>
          </w:p>
        </w:tc>
      </w:tr>
      <w:tr w14:paraId="7983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5B9EF306">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腰架</w:t>
            </w:r>
          </w:p>
        </w:tc>
        <w:tc>
          <w:tcPr>
            <w:tcW w:w="982" w:type="dxa"/>
            <w:noWrap/>
            <w:vAlign w:val="center"/>
          </w:tcPr>
          <w:p w14:paraId="57DA093C">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60A1EC36">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1D90AD30">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05B55BA8">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057AA08E">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67124A9D">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12B4E58F">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r>
      <w:tr w14:paraId="1D109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0A6FCD35">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大腿架</w:t>
            </w:r>
          </w:p>
        </w:tc>
        <w:tc>
          <w:tcPr>
            <w:tcW w:w="982" w:type="dxa"/>
            <w:noWrap/>
            <w:vAlign w:val="center"/>
          </w:tcPr>
          <w:p w14:paraId="554A598F">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765A4E51">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1281299C">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711B10CF">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394682FE">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146CF9B0">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47D70AE8">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r>
      <w:tr w14:paraId="1E7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1520FEA6">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截石位腿架</w:t>
            </w:r>
          </w:p>
        </w:tc>
        <w:tc>
          <w:tcPr>
            <w:tcW w:w="982" w:type="dxa"/>
            <w:noWrap/>
            <w:vAlign w:val="center"/>
          </w:tcPr>
          <w:p w14:paraId="353B4D84">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263C6FB6">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06596727">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79B39DD0">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1D2A69BA">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2" w:type="dxa"/>
            <w:noWrap/>
            <w:vAlign w:val="center"/>
          </w:tcPr>
          <w:p w14:paraId="765AE336">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5D97347D">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r>
      <w:tr w14:paraId="678E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445" w:type="dxa"/>
            <w:noWrap/>
          </w:tcPr>
          <w:p w14:paraId="0CDDC2C4">
            <w:pPr>
              <w:spacing w:line="360" w:lineRule="auto"/>
              <w:ind w:left="599" w:hanging="599" w:hangingChars="214"/>
              <w:jc w:val="center"/>
              <w:rPr>
                <w:rFonts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bCs/>
                <w:sz w:val="28"/>
                <w:szCs w:val="28"/>
              </w:rPr>
              <w:t>眼科扶手架</w:t>
            </w:r>
          </w:p>
        </w:tc>
        <w:tc>
          <w:tcPr>
            <w:tcW w:w="982" w:type="dxa"/>
            <w:noWrap/>
            <w:vAlign w:val="center"/>
          </w:tcPr>
          <w:p w14:paraId="764005BD">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061F21B9">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18D85A1E">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5825BCF0">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3" w:type="dxa"/>
            <w:noWrap/>
            <w:vAlign w:val="center"/>
          </w:tcPr>
          <w:p w14:paraId="3F069A06">
            <w:pPr>
              <w:spacing w:line="360" w:lineRule="auto"/>
              <w:ind w:left="599" w:hanging="599" w:hangingChars="214"/>
              <w:jc w:val="center"/>
              <w:rPr>
                <w:rFonts w:ascii="方正楷体_GB2312" w:hAnsi="方正楷体_GB2312" w:eastAsia="方正楷体_GB2312" w:cs="方正楷体_GB2312"/>
                <w:kern w:val="0"/>
                <w:sz w:val="28"/>
                <w:szCs w:val="28"/>
              </w:rPr>
            </w:pPr>
          </w:p>
        </w:tc>
        <w:tc>
          <w:tcPr>
            <w:tcW w:w="982" w:type="dxa"/>
            <w:noWrap/>
            <w:vAlign w:val="center"/>
          </w:tcPr>
          <w:p w14:paraId="64E66B1A">
            <w:pPr>
              <w:spacing w:line="360" w:lineRule="auto"/>
              <w:ind w:left="599" w:hanging="599" w:hangingChars="214"/>
              <w:jc w:val="center"/>
              <w:rPr>
                <w:rFonts w:ascii="方正楷体_GB2312" w:hAnsi="方正楷体_GB2312" w:eastAsia="方正楷体_GB2312" w:cs="方正楷体_GB2312"/>
                <w:kern w:val="0"/>
                <w:sz w:val="28"/>
                <w:szCs w:val="28"/>
              </w:rPr>
            </w:pPr>
            <w:r>
              <w:rPr>
                <w:rFonts w:hint="eastAsia" w:ascii="方正楷体_GB2312" w:hAnsi="方正楷体_GB2312" w:eastAsia="方正楷体_GB2312" w:cs="方正楷体_GB2312"/>
                <w:bCs/>
                <w:sz w:val="28"/>
                <w:szCs w:val="28"/>
              </w:rPr>
              <w:t>√</w:t>
            </w:r>
          </w:p>
        </w:tc>
        <w:tc>
          <w:tcPr>
            <w:tcW w:w="983" w:type="dxa"/>
            <w:noWrap/>
            <w:vAlign w:val="center"/>
          </w:tcPr>
          <w:p w14:paraId="617BC194">
            <w:pPr>
              <w:spacing w:line="360" w:lineRule="auto"/>
              <w:ind w:left="599" w:hanging="599" w:hangingChars="214"/>
              <w:jc w:val="center"/>
              <w:rPr>
                <w:rFonts w:ascii="方正楷体_GB2312" w:hAnsi="方正楷体_GB2312" w:eastAsia="方正楷体_GB2312" w:cs="方正楷体_GB2312"/>
                <w:kern w:val="0"/>
                <w:sz w:val="28"/>
                <w:szCs w:val="28"/>
              </w:rPr>
            </w:pPr>
          </w:p>
        </w:tc>
      </w:tr>
    </w:tbl>
    <w:p w14:paraId="79CD062B">
      <w:pPr>
        <w:spacing w:line="520" w:lineRule="exact"/>
        <w:jc w:val="center"/>
        <w:rPr>
          <w:rFonts w:eastAsia="方正仿宋_GB2312"/>
          <w:sz w:val="28"/>
          <w:szCs w:val="28"/>
        </w:rPr>
      </w:pPr>
      <w:r>
        <w:rPr>
          <w:rFonts w:hint="eastAsia" w:eastAsia="方正仿宋_GB2312"/>
          <w:sz w:val="28"/>
          <w:szCs w:val="28"/>
        </w:rPr>
        <w:t>注：上表仅给出了部分附件的部分临床应用示例，电动手术台的具体附件及其临床应用情况需根据具体临床需求和产品特性确定。</w:t>
      </w:r>
    </w:p>
    <w:p w14:paraId="3C6B841C">
      <w:pPr>
        <w:spacing w:line="520" w:lineRule="exact"/>
        <w:rPr>
          <w:rFonts w:eastAsia="方正仿宋_GB2312"/>
          <w:kern w:val="0"/>
          <w:sz w:val="32"/>
          <w:szCs w:val="32"/>
        </w:rPr>
      </w:pPr>
    </w:p>
    <w:p w14:paraId="20863367">
      <w:pPr>
        <w:spacing w:line="52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图</w:t>
      </w:r>
      <w:r>
        <w:rPr>
          <w:rFonts w:eastAsia="方正仿宋_GB2312"/>
          <w:sz w:val="32"/>
          <w:szCs w:val="32"/>
        </w:rPr>
        <w:t>1</w:t>
      </w:r>
      <w:r>
        <w:rPr>
          <w:rFonts w:hint="eastAsia" w:ascii="方正仿宋_GB2312" w:hAnsi="方正仿宋_GB2312" w:eastAsia="方正仿宋_GB2312" w:cs="方正仿宋_GB2312"/>
          <w:sz w:val="32"/>
          <w:szCs w:val="32"/>
        </w:rPr>
        <w:t>中给出了电动手术台部分动作的体位示意图，图</w:t>
      </w:r>
      <w:r>
        <w:rPr>
          <w:rFonts w:eastAsia="方正仿宋_GB2312"/>
          <w:sz w:val="32"/>
          <w:szCs w:val="32"/>
        </w:rPr>
        <w:t>2</w:t>
      </w:r>
      <w:r>
        <w:rPr>
          <w:rFonts w:hint="eastAsia" w:ascii="方正仿宋_GB2312" w:hAnsi="方正仿宋_GB2312" w:eastAsia="方正仿宋_GB2312" w:cs="方正仿宋_GB2312"/>
          <w:sz w:val="32"/>
          <w:szCs w:val="32"/>
        </w:rPr>
        <w:t>中给出了某厂家某型号产品及部分附件的举例，供审查人员参考。</w:t>
      </w:r>
    </w:p>
    <w:p w14:paraId="77C090B6">
      <w:pPr>
        <w:widowControl/>
        <w:jc w:val="center"/>
        <w:rPr>
          <w:rFonts w:ascii="黑体" w:hAnsi="黑体" w:eastAsia="黑体" w:cs="黑体"/>
          <w:sz w:val="28"/>
          <w:szCs w:val="28"/>
        </w:rPr>
      </w:pPr>
      <w:r>
        <w:rPr>
          <w:rFonts w:hint="eastAsia" w:ascii="黑体" w:hAnsi="黑体" w:eastAsia="黑体" w:cs="黑体"/>
          <w:sz w:val="28"/>
          <w:szCs w:val="28"/>
        </w:rPr>
        <w:drawing>
          <wp:anchor distT="0" distB="0" distL="114300" distR="114300" simplePos="0" relativeHeight="251693056" behindDoc="0" locked="0" layoutInCell="1" allowOverlap="1">
            <wp:simplePos x="0" y="0"/>
            <wp:positionH relativeFrom="column">
              <wp:posOffset>5715</wp:posOffset>
            </wp:positionH>
            <wp:positionV relativeFrom="paragraph">
              <wp:posOffset>7620</wp:posOffset>
            </wp:positionV>
            <wp:extent cx="5142865" cy="1804035"/>
            <wp:effectExtent l="0" t="0" r="635" b="5715"/>
            <wp:wrapTopAndBottom/>
            <wp:docPr id="50" name="Picture 177"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77" descr="未命名"/>
                    <pic:cNvPicPr>
                      <a:picLocks noChangeAspect="1"/>
                    </pic:cNvPicPr>
                  </pic:nvPicPr>
                  <pic:blipFill>
                    <a:blip r:embed="rId5"/>
                    <a:stretch>
                      <a:fillRect/>
                    </a:stretch>
                  </pic:blipFill>
                  <pic:spPr>
                    <a:xfrm>
                      <a:off x="0" y="0"/>
                      <a:ext cx="5142865" cy="1804035"/>
                    </a:xfrm>
                    <a:prstGeom prst="rect">
                      <a:avLst/>
                    </a:prstGeom>
                    <a:noFill/>
                    <a:ln>
                      <a:noFill/>
                    </a:ln>
                  </pic:spPr>
                </pic:pic>
              </a:graphicData>
            </a:graphic>
          </wp:anchor>
        </w:drawing>
      </w:r>
      <w:r>
        <w:rPr>
          <w:rFonts w:hint="eastAsia" w:ascii="黑体" w:hAnsi="黑体" w:eastAsia="黑体" w:cs="黑体"/>
          <w:sz w:val="28"/>
          <w:szCs w:val="28"/>
        </w:rPr>
        <w:t>图1 电动手术台主体体位示意图</w:t>
      </w:r>
    </w:p>
    <w:p w14:paraId="2757C864">
      <w:pPr>
        <w:spacing w:line="360" w:lineRule="auto"/>
        <w:ind w:firstLine="600" w:firstLineChars="200"/>
        <w:rPr>
          <w:rFonts w:eastAsia="方正仿宋_GB2312"/>
          <w:bCs/>
          <w:sz w:val="30"/>
          <w:szCs w:val="30"/>
        </w:rPr>
      </w:pPr>
    </w:p>
    <w:p w14:paraId="242770D7">
      <w:pPr>
        <w:ind w:firstLine="600" w:firstLineChars="200"/>
        <w:rPr>
          <w:rFonts w:eastAsia="方正仿宋_GB2312"/>
          <w:bCs/>
          <w:color w:val="FF0000"/>
          <w:sz w:val="32"/>
          <w:szCs w:val="32"/>
        </w:rPr>
      </w:pPr>
      <w:r>
        <w:rPr>
          <w:rFonts w:eastAsia="方正仿宋_GB2312"/>
          <w:bCs/>
          <w:sz w:val="30"/>
          <w:szCs w:val="30"/>
        </w:rPr>
        <mc:AlternateContent>
          <mc:Choice Requires="wps">
            <w:drawing>
              <wp:anchor distT="0" distB="0" distL="114300" distR="114300" simplePos="0" relativeHeight="251679744" behindDoc="0" locked="0" layoutInCell="1" allowOverlap="1">
                <wp:simplePos x="0" y="0"/>
                <wp:positionH relativeFrom="column">
                  <wp:posOffset>2609850</wp:posOffset>
                </wp:positionH>
                <wp:positionV relativeFrom="paragraph">
                  <wp:posOffset>-142240</wp:posOffset>
                </wp:positionV>
                <wp:extent cx="571500" cy="19812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571500" cy="198120"/>
                        </a:xfrm>
                        <a:prstGeom prst="rect">
                          <a:avLst/>
                        </a:prstGeom>
                        <a:noFill/>
                        <a:ln>
                          <a:noFill/>
                        </a:ln>
                        <a:effectLst/>
                      </wps:spPr>
                      <wps:txbx>
                        <w:txbxContent>
                          <w:p w14:paraId="0A464D4D">
                            <w:r>
                              <w:rPr>
                                <w:rFonts w:hint="eastAsia"/>
                              </w:rPr>
                              <w:t>麻醉屏架</w:t>
                            </w:r>
                          </w:p>
                        </w:txbxContent>
                      </wps:txbx>
                      <wps:bodyPr lIns="0" tIns="0" rIns="0" bIns="0" upright="1"/>
                    </wps:wsp>
                  </a:graphicData>
                </a:graphic>
              </wp:anchor>
            </w:drawing>
          </mc:Choice>
          <mc:Fallback>
            <w:pict>
              <v:shape id="_x0000_s1026" o:spid="_x0000_s1026" o:spt="202" type="#_x0000_t202" style="position:absolute;left:0pt;margin-left:205.5pt;margin-top:-11.2pt;height:15.6pt;width:45pt;z-index:251679744;mso-width-relative:page;mso-height-relative:page;" filled="f" stroked="f" coordsize="21600,21600" o:gfxdata="UEsDBAoAAAAAAIdO4kAAAAAAAAAAAAAAAAAEAAAAZHJzL1BLAwQUAAAACACHTuJAPERSg9gAAAAJ&#10;AQAADwAAAGRycy9kb3ducmV2LnhtbE2PzU7DMBCE70i8g7VI3Fo7UalCyKZCCE5IiDQcODrJNrEa&#10;r0Ps/vD2uCd6nJ3R7DfF5mxHcaTZG8cIyVKBIG5dZ7hH+KrfFhkIHzR3enRMCL/kYVPe3hQ679yJ&#10;KzpuQy9iCftcIwwhTLmUvh3Iar90E3H0dm62OkQ597Kb9SmW21GmSq2l1Ybjh0FP9DJQu98eLMLz&#10;N1ev5uej+ax2lanrR8Xv6z3i/V2inkAEOof/MFzwIzqUkalxB+68GBFWSRK3BIRFmq5AxMSDulwa&#10;hCwDWRbyekH5B1BLAwQUAAAACACHTuJAT1QgXcABAACBAwAADgAAAGRycy9lMm9Eb2MueG1srVPN&#10;jtMwEL4j8Q6W79RJpcJu1HQlVC1CQoC07AO4jtNY8p88bpO+ALwBJy7cea4+B2MnKcvuZQ97ccYz&#10;42/m+2ayvhmMJkcZQDlb03JRUCKtcI2y+5ref7t9c0UJRG4brp2VNT1JoDeb16/Wva/k0nVONzIQ&#10;BLFQ9b6mXYy+YgxEJw2HhfPSYrB1wfCI17BnTeA9ohvNlkXxlvUuND44IQHQux2DdEIMzwF0bauE&#10;3DpxMNLGETVIzSNSgk55oJvcbdtKEb+0LchIdE2RacwnFkF7l062WfNqH7jvlJha4M9p4REnw5XF&#10;oheoLY+cHIJ6AmWUCA5cGxfCGTYSyYogi7J4pM1dx73MXFBq8BfR4eVgxefj10BUU9PVNSWWG5z4&#10;+eeP868/59/fCfpQoN5DhXl3HjPj8N4NuDazH9CZeA9tMOmLjAjGUd7TRV45RCLQuXpXrgqMCAyV&#10;11flMsvP/j32AeIH6QxJRk0DTi+Lyo+fIGIjmDqnpFrW3Sqt8wS1/c+BiaNH5hWYXiceY7/JisNu&#10;mMjtXHNCbvqjRWXTlsxGmI3dbBx8UPsOm8sKsASEk8mtTVuURv/wjvbDP2fz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xEUoPYAAAACQEAAA8AAAAAAAAAAQAgAAAAIgAAAGRycy9kb3ducmV2Lnht&#10;bFBLAQIUABQAAAAIAIdO4kBPVCBdwAEAAIEDAAAOAAAAAAAAAAEAIAAAACcBAABkcnMvZTJvRG9j&#10;LnhtbFBLBQYAAAAABgAGAFkBAABZBQAAAAA=&#10;">
                <v:fill on="f" focussize="0,0"/>
                <v:stroke on="f"/>
                <v:imagedata o:title=""/>
                <o:lock v:ext="edit" aspectratio="f"/>
                <v:textbox inset="0mm,0mm,0mm,0mm">
                  <w:txbxContent>
                    <w:p w14:paraId="0A464D4D">
                      <w:r>
                        <w:rPr>
                          <w:rFonts w:hint="eastAsia"/>
                        </w:rPr>
                        <w:t>麻醉屏架</w:t>
                      </w:r>
                    </w:p>
                  </w:txbxContent>
                </v:textbox>
              </v:shape>
            </w:pict>
          </mc:Fallback>
        </mc:AlternateContent>
      </w:r>
      <w:r>
        <w:rPr>
          <w:rFonts w:eastAsia="方正仿宋_GB2312"/>
          <w:bCs/>
          <w:color w:val="FF0000"/>
          <w:sz w:val="32"/>
          <w:szCs w:val="32"/>
        </w:rPr>
        <mc:AlternateContent>
          <mc:Choice Requires="wps">
            <w:drawing>
              <wp:anchor distT="0" distB="0" distL="114300" distR="114300" simplePos="0" relativeHeight="251669504" behindDoc="0" locked="0" layoutInCell="1" allowOverlap="1">
                <wp:simplePos x="0" y="0"/>
                <wp:positionH relativeFrom="column">
                  <wp:posOffset>960120</wp:posOffset>
                </wp:positionH>
                <wp:positionV relativeFrom="paragraph">
                  <wp:posOffset>1384300</wp:posOffset>
                </wp:positionV>
                <wp:extent cx="933450" cy="673100"/>
                <wp:effectExtent l="2540" t="3810" r="16510" b="8890"/>
                <wp:wrapNone/>
                <wp:docPr id="1" name="自选图形 33"/>
                <wp:cNvGraphicFramePr/>
                <a:graphic xmlns:a="http://schemas.openxmlformats.org/drawingml/2006/main">
                  <a:graphicData uri="http://schemas.microsoft.com/office/word/2010/wordprocessingShape">
                    <wps:wsp>
                      <wps:cNvSpPr/>
                      <wps:spPr>
                        <a:xfrm>
                          <a:off x="0" y="0"/>
                          <a:ext cx="933450" cy="673100"/>
                        </a:xfrm>
                        <a:custGeom>
                          <a:avLst/>
                          <a:gdLst>
                            <a:gd name="A1" fmla="val 0"/>
                            <a:gd name="A2" fmla="val 0"/>
                            <a:gd name="A3" fmla="val 0"/>
                          </a:gdLst>
                          <a:ahLst/>
                          <a:cxnLst/>
                          <a:pathLst>
                            <a:path w="1470" h="1060">
                              <a:moveTo>
                                <a:pt x="1470" y="0"/>
                              </a:moveTo>
                              <a:lnTo>
                                <a:pt x="0" y="1060"/>
                              </a:lnTo>
                            </a:path>
                          </a:pathLst>
                        </a:custGeom>
                        <a:noFill/>
                        <a:ln w="9525" cap="flat" cmpd="sng">
                          <a:solidFill>
                            <a:srgbClr val="FF0000"/>
                          </a:solidFill>
                          <a:prstDash val="solid"/>
                          <a:round/>
                          <a:headEnd type="none" w="med" len="med"/>
                          <a:tailEnd type="none" w="med" len="med"/>
                        </a:ln>
                      </wps:spPr>
                      <wps:bodyPr upright="1"/>
                    </wps:wsp>
                  </a:graphicData>
                </a:graphic>
              </wp:anchor>
            </w:drawing>
          </mc:Choice>
          <mc:Fallback>
            <w:pict>
              <v:shape id="自选图形 33" o:spid="_x0000_s1026" o:spt="100" style="position:absolute;left:0pt;margin-left:75.6pt;margin-top:109pt;height:53pt;width:73.5pt;z-index:251669504;mso-width-relative:page;mso-height-relative:page;" filled="f" stroked="t" coordsize="1470,1060" o:gfxdata="UEsDBAoAAAAAAIdO4kAAAAAAAAAAAAAAAAAEAAAAZHJzL1BLAwQUAAAACACHTuJAZxvxIdsAAAAL&#10;AQAADwAAAGRycy9kb3ducmV2LnhtbE2PwU7DMBBE70j8g7VI3KgTQ0sIcSoVqQhxqErgUG7b2E0i&#10;4nUUu035e5YTHGf2aXamWJ5dL052DJ0nDeksAWGp9qajRsPH+/omAxEiksHek9XwbQMsy8uLAnPj&#10;J3qzpyo2gkMo5KihjXHIpQx1ax2GmR8s8e3gR4eR5dhIM+LE4a6XKkkW0mFH/KHFwT61tv6qjk7D&#10;8+FzvlrX2W6zrRYv290Kq/vpVevrqzR5BBHtOf7B8Fufq0PJnfb+SCaInvU8VYxqUGnGo5hQDxk7&#10;ew236i4BWRby/4byB1BLAwQUAAAACACHTuJA9oD8PF0CAAD9BAAADgAAAGRycy9lMm9Eb2MueG1s&#10;rVRLbhQxEN0jcQfLe9I9M/mQUWYixDBsEERKOIDHdndb8k+257djhzgDO5bcAW4TCW7Bs3tmEhIJ&#10;ZUEvusuu6levXrl8cbkxmqxkiMrZCR0c1ZRIy51Qtp3QjzfzFy8piYlZwbSzckK3MtLL6fNnF2s/&#10;lkPXOS1kIACxcbz2E9ql5MdVFXknDYtHzksLZ+OCYQnL0FYisDXQja6GdX1arV0QPjguY8TurHfS&#10;HWJ4CqBrGsXlzPGlkTb1qEFqllBS7JSPdFrYNo3k6UPTRJmInlBUmsobSWAv8ruaXrBxG5jvFN9R&#10;YE+h8KAmw5RF0gPUjCVGlkE9gjKKBxddk464M1VfSFEEVQzqB9pcd8zLUgukjv4gevx/sPz96ioQ&#10;JXASKLHMoOG/Pn///enL7deftz++kdEoS7T2cYzIa38VdqsIM9e7aYLJX1RCNkXW7UFWuUmEY/N8&#10;NDo+geAcrtOz0aAusld3P/NlTG+lK0Bs9S6mvisCVtFU7Ji9AsfGaDRoxTTZN+/gHf7TO3rkBYN2&#10;n4N1+7R8Y/emZylvZw7ZJGuodHyGSjoY9WldOm7cSt64EpOyBH3EXgXkuAvQ9n4gcBBVcFAvAns3&#10;jJys7BwIYPO+SNbNldZFJW0zrfOT4QkEZpjHBnMA03j0NNq2cIxOK5F/yTRjaBevdSDQcELn8xpP&#10;7jFS/BXmQ0wzFrs+rrj6aQluaUXJ3Ukm3lhB0tbj3FhcFzSTMVJQoiVul2yVyMSUfkpkUQFc8oHr&#10;j1i2Fk5scUqXPqi2wwgPCt/swVQU5rsJzmN3f12Q7m6t6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nG/Eh2wAAAAsBAAAPAAAAAAAAAAEAIAAAACIAAABkcnMvZG93bnJldi54bWxQSwECFAAUAAAA&#10;CACHTuJA9oD8PF0CAAD9BAAADgAAAAAAAAABACAAAAAqAQAAZHJzL2Uyb0RvYy54bWxQSwUGAAAA&#10;AAYABgBZAQAA+QUAAAAA&#10;" path="m1470,0l0,1060e">
                <v:fill on="f" focussize="0,0"/>
                <v:stroke color="#FF0000" joinstyle="round"/>
                <v:imagedata o:title=""/>
                <o:lock v:ext="edit" aspectratio="f"/>
              </v:shape>
            </w:pict>
          </mc:Fallback>
        </mc:AlternateContent>
      </w:r>
      <w:r>
        <w:rPr>
          <w:rFonts w:eastAsia="方正仿宋_GB2312"/>
          <w:bCs/>
          <w:color w:val="FF0000"/>
          <w:sz w:val="32"/>
          <w:szCs w:val="32"/>
        </w:rPr>
        <mc:AlternateContent>
          <mc:Choice Requires="wps">
            <w:drawing>
              <wp:anchor distT="0" distB="0" distL="114300" distR="114300" simplePos="0" relativeHeight="251665408" behindDoc="0" locked="0" layoutInCell="1" allowOverlap="1">
                <wp:simplePos x="0" y="0"/>
                <wp:positionH relativeFrom="column">
                  <wp:posOffset>960120</wp:posOffset>
                </wp:positionH>
                <wp:positionV relativeFrom="paragraph">
                  <wp:posOffset>706120</wp:posOffset>
                </wp:positionV>
                <wp:extent cx="457200" cy="198120"/>
                <wp:effectExtent l="1905" t="4445" r="17145" b="6985"/>
                <wp:wrapNone/>
                <wp:docPr id="46" name="直接连接符 46"/>
                <wp:cNvGraphicFramePr/>
                <a:graphic xmlns:a="http://schemas.openxmlformats.org/drawingml/2006/main">
                  <a:graphicData uri="http://schemas.microsoft.com/office/word/2010/wordprocessingShape">
                    <wps:wsp>
                      <wps:cNvCnPr/>
                      <wps:spPr>
                        <a:xfrm flipH="1" flipV="1">
                          <a:off x="0" y="0"/>
                          <a:ext cx="457200" cy="19812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 y;margin-left:75.6pt;margin-top:55.6pt;height:15.6pt;width:36pt;z-index:251665408;mso-width-relative:page;mso-height-relative:page;" filled="f" stroked="t" coordsize="21600,21600" o:gfxdata="UEsDBAoAAAAAAIdO4kAAAAAAAAAAAAAAAAAEAAAAZHJzL1BLAwQUAAAACACHTuJAtMM5R9gAAAAL&#10;AQAADwAAAGRycy9kb3ducmV2LnhtbE2PzU7DMBCE70i8g7VI3KgdUyoIcaryqx6hBSFubrJNosTr&#10;ELtNeftuT3Cb2R3NfpvND64TexxC48lAMlEgkApfNlQZ+Fi/XN2CCNFSaTtPaOAXA8zz87PMpqUf&#10;6R33q1gJLqGQWgN1jH0qZShqdDZMfI/Eu60fnI1sh0qWgx253HVSKzWTzjbEF2rb42ONRbvaOQPP&#10;r9vvp8Vs8fDz9anWrWuX493b0pjLi0Tdg4h4iH9hOOEzOuTMtPE7KoPo2N8kmqMskpPghNbXLDY8&#10;meopyDyT/3/Ij1BLAwQUAAAACACHTuJADXH9OQ4CAAAMBAAADgAAAGRycy9lMm9Eb2MueG1srVO7&#10;jhMxFO2R+AfLPZkk2iy7o0y22BAoEETi0d/4MWPJL9lOJvkJfgCJDirK7fkbls/g2hOiZWlS4MK6&#10;9r0+vuf4eH6zN5rsRIjK2YZORmNKhGWOK9s29MP71bMrSmICy0E7Kxp6EJHeLJ4+mfe+FlPXOc1F&#10;IAhiY937hnYp+bqqIuuEgThyXlhMShcMJFyGtuIBekQ3upqOx5dV7wL3wTERI+4uhyQ9IoZzAJ2U&#10;iomlY1sjbBpQg9CQkFLslI90UbqVUrD0VsooEtENRaapzHgJxps8V4s51G0A3yl2bAHOaeERJwPK&#10;4qUnqCUkINug/oEyigUXnUwj5kw1ECmKIIvJ+JE27zrwonBBqaM/iR7/Hyx7s1sHonhDLy4psWDw&#10;xe8/3/389PXXjy8433//RjCDMvU+1lh9a9fhuIp+HTLnvQyGSK38K/QTLdHHHOUcMiT7IvfhJLfY&#10;J8Jw82L2HA1BCcPU5PpqMi3PUQ2A+bAPMb0UzpAcNFQrm9WAGnavY8ImsPRPSd7WlvQNvZ5NZ4gJ&#10;aE2JlsDQeKQXbVvORqcVXymt84kY2s2tDmQHaI/VaowjU0Xcv8ryJUuI3VBXUoNxOgH8heUkHTzq&#10;ZvG/0NyCEZwSLfB75QgBoU6g9DmVeLW2+YAo5j3yzNoPaudo4/gBH23rg2o71GVSes4ZNEnp/mjo&#10;7MKHa4wffuL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TDOUfYAAAACwEAAA8AAAAAAAAAAQAg&#10;AAAAIgAAAGRycy9kb3ducmV2LnhtbFBLAQIUABQAAAAIAIdO4kANcf05DgIAAAwEAAAOAAAAAAAA&#10;AAEAIAAAACcBAABkcnMvZTJvRG9jLnhtbFBLBQYAAAAABgAGAFkBAACnBQAAAAA=&#10;">
                <v:fill on="f" focussize="0,0"/>
                <v:stroke color="#FF0000" joinstyle="round"/>
                <v:imagedata o:title=""/>
                <o:lock v:ext="edit" aspectratio="f"/>
              </v:line>
            </w:pict>
          </mc:Fallback>
        </mc:AlternateContent>
      </w:r>
      <w:r>
        <w:rPr>
          <w:rFonts w:eastAsia="方正仿宋_GB2312"/>
          <w:bCs/>
          <w:sz w:val="32"/>
          <w:szCs w:val="32"/>
        </w:rPr>
        <mc:AlternateContent>
          <mc:Choice Requires="wps">
            <w:drawing>
              <wp:anchor distT="0" distB="0" distL="114300" distR="114300" simplePos="0" relativeHeight="251677696" behindDoc="0" locked="0" layoutInCell="1" allowOverlap="1">
                <wp:simplePos x="0" y="0"/>
                <wp:positionH relativeFrom="column">
                  <wp:posOffset>617220</wp:posOffset>
                </wp:positionH>
                <wp:positionV relativeFrom="paragraph">
                  <wp:posOffset>571500</wp:posOffset>
                </wp:positionV>
                <wp:extent cx="342900" cy="19812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0F14F218">
                            <w:pPr>
                              <w:rPr>
                                <w:szCs w:val="21"/>
                              </w:rPr>
                            </w:pPr>
                            <w:r>
                              <w:rPr>
                                <w:rFonts w:hint="eastAsia"/>
                                <w:szCs w:val="21"/>
                              </w:rPr>
                              <w:t>胸架</w:t>
                            </w:r>
                          </w:p>
                        </w:txbxContent>
                      </wps:txbx>
                      <wps:bodyPr lIns="0" tIns="0" rIns="0" bIns="0" upright="1"/>
                    </wps:wsp>
                  </a:graphicData>
                </a:graphic>
              </wp:anchor>
            </w:drawing>
          </mc:Choice>
          <mc:Fallback>
            <w:pict>
              <v:shape id="_x0000_s1026" o:spid="_x0000_s1026" o:spt="202" type="#_x0000_t202" style="position:absolute;left:0pt;margin-left:48.6pt;margin-top:45pt;height:15.6pt;width:27pt;z-index:251677696;mso-width-relative:page;mso-height-relative:page;" filled="f" stroked="f" coordsize="21600,21600" o:gfxdata="UEsDBAoAAAAAAIdO4kAAAAAAAAAAAAAAAAAEAAAAZHJzL1BLAwQUAAAACACHTuJAW1goN9UAAAAJ&#10;AQAADwAAAGRycy9kb3ducmV2LnhtbE1Py07DMBC8I/EP1iJxo3YiUWiIUyEEJyREGg4cnXibWI3X&#10;IXYf/D3bEz3t7M5odqZcn/woDjhHF0hDtlAgkLpgHfUavpq3u0cQMRmyZgyEGn4xwrq6vipNYcOR&#10;ajxsUi/YhGJhNAwpTYWUsRvQm7gIExJz2zB7k3ide2lnc2RzP8pcqaX0xhF/GMyELwN2u83ea3j+&#10;pvrV/Xy0n/W2dk2zUvS+3Gl9e5OpJxAJT+lfDOf4HB0qztSGPdkoRg2rh5yVPBVXOvP3GR9aBjkD&#10;WZXyskH1B1BLAwQUAAAACACHTuJA5DtTPcABAACBAwAADgAAAGRycy9lMm9Eb2MueG1srVNLbtsw&#10;EN0X6B0I7mtJblMkguUAhZGiQNAWSHIAmiItAvyBQ1vyBdobdNVN9z2Xz9EhJTlpusmiG2o4M3wz&#10;781odT0YTQ4igHK2odWipERY7lpldw19uL95c0kJRGZbpp0VDT0KoNfr169Wva/F0nVOtyIQBLFQ&#10;976hXYy+LgrgnTAMFs4Li0HpgmERr2FXtIH1iG50sSzL90XvQuuD4wIAvZsxSCfE8BJAJ6XiYuP4&#10;3ggbR9QgNItICTrlga5zt1IKHr9ICSIS3VBkGvOJRdDeprNYr1i9C8x3ik8tsJe08IyTYcpi0TPU&#10;hkVG9kH9A2UUDw6cjAvuTDESyYogi6p8ps1dx7zIXFBq8GfR4f/B8s+Hr4GotqEXFSWWGZz46cf3&#10;08/fp1/fCPpQoN5DjXl3HjPj8MENuDazH9CZeA8ymPRFRgTjKO/xLK8YIuHofPtueVVihGOourqs&#10;lln+4vGxDxA/CmdIMhoacHpZVHa4hYiNYOqckmpZd6O0zhPU9i8HJo4ekVdgep14jP0mKw7bYSK3&#10;de0RuelPFpVNWzIbYTa2s7H3Qe06bC4rUCQgnExubdqiNPqnd7Sf/jnr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tYKDfVAAAACQEAAA8AAAAAAAAAAQAgAAAAIgAAAGRycy9kb3ducmV2LnhtbFBL&#10;AQIUABQAAAAIAIdO4kDkO1M9wAEAAIEDAAAOAAAAAAAAAAEAIAAAACQBAABkcnMvZTJvRG9jLnht&#10;bFBLBQYAAAAABgAGAFkBAABWBQAAAAA=&#10;">
                <v:fill on="f" focussize="0,0"/>
                <v:stroke on="f"/>
                <v:imagedata o:title=""/>
                <o:lock v:ext="edit" aspectratio="f"/>
                <v:textbox inset="0mm,0mm,0mm,0mm">
                  <w:txbxContent>
                    <w:p w14:paraId="0F14F218">
                      <w:pPr>
                        <w:rPr>
                          <w:szCs w:val="21"/>
                        </w:rPr>
                      </w:pPr>
                      <w:r>
                        <w:rPr>
                          <w:rFonts w:hint="eastAsia"/>
                          <w:szCs w:val="21"/>
                        </w:rPr>
                        <w:t>胸架</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91008" behindDoc="0" locked="0" layoutInCell="1" allowOverlap="1">
                <wp:simplePos x="0" y="0"/>
                <wp:positionH relativeFrom="column">
                  <wp:posOffset>1417320</wp:posOffset>
                </wp:positionH>
                <wp:positionV relativeFrom="paragraph">
                  <wp:posOffset>472440</wp:posOffset>
                </wp:positionV>
                <wp:extent cx="228600" cy="693420"/>
                <wp:effectExtent l="4445" t="1270" r="14605" b="10160"/>
                <wp:wrapNone/>
                <wp:docPr id="64" name="直接连接符 64"/>
                <wp:cNvGraphicFramePr/>
                <a:graphic xmlns:a="http://schemas.openxmlformats.org/drawingml/2006/main">
                  <a:graphicData uri="http://schemas.microsoft.com/office/word/2010/wordprocessingShape">
                    <wps:wsp>
                      <wps:cNvCnPr/>
                      <wps:spPr>
                        <a:xfrm>
                          <a:off x="0" y="0"/>
                          <a:ext cx="228600" cy="69342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11.6pt;margin-top:37.2pt;height:54.6pt;width:18pt;z-index:251691008;mso-width-relative:page;mso-height-relative:page;" filled="f" stroked="t" coordsize="21600,21600" o:gfxdata="UEsDBAoAAAAAAIdO4kAAAAAAAAAAAAAAAAAEAAAAZHJzL1BLAwQUAAAACACHTuJA6b2ULdkAAAAK&#10;AQAADwAAAGRycy9kb3ducmV2LnhtbE2PwU7DMAyG70i8Q2QkbixpN8pWmk4IwQVOjGkSt6zx2tLG&#10;KU3WjbfHnOBo+9Pv7y/WZ9eLCcfQetKQzBQIpMrblmoN2/fnmyWIEA1Z03tCDd8YYF1eXhQmt/5E&#10;bzhtYi04hEJuNDQxDrmUoWrQmTDzAxLfDn50JvI41tKO5sThrpepUpl0piX+0JgBHxusus3RaYjZ&#10;Z9zZ7OulS7bd7kO9qkk9PGl9fZWoexARz/EPhl99VoeSnfb+SDaIXkOazlNGNdwtFiAYSG9XvNgz&#10;uZxnIMtC/q9Q/gBQSwMEFAAAAAgAh07iQF5JEkACAgAA+AMAAA4AAABkcnMvZTJvRG9jLnhtbK1T&#10;zY7TMBC+I/EOlu80aditdqOme9hSLggqAQ/g2k5iyX/yuE37ErwAEjc4ceTO27A8BmOndH+49EAO&#10;ztgz8818n8fzm73RZCcDKGcbOp2UlEjLnVC2a+jHD6sXV5RAZFYw7axs6EECvVk8fzYffC0r1zst&#10;ZCAIYqEefEP7GH1dFMB7aRhMnJcWna0LhkXchq4QgQ2IbnRRleWsGFwQPjguAfB0OTrpETGcA+ja&#10;VnG5dHxrpI0japCaRaQEvfJAF7nbtpU8vmtbkJHohiLTmFcsgvYmrcVizuouMN8rfmyBndPCE06G&#10;KYtFT1BLFhnZBvUPlFE8OHBtnHBnipFIVgRZTMsn2rzvmZeZC0oN/iQ6/D9Y/na3DkSJhs4uKLHM&#10;4I3fff7x69PX3z+/4Hr3/RtBD8o0eKgx+tauw3EHfh0S530bTPojG7LP0h5O0sp9JBwPq+pqVqLo&#10;HF2z65cXVZa+uE/2AeJr6QxJRkO1sok5q9nuDUQsiKF/Q9KxtmRo6PVldYmYDMewxetH03ikArbL&#10;ueC0EiuldcqA0G1udSA7hqOwWpX4JVqI+ygsFVky6Me47BqHpJdMvLKCxINHjSy+DZpaMFJQoiU+&#10;pWQhIKsjU/qcSCytbUqQeVCPPJPOo7LJ2jhxwAva+qC6HnWZ5p6TBwcid38c3jRxD/doP3ywi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pvZQt2QAAAAoBAAAPAAAAAAAAAAEAIAAAACIAAABkcnMv&#10;ZG93bnJldi54bWxQSwECFAAUAAAACACHTuJAXkkSQAICAAD4AwAADgAAAAAAAAABACAAAAAoAQAA&#10;ZHJzL2Uyb0RvYy54bWxQSwUGAAAAAAYABgBZAQAAnAUAAAAA&#10;">
                <v:fill on="f" focussize="0,0"/>
                <v:stroke color="#FF0000" joinstyle="round"/>
                <v:imagedata o:title=""/>
                <o:lock v:ext="edit" aspectratio="f"/>
              </v:line>
            </w:pict>
          </mc:Fallback>
        </mc:AlternateContent>
      </w:r>
      <w:r>
        <w:rPr>
          <w:rFonts w:eastAsia="方正仿宋_GB2312"/>
          <w:bCs/>
          <w:sz w:val="32"/>
          <w:szCs w:val="32"/>
        </w:rPr>
        <mc:AlternateContent>
          <mc:Choice Requires="wps">
            <w:drawing>
              <wp:anchor distT="0" distB="0" distL="114300" distR="114300" simplePos="0" relativeHeight="251692032" behindDoc="0" locked="0" layoutInCell="1" allowOverlap="1">
                <wp:simplePos x="0" y="0"/>
                <wp:positionH relativeFrom="column">
                  <wp:posOffset>1188720</wp:posOffset>
                </wp:positionH>
                <wp:positionV relativeFrom="paragraph">
                  <wp:posOffset>274320</wp:posOffset>
                </wp:positionV>
                <wp:extent cx="342900" cy="19812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0B1322FC">
                            <w:r>
                              <w:rPr>
                                <w:rFonts w:hint="eastAsia"/>
                              </w:rPr>
                              <w:t>背板</w:t>
                            </w:r>
                          </w:p>
                        </w:txbxContent>
                      </wps:txbx>
                      <wps:bodyPr lIns="0" tIns="0" rIns="0" bIns="0" upright="1"/>
                    </wps:wsp>
                  </a:graphicData>
                </a:graphic>
              </wp:anchor>
            </w:drawing>
          </mc:Choice>
          <mc:Fallback>
            <w:pict>
              <v:shape id="_x0000_s1026" o:spid="_x0000_s1026" o:spt="202" type="#_x0000_t202" style="position:absolute;left:0pt;margin-left:93.6pt;margin-top:21.6pt;height:15.6pt;width:27pt;z-index:251692032;mso-width-relative:page;mso-height-relative:page;" filled="f" stroked="f" coordsize="21600,21600" o:gfxdata="UEsDBAoAAAAAAIdO4kAAAAAAAAAAAAAAAAAEAAAAZHJzL1BLAwQUAAAACACHTuJA1arRNNgAAAAJ&#10;AQAADwAAAGRycy9kb3ducmV2LnhtbE2PzU7DMBCE70i8g7VI3KidELUlxKkQghMSIg0Hjk68TaLG&#10;6xC7P7w9y6mcdkczmv222JzdKI44h8GThmShQCC13g7UafisX+/WIEI0ZM3oCTX8YIBNeX1VmNz6&#10;E1V43MZOcAmF3GjoY5xyKUPbozNh4Sck9nZ+diaynDtpZ3PicjfKVKmldGYgvtCbCZ97bPfbg9Pw&#10;9EXVy/D93nxUu2qo6wdFb8u91rc3iXoEEfEcL2H4w2d0KJmp8QeyQYys16uUoxqye54cSLOEl0bD&#10;KstAloX8/0H5C1BLAwQUAAAACACHTuJAcETeh8ABAACBAwAADgAAAGRycy9lMm9Eb2MueG1srVPN&#10;jtMwEL4j8Q6W79RpYdFu1HQlVC1CQoC08ACuM24s+U+226QvAG/AiQt3nqvPwdhJyrJc9sDFGc+M&#10;v5nvm8n6djCaHCFE5WxDl4uKErDCtcruG/rl892La0pi4rbl2llo6Akivd08f7bufQ0r1zndQiAI&#10;YmPd+4Z2KfmasSg6MDwunAeLQemC4QmvYc/awHtEN5qtquo1611ofXACYkTvdgzSCTE8BdBJqQRs&#10;nTgYsGlEDaB5QkqxUz7STelWShDpo5QREtENRaapnFgE7V0+2WbN633gvlNiaoE/pYVHnAxXFote&#10;oLY8cXII6h8oo0Rw0cm0EM6wkUhRBFksq0fa3HfcQ+GCUkd/ET3+P1jx4fgpENU29OqKEssNTvz8&#10;/dv5x6/zz68EfShQ72ONefceM9Pwxg24NrM/ojPzHmQw+YuMCMZR3tNFXhgSEeh8+Wp1U2FEYGh5&#10;c71cFfnZn8c+xPQWnCHZaGjA6RVR+fF9TNgIps4puZZ1d0rrMkFt/3Jg4uiBsgLT68xj7DdbadgN&#10;E7mda0/ITb+zqGzektkIs7GbjYMPat9hc0UBloFwMqW1aYvy6B/e0X7452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Wq0TTYAAAACQEAAA8AAAAAAAAAAQAgAAAAIgAAAGRycy9kb3ducmV2Lnht&#10;bFBLAQIUABQAAAAIAIdO4kBwRN6HwAEAAIEDAAAOAAAAAAAAAAEAIAAAACcBAABkcnMvZTJvRG9j&#10;LnhtbFBLBQYAAAAABgAGAFkBAABZBQAAAAA=&#10;">
                <v:fill on="f" focussize="0,0"/>
                <v:stroke on="f"/>
                <v:imagedata o:title=""/>
                <o:lock v:ext="edit" aspectratio="f"/>
                <v:textbox inset="0mm,0mm,0mm,0mm">
                  <w:txbxContent>
                    <w:p w14:paraId="0B1322FC">
                      <w:r>
                        <w:rPr>
                          <w:rFonts w:hint="eastAsia"/>
                        </w:rPr>
                        <w:t>背板</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5888" behindDoc="0" locked="0" layoutInCell="1" allowOverlap="1">
                <wp:simplePos x="0" y="0"/>
                <wp:positionH relativeFrom="column">
                  <wp:posOffset>3817620</wp:posOffset>
                </wp:positionH>
                <wp:positionV relativeFrom="paragraph">
                  <wp:posOffset>2453640</wp:posOffset>
                </wp:positionV>
                <wp:extent cx="571500" cy="29718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571500" cy="297180"/>
                        </a:xfrm>
                        <a:prstGeom prst="rect">
                          <a:avLst/>
                        </a:prstGeom>
                        <a:noFill/>
                        <a:ln>
                          <a:noFill/>
                        </a:ln>
                        <a:effectLst/>
                      </wps:spPr>
                      <wps:txbx>
                        <w:txbxContent>
                          <w:p w14:paraId="57C9A80B">
                            <w:r>
                              <w:rPr>
                                <w:rFonts w:hint="eastAsia"/>
                              </w:rPr>
                              <w:t>腿板</w:t>
                            </w:r>
                          </w:p>
                        </w:txbxContent>
                      </wps:txbx>
                      <wps:bodyPr lIns="0" tIns="0" rIns="0" bIns="0" upright="1"/>
                    </wps:wsp>
                  </a:graphicData>
                </a:graphic>
              </wp:anchor>
            </w:drawing>
          </mc:Choice>
          <mc:Fallback>
            <w:pict>
              <v:shape id="_x0000_s1026" o:spid="_x0000_s1026" o:spt="202" type="#_x0000_t202" style="position:absolute;left:0pt;margin-left:300.6pt;margin-top:193.2pt;height:23.4pt;width:45pt;z-index:251685888;mso-width-relative:page;mso-height-relative:page;" filled="f" stroked="f" coordsize="21600,21600" o:gfxdata="UEsDBAoAAAAAAIdO4kAAAAAAAAAAAAAAAAAEAAAAZHJzL1BLAwQUAAAACACHTuJAqKaCbtoAAAAL&#10;AQAADwAAAGRycy9kb3ducmV2LnhtbE2Py07DMBBF90j9B2sqsaN2kipqQ5wKIVghIdKwYOnE08Rq&#10;PA6x++DvcVewnJmjO+eWu6sd2RlnbxxJSFYCGFLntKFewmfz+rAB5oMirUZHKOEHPeyqxV2pCu0u&#10;VON5H3oWQ8gXSsIQwlRw7rsBrfIrNyHF28HNVoU4zj3Xs7rEcDvyVIicW2UofhjUhM8Ddsf9yUp4&#10;+qL6xXy/tx/1oTZNsxX0lh+lvF8m4hFYwGv4g+GmH9Whik6tO5H2bJSQiySNqIRsk6+BRSLf3jat&#10;hHWWpcCrkv/vUP0CUEsDBBQAAAAIAIdO4kBhGocHwAEAAIEDAAAOAAAAZHJzL2Uyb0RvYy54bWyt&#10;U82O0zAQviPxDpbv1GnFskvUdCVULUJCgLTwAK4zbiz5T7bbpC8Ab8CJC3eeq8/B2EnKslz2wMUZ&#10;z4y/me+byfp2MJocIUTlbEOXi4oSsMK1yu4b+uXz3YsbSmLituXaWWjoCSK93Tx/tu59DSvXOd1C&#10;IAhiY937hnYp+ZqxKDowPC6cB4tB6YLhCa9hz9rAe0Q3mq2q6hXrXWh9cAJiRO92DNIJMTwF0Emp&#10;BGydOBiwaUQNoHlCSrFTPtJN6VZKEOmjlBES0Q1FpqmcWATtXT7ZZs3rfeC+U2JqgT+lhUecDFcW&#10;i16gtjxxcgjqHyijRHDRybQQzrCRSFEEWSyrR9rcd9xD4YJSR38RPf4/WPHh+CkQ1Tb05YoSyw1O&#10;/Pz92/nHr/PPrwR9KFDvY4159x4z0/DGDbg2sz+iM/MeZDD5i4wIxlHe00VeGBIR6Ly6Xl5VGBEY&#10;Wr2+Xt4U+dmfxz7E9BacIdloaMDpFVH58X1M2Aimzim5lnV3SusyQW3/cmDi6IGyAtPrzGPsN1tp&#10;2A0TuZ1rT8hNv7OobN6S2QizsZuNgw9q32FzRQGWgXAypbVpi/LoH97Rfvjn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qKaCbtoAAAALAQAADwAAAAAAAAABACAAAAAiAAAAZHJzL2Rvd25yZXYu&#10;eG1sUEsBAhQAFAAAAAgAh07iQGEahwfAAQAAgQMAAA4AAAAAAAAAAQAgAAAAKQEAAGRycy9lMm9E&#10;b2MueG1sUEsFBgAAAAAGAAYAWQEAAFsFAAAAAA==&#10;">
                <v:fill on="f" focussize="0,0"/>
                <v:stroke on="f"/>
                <v:imagedata o:title=""/>
                <o:lock v:ext="edit" aspectratio="f"/>
                <v:textbox inset="0mm,0mm,0mm,0mm">
                  <w:txbxContent>
                    <w:p w14:paraId="57C9A80B">
                      <w:r>
                        <w:rPr>
                          <w:rFonts w:hint="eastAsia"/>
                        </w:rPr>
                        <w:t>腿板</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4864" behindDoc="0" locked="0" layoutInCell="1" allowOverlap="1">
                <wp:simplePos x="0" y="0"/>
                <wp:positionH relativeFrom="column">
                  <wp:posOffset>2903220</wp:posOffset>
                </wp:positionH>
                <wp:positionV relativeFrom="paragraph">
                  <wp:posOffset>3048000</wp:posOffset>
                </wp:positionV>
                <wp:extent cx="571500" cy="29718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571500" cy="297180"/>
                        </a:xfrm>
                        <a:prstGeom prst="rect">
                          <a:avLst/>
                        </a:prstGeom>
                        <a:noFill/>
                        <a:ln>
                          <a:noFill/>
                        </a:ln>
                        <a:effectLst/>
                      </wps:spPr>
                      <wps:txbx>
                        <w:txbxContent>
                          <w:p w14:paraId="7DC8FF5C">
                            <w:r>
                              <w:rPr>
                                <w:rFonts w:hint="eastAsia"/>
                              </w:rPr>
                              <w:t>升降柱</w:t>
                            </w:r>
                          </w:p>
                        </w:txbxContent>
                      </wps:txbx>
                      <wps:bodyPr lIns="0" tIns="0" rIns="0" bIns="0" upright="1"/>
                    </wps:wsp>
                  </a:graphicData>
                </a:graphic>
              </wp:anchor>
            </w:drawing>
          </mc:Choice>
          <mc:Fallback>
            <w:pict>
              <v:shape id="_x0000_s1026" o:spid="_x0000_s1026" o:spt="202" type="#_x0000_t202" style="position:absolute;left:0pt;margin-left:228.6pt;margin-top:240pt;height:23.4pt;width:45pt;z-index:251684864;mso-width-relative:page;mso-height-relative:page;" filled="f" stroked="f" coordsize="21600,21600" o:gfxdata="UEsDBAoAAAAAAIdO4kAAAAAAAAAAAAAAAAAEAAAAZHJzL1BLAwQUAAAACACHTuJArI1datkAAAAL&#10;AQAADwAAAGRycy9kb3ducmV2LnhtbE2PzU7DMBCE70i8g7VI3KjdqA0hxKkQghMSIg0Hjk68TaLG&#10;6xC7P7w92xPcZndHs98Um7MbxRHnMHjSsFwoEEittwN1Gj7r17sMRIiGrBk9oYYfDLApr68Kk1t/&#10;ogqP29gJDqGQGw19jFMuZWh7dCYs/ITEt52fnYk8zp20szlxuBtlolQqnRmIP/Rmwuce2/324DQ8&#10;fVH1Mny/Nx/Vrhrq+kHRW7rX+vZmqR5BRDzHPzNc8BkdSmZq/IFsEKOG1fo+YSuLTHEpdqxXl03D&#10;IkkzkGUh/3cofwFQSwMEFAAAAAgAh07iQGrp5CTAAQAAgQMAAA4AAABkcnMvZTJvRG9jLnhtbK1T&#10;wW7bMAy9D+g/CLovdgJk7Yw4BYagxYChG9D1AxRZigVIoiApsfMD6x/stMvu+658xyjZzrr20kMv&#10;MkVSj3yP9Oq6N5ochA8KbE3ns5ISYTk0yu5q+vD95v0VJSEy2zANVtT0KAK9Xl+8W3WuEgtoQTfC&#10;EwSxoepcTdsYXVUUgbfCsDADJywGJXjDIl79rmg86xDd6GJRlh+KDnzjPHARAno3Q5COiP41gCCl&#10;4mIDfG+EjQOqF5pFpBRa5QJd526lFDx+lTKISHRNkWnMJxZBe5vOYr1i1c4z1yo+tsBe08IzToYp&#10;i0XPUBsWGdl79QLKKO4hgIwzDqYYiGRFkMW8fKbNfcucyFxQ6uDOooe3g+V3h2+eqKamS5y7ZQYn&#10;fvr5ePr15/T7B0EfCtS5UGHevcPM2H+CHtdm8gd0Jt699CZ9kRHBOMp7PMsr+kg4OpeX82WJEY6h&#10;xcfL+VWWv/j32PkQbwUYkoyaepxeFpUdvoSIjWDqlJJqWbhRWucJavufAxMHj8grML5OPIZ+kxX7&#10;bT+S20JzRG76s0Vl05ZMhp+M7WTsnVe7FpvLChQJCCeTWxu3KI3+6R3tp3/O+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sjV1q2QAAAAsBAAAPAAAAAAAAAAEAIAAAACIAAABkcnMvZG93bnJldi54&#10;bWxQSwECFAAUAAAACACHTuJAaunkJMABAACBAwAADgAAAAAAAAABACAAAAAoAQAAZHJzL2Uyb0Rv&#10;Yy54bWxQSwUGAAAAAAYABgBZAQAAWgUAAAAA&#10;">
                <v:fill on="f" focussize="0,0"/>
                <v:stroke on="f"/>
                <v:imagedata o:title=""/>
                <o:lock v:ext="edit" aspectratio="f"/>
                <v:textbox inset="0mm,0mm,0mm,0mm">
                  <w:txbxContent>
                    <w:p w14:paraId="7DC8FF5C">
                      <w:r>
                        <w:rPr>
                          <w:rFonts w:hint="eastAsia"/>
                        </w:rPr>
                        <w:t>升降柱</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1792" behindDoc="0" locked="0" layoutInCell="1" allowOverlap="1">
                <wp:simplePos x="0" y="0"/>
                <wp:positionH relativeFrom="column">
                  <wp:posOffset>3817620</wp:posOffset>
                </wp:positionH>
                <wp:positionV relativeFrom="paragraph">
                  <wp:posOffset>670560</wp:posOffset>
                </wp:positionV>
                <wp:extent cx="342900" cy="19812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17C55D2D">
                            <w:r>
                              <w:rPr>
                                <w:rFonts w:hint="eastAsia"/>
                              </w:rPr>
                              <w:t>臀板</w:t>
                            </w:r>
                          </w:p>
                        </w:txbxContent>
                      </wps:txbx>
                      <wps:bodyPr lIns="0" tIns="0" rIns="0" bIns="0" upright="1"/>
                    </wps:wsp>
                  </a:graphicData>
                </a:graphic>
              </wp:anchor>
            </w:drawing>
          </mc:Choice>
          <mc:Fallback>
            <w:pict>
              <v:shape id="_x0000_s1026" o:spid="_x0000_s1026" o:spt="202" type="#_x0000_t202" style="position:absolute;left:0pt;margin-left:300.6pt;margin-top:52.8pt;height:15.6pt;width:27pt;z-index:251681792;mso-width-relative:page;mso-height-relative:page;" filled="f" stroked="f" coordsize="21600,21600" o:gfxdata="UEsDBAoAAAAAAIdO4kAAAAAAAAAAAAAAAAAEAAAAZHJzL1BLAwQUAAAACACHTuJArzdV5tgAAAAL&#10;AQAADwAAAGRycy9kb3ducmV2LnhtbE2PzU7DMBCE70i8g7VI3KidolglxKkQghNSRRoOHJ3YTazG&#10;6xC7f2/PcqLHnfk0O1Ouz35kRztHF1BBthDALHbBOOwVfDXvDytgMWk0egxoFVxshHV1e1PqwoQT&#10;1va4TT2jEIyFVjCkNBWcx26wXsdFmCyStwuz14nOuedm1icK9yNfCiG51w7pw6An+zrYbr89eAUv&#10;31i/uZ9N+1nvatc0TwI/5F6p+7tMPANL9pz+YfirT9Whok5tOKCJbFQgRbYklAyRS2BEyDwnpSXl&#10;Ua6AVyW/3lD9AlBLAwQUAAAACACHTuJANBqaOMABAACBAwAADgAAAGRycy9lMm9Eb2MueG1srVNL&#10;btswEN0XyB0I7mPJbhHEguUAhZEgQNEWSHMAmhpaBPgDSVvyBdobdNVN9z2Xz9EhJblpsskiG2o4&#10;M3wz781oddNrRQ7gg7SmpvNZSQkYbhtpdjV9/HZ7eU1JiMw0TFkDNT1CoDfri3erzlWwsK1VDXiC&#10;ICZUnatpG6OriiLwFjQLM+vAYFBYr1nEq98VjWcdomtVLMryquisb5y3HEJA72YI0hHRvwbQCiE5&#10;bCzfazBxQPWgWERKoZUu0HXuVgjg8YsQASJRNUWmMZ9YBO1tOov1ilU7z1wr+dgCe00LzzhpJg0W&#10;PUNtWGRk7+ULKC25t8GKOONWFwORrAiymJfPtHlomYPMBaUO7ix6eDtY/vnw1RPZ1PRqSYlhGid+&#10;+vnj9OvP6fd3gj4UqHOhwrwHh5mx/2h7XJvJH9CZePfC6/RFRgTjKO/xLC/0kXB0vv+wWJYY4Ria&#10;L6/niyx/8e+x8yHegdUkGTX1OL0sKjt8ChEbwdQpJdUy9lYqlSeozH8OTBw8kFdgfJ14DP0mK/bb&#10;fiS3tc0Rual7g8qmLZkMPxnbydg7L3ctNpcVKBIQTia3Nm5RGv3TO9pP/5z1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83VebYAAAACwEAAA8AAAAAAAAAAQAgAAAAIgAAAGRycy9kb3ducmV2Lnht&#10;bFBLAQIUABQAAAAIAIdO4kA0Gpo4wAEAAIEDAAAOAAAAAAAAAAEAIAAAACcBAABkcnMvZTJvRG9j&#10;LnhtbFBLBQYAAAAABgAGAFkBAABZBQAAAAA=&#10;">
                <v:fill on="f" focussize="0,0"/>
                <v:stroke on="f"/>
                <v:imagedata o:title=""/>
                <o:lock v:ext="edit" aspectratio="f"/>
                <v:textbox inset="0mm,0mm,0mm,0mm">
                  <w:txbxContent>
                    <w:p w14:paraId="17C55D2D">
                      <w:r>
                        <w:rPr>
                          <w:rFonts w:hint="eastAsia"/>
                        </w:rPr>
                        <w:t>臀板</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0768" behindDoc="0" locked="0" layoutInCell="1" allowOverlap="1">
                <wp:simplePos x="0" y="0"/>
                <wp:positionH relativeFrom="column">
                  <wp:posOffset>3817620</wp:posOffset>
                </wp:positionH>
                <wp:positionV relativeFrom="paragraph">
                  <wp:posOffset>76200</wp:posOffset>
                </wp:positionV>
                <wp:extent cx="457200" cy="19812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457200" cy="198120"/>
                        </a:xfrm>
                        <a:prstGeom prst="rect">
                          <a:avLst/>
                        </a:prstGeom>
                        <a:noFill/>
                        <a:ln>
                          <a:noFill/>
                        </a:ln>
                        <a:effectLst/>
                      </wps:spPr>
                      <wps:txbx>
                        <w:txbxContent>
                          <w:p w14:paraId="666DB349">
                            <w:r>
                              <w:rPr>
                                <w:rFonts w:hint="eastAsia"/>
                              </w:rPr>
                              <w:t>大腿架</w:t>
                            </w:r>
                          </w:p>
                        </w:txbxContent>
                      </wps:txbx>
                      <wps:bodyPr lIns="0" tIns="0" rIns="0" bIns="0" upright="1"/>
                    </wps:wsp>
                  </a:graphicData>
                </a:graphic>
              </wp:anchor>
            </w:drawing>
          </mc:Choice>
          <mc:Fallback>
            <w:pict>
              <v:shape id="_x0000_s1026" o:spid="_x0000_s1026" o:spt="202" type="#_x0000_t202" style="position:absolute;left:0pt;margin-left:300.6pt;margin-top:6pt;height:15.6pt;width:36pt;z-index:251680768;mso-width-relative:page;mso-height-relative:page;" filled="f" stroked="f" coordsize="21600,21600" o:gfxdata="UEsDBAoAAAAAAIdO4kAAAAAAAAAAAAAAAAAEAAAAZHJzL1BLAwQUAAAACACHTuJAVzvJMdYAAAAJ&#10;AQAADwAAAGRycy9kb3ducmV2LnhtbE2PzU7EMAyE70i8Q2QkbmzSggqUpiuE4ISE6JYDx7TxttE2&#10;TmmyP7w95gQny57R+JtqffKTOOASXSAN2UqBQOqDdTRo+Ghfru5AxGTImikQavjGCOv6/KwypQ1H&#10;avCwSYPgEIql0TCmNJdSxn5Eb+IqzEisbcPiTeJ1GaRdzJHD/SRzpQrpjSP+MJoZn0bsd5u91/D4&#10;Sc2z+3rr3ptt49r2XtFrsdP68iJTDyASntKfGX7xGR1qZurCnmwUk4ZCZTlbWci5ExuK22s+dBpu&#10;eMq6kv8b1D9QSwMEFAAAAAgAh07iQAkIUYfBAQAAgQMAAA4AAABkcnMvZTJvRG9jLnhtbK1TzW4T&#10;MRC+I/EOlu/ESUShXWVTCUWtKiFAavsAjtfOWvKfPE528wLwBpy4cOe58hyMvbuhlEsPXLzjmfE3&#10;830zu7rurSEHGUF7V9PFbE6JdMI32u1q+vhw8+aSEkjcNdx4J2t6lECv169frbpQyaVvvWlkJAji&#10;oOpCTduUQsUYiFZaDjMfpMOg8tHyhNe4Y03kHaJbw5bz+TvW+diE6IUEQO9mCNIRMb4E0Culhdx4&#10;sbfSpQE1SsMTUoJWB6Dr0q1SUqTPSoFMxNQUmaZyYhG0t/lk6xWvdpGHVouxBf6SFp5xslw7LHqG&#10;2vDEyT7qf6CsFtGDV2kmvGUDkaIIsljMn2lz3/IgCxeUGsJZdPh/sOLT4UskuqnpxZISxy1O/PT9&#10;2+nHr9PPrwR9KFAXoMK8+4CZqf/ge1ybyQ/ozLx7FW3+IiOCcZT3eJZX9okIdL69eI8LQInA0OLq&#10;crEs8rM/j0OEdCu9JdmoacTpFVH54SMkbARTp5Rcy/kbbUyZoHF/OTBx8MiyAuPrzGPoN1up3/Yj&#10;ua1vjsjN3DlUNm/JZMTJ2E7GPkS9a7G5ogDLQDiZ0tq4RXn0T+9oP/1z1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zvJMdYAAAAJAQAADwAAAAAAAAABACAAAAAiAAAAZHJzL2Rvd25yZXYueG1s&#10;UEsBAhQAFAAAAAgAh07iQAkIUYfBAQAAgQMAAA4AAAAAAAAAAQAgAAAAJQEAAGRycy9lMm9Eb2Mu&#10;eG1sUEsFBgAAAAAGAAYAWQEAAFgFAAAAAA==&#10;">
                <v:fill on="f" focussize="0,0"/>
                <v:stroke on="f"/>
                <v:imagedata o:title=""/>
                <o:lock v:ext="edit" aspectratio="f"/>
                <v:textbox inset="0mm,0mm,0mm,0mm">
                  <w:txbxContent>
                    <w:p w14:paraId="666DB349">
                      <w:r>
                        <w:rPr>
                          <w:rFonts w:hint="eastAsia"/>
                        </w:rPr>
                        <w:t>大腿架</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78720" behindDoc="0" locked="0" layoutInCell="1" allowOverlap="1">
                <wp:simplePos x="0" y="0"/>
                <wp:positionH relativeFrom="column">
                  <wp:posOffset>1531620</wp:posOffset>
                </wp:positionH>
                <wp:positionV relativeFrom="paragraph">
                  <wp:posOffset>76200</wp:posOffset>
                </wp:positionV>
                <wp:extent cx="342900" cy="19812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4F8DFC10">
                            <w:r>
                              <w:rPr>
                                <w:rFonts w:hint="eastAsia"/>
                              </w:rPr>
                              <w:t>腰架</w:t>
                            </w:r>
                          </w:p>
                        </w:txbxContent>
                      </wps:txbx>
                      <wps:bodyPr lIns="0" tIns="0" rIns="0" bIns="0" upright="1"/>
                    </wps:wsp>
                  </a:graphicData>
                </a:graphic>
              </wp:anchor>
            </w:drawing>
          </mc:Choice>
          <mc:Fallback>
            <w:pict>
              <v:shape id="_x0000_s1026" o:spid="_x0000_s1026" o:spt="202" type="#_x0000_t202" style="position:absolute;left:0pt;margin-left:120.6pt;margin-top:6pt;height:15.6pt;width:27pt;z-index:251678720;mso-width-relative:page;mso-height-relative:page;" filled="f" stroked="f" coordsize="21600,21600" o:gfxdata="UEsDBAoAAAAAAIdO4kAAAAAAAAAAAAAAAAAEAAAAZHJzL1BLAwQUAAAACACHTuJA2u+JoNcAAAAJ&#10;AQAADwAAAGRycy9kb3ducmV2LnhtbE2PzU7DMBCE70i8g7VI3KgdUyoa4lQIwQkJkYYDRyfeJlHj&#10;dYjdH96e5QTHnfk0O1Nszn4UR5zjEMhAtlAgkNrgBuoMfNQvN/cgYrLk7BgIDXxjhE15eVHY3IUT&#10;VXjcpk5wCMXcGuhTmnIpY9ujt3ERJiT2dmH2NvE5d9LN9sThfpRaqZX0diD+0NsJn3ps99uDN/D4&#10;SdXz8PXWvFe7aqjrtaLX1d6Y66tMPYBIeE5/MPzW5+pQcqcmHMhFMRrQy0wzyobmTQzo9R0LjYHl&#10;rQZZFvL/gvIHUEsDBBQAAAAIAIdO4kCGMVuwwAEAAIEDAAAOAAAAZHJzL2Uyb0RvYy54bWytU82O&#10;0zAQviPxDpbv1Gl3hXajpiuhahESAqSFB3Adu7HkP43dJn0BeANOXLjzXH0Oxk5SluWyBy7OeGb8&#10;zXzfTNZ3gzXkKCFq7xq6XFSUSCd8q92+oV8+37+6oSQm7lpuvJMNPclI7zYvX6z7UMuV77xpJRAE&#10;cbHuQ0O7lELNWBSdtDwufJAOg8qD5QmvsGct8B7RrWGrqnrNeg9tAC9kjOjdjkE6IcJzAL1SWsit&#10;FwcrXRpRQRqekFLsdIh0U7pVSor0UakoEzENRaapnFgE7V0+2WbN6z3w0GkxtcCf08ITTpZrh0Uv&#10;UFueODmA/gfKagE+epUWwls2EimKIItl9USbh44HWbig1DFcRI//D1Z8OH4CotuGXl9R4rjFiZ+/&#10;fzv/+HX++ZWgDwXqQ6wx7yFgZhre+AHXZvZHdGbegwKbv8iIYBzlPV3klUMiAp1X16vbCiMCQ8vb&#10;m+WqyM/+PA4Q01vpLclGQwGnV0Tlx/cxYSOYOqfkWs7fa2PKBI37y4GJo0eWFZheZx5jv9lKw26Y&#10;yO18e0Ju5p1DZfOWzAbMxm42DgH0vsPmigIsA+FkSmvTFuXRP76j/fjP2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u+JoNcAAAAJAQAADwAAAAAAAAABACAAAAAiAAAAZHJzL2Rvd25yZXYueG1s&#10;UEsBAhQAFAAAAAgAh07iQIYxW7DAAQAAgQMAAA4AAAAAAAAAAQAgAAAAJgEAAGRycy9lMm9Eb2Mu&#10;eG1sUEsFBgAAAAAGAAYAWQEAAFgFAAAAAA==&#10;">
                <v:fill on="f" focussize="0,0"/>
                <v:stroke on="f"/>
                <v:imagedata o:title=""/>
                <o:lock v:ext="edit" aspectratio="f"/>
                <v:textbox inset="0mm,0mm,0mm,0mm">
                  <w:txbxContent>
                    <w:p w14:paraId="4F8DFC10">
                      <w:r>
                        <w:rPr>
                          <w:rFonts w:hint="eastAsia"/>
                        </w:rPr>
                        <w:t>腰架</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3840" behindDoc="0" locked="0" layoutInCell="1" allowOverlap="1">
                <wp:simplePos x="0" y="0"/>
                <wp:positionH relativeFrom="column">
                  <wp:posOffset>960120</wp:posOffset>
                </wp:positionH>
                <wp:positionV relativeFrom="paragraph">
                  <wp:posOffset>2948940</wp:posOffset>
                </wp:positionV>
                <wp:extent cx="571500" cy="29718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571500" cy="297180"/>
                        </a:xfrm>
                        <a:prstGeom prst="rect">
                          <a:avLst/>
                        </a:prstGeom>
                        <a:noFill/>
                        <a:ln>
                          <a:noFill/>
                        </a:ln>
                        <a:effectLst/>
                      </wps:spPr>
                      <wps:txbx>
                        <w:txbxContent>
                          <w:p w14:paraId="49CE964E">
                            <w:r>
                              <w:rPr>
                                <w:rFonts w:hint="eastAsia"/>
                              </w:rPr>
                              <w:t>底座</w:t>
                            </w:r>
                          </w:p>
                        </w:txbxContent>
                      </wps:txbx>
                      <wps:bodyPr lIns="0" tIns="0" rIns="0" bIns="0" upright="1"/>
                    </wps:wsp>
                  </a:graphicData>
                </a:graphic>
              </wp:anchor>
            </w:drawing>
          </mc:Choice>
          <mc:Fallback>
            <w:pict>
              <v:shape id="_x0000_s1026" o:spid="_x0000_s1026" o:spt="202" type="#_x0000_t202" style="position:absolute;left:0pt;margin-left:75.6pt;margin-top:232.2pt;height:23.4pt;width:45pt;z-index:251683840;mso-width-relative:page;mso-height-relative:page;" filled="f" stroked="f" coordsize="21600,21600" o:gfxdata="UEsDBAoAAAAAAIdO4kAAAAAAAAAAAAAAAAAEAAAAZHJzL1BLAwQUAAAACACHTuJATZ93F9gAAAAL&#10;AQAADwAAAGRycy9kb3ducmV2LnhtbE2PT0+EMBDF7yZ+h2ZMvLkFwhJFysYYPZkYWTx4LHQWmqVT&#10;pN0/fntnT3qbN/Py5veqzdlN4ohLsJ4UpKsEBFLvjaVBwWf7encPIkRNRk+eUMEPBtjU11eVLo0/&#10;UYPHbRwEh1AotYIxxrmUMvQjOh1Wfkbi284vTkeWyyDNok8c7iaZJUkhnbbEH0Y94/OI/X57cAqe&#10;vqh5sd/v3Ueza2zbPiT0VuyVur1Jk0cQEc/xzwwXfEaHmpk6fyATxMR6nWZsVZAXeQ6CHVl+2XQK&#10;1ikPsq7k/w71L1BLAwQUAAAACACHTuJA2oXvzsEBAACBAwAADgAAAGRycy9lMm9Eb2MueG1srVPB&#10;btswDL0P6D8Iujd2gmbtjDgFiqDFgGEb0O0DFFmKBUiiICmx8wPbH+y0y+77rnzHKNnOuu7SQy8y&#10;RVKPfI/06rY3mhyEDwpsTeezkhJhOTTK7mr69cv95Q0lITLbMA1W1PQoAr1dX7xZda4SC2hBN8IT&#10;BLGh6lxN2xhdVRSBt8KwMAMnLAYleMMiXv2uaDzrEN3oYlGWb4sOfOM8cBECejdDkI6I/iWAIKXi&#10;YgN8b4SNA6oXmkWkFFrlAl3nbqUUPH6SMohIdE2RacwnFkF7m85ivWLVzjPXKj62wF7SwjNOhimL&#10;Rc9QGxYZ2Xv1H5RR3EMAGWccTDEQyYogi3n5TJvHljmRuaDUwZ1FD68Hyz8ePnuimppeLSmxzODE&#10;Tz++n37+Pv36RtCHAnUuVJj36DAz9nfQ49pM/oDOxLuX3qQvMiIYR3mPZ3lFHwlH5/J6viwxwjG0&#10;eHc9v8nyF38fOx/igwBDklFTj9PLorLDhxCxEUydUlItC/dK6zxBbf9xYOLgEXkFxteJx9BvsmK/&#10;7UdyW2iOyE2/t6hs2pLJ8JOxnYy982rXYnNZgSIB4WRya+MWpdE/vaP99M9Z/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Nn3cX2AAAAAsBAAAPAAAAAAAAAAEAIAAAACIAAABkcnMvZG93bnJldi54&#10;bWxQSwECFAAUAAAACACHTuJA2oXvzsEBAACBAwAADgAAAAAAAAABACAAAAAnAQAAZHJzL2Uyb0Rv&#10;Yy54bWxQSwUGAAAAAAYABgBZAQAAWgUAAAAA&#10;">
                <v:fill on="f" focussize="0,0"/>
                <v:stroke on="f"/>
                <v:imagedata o:title=""/>
                <o:lock v:ext="edit" aspectratio="f"/>
                <v:textbox inset="0mm,0mm,0mm,0mm">
                  <w:txbxContent>
                    <w:p w14:paraId="49CE964E">
                      <w:r>
                        <w:rPr>
                          <w:rFonts w:hint="eastAsia"/>
                        </w:rPr>
                        <w:t>底座</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8960" behindDoc="0" locked="0" layoutInCell="1" allowOverlap="1">
                <wp:simplePos x="0" y="0"/>
                <wp:positionH relativeFrom="column">
                  <wp:posOffset>1303020</wp:posOffset>
                </wp:positionH>
                <wp:positionV relativeFrom="paragraph">
                  <wp:posOffset>1463040</wp:posOffset>
                </wp:positionV>
                <wp:extent cx="914400" cy="594360"/>
                <wp:effectExtent l="2540" t="3810" r="16510" b="11430"/>
                <wp:wrapNone/>
                <wp:docPr id="44" name="直接连接符 44"/>
                <wp:cNvGraphicFramePr/>
                <a:graphic xmlns:a="http://schemas.openxmlformats.org/drawingml/2006/main">
                  <a:graphicData uri="http://schemas.microsoft.com/office/word/2010/wordprocessingShape">
                    <wps:wsp>
                      <wps:cNvCnPr/>
                      <wps:spPr>
                        <a:xfrm flipH="1">
                          <a:off x="0" y="0"/>
                          <a:ext cx="914400" cy="59436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margin-left:102.6pt;margin-top:115.2pt;height:46.8pt;width:72pt;z-index:251688960;mso-width-relative:page;mso-height-relative:page;" filled="f" stroked="t" coordsize="21600,21600" o:gfxdata="UEsDBAoAAAAAAIdO4kAAAAAAAAAAAAAAAAAEAAAAZHJzL1BLAwQUAAAACACHTuJA7HCk39oAAAAL&#10;AQAADwAAAGRycy9kb3ducmV2LnhtbE2PMU/DMBCFdyT+g3VILBW1k4aKhjgdkFiQGEhbifEau0nU&#10;+BzFbpv8e44Jtnf3nt59V2wn14urHUPnSUOyVCAs1d501GjY796fXkCEiGSw92Q1zDbAtry/KzA3&#10;/kZf9lrFRnAJhRw1tDEOuZShbq3DsPSDJfZOfnQYeRwbaUa8cbnrZarUWjrsiC+0ONi31tbn6uI0&#10;VArnj2R/mKdFXJx339VndVhHrR8fEvUKItop/oXhF5/RoWSmo7+QCaLXkKrnlKMsVioDwYlVtuHN&#10;kUWaKZBlIf//UP4AUEsDBBQAAAAIAIdO4kBSqdoOCgIAAAIEAAAOAAAAZHJzL2Uyb0RvYy54bWyt&#10;U82O0zAQviPxDpbvNGlpV2zUdA9bCgcElYAHmDp2Ysl/st2mfQleAIkbnDhy37dheQzGTqiW5dID&#10;OVhjz/ib+T5/Wd4ctSIH7oO0pqbTSUkJN8w20rQ1/fhh8+wFJSGCaUBZw2t64oHerJ4+Wfau4jPb&#10;WdVwTxDEhKp3Ne1idFVRBNZxDWFiHTeYFNZriLj1bdF46BFdq2JWlldFb33jvGU8BDxdD0k6IvpL&#10;AK0QkvG1ZXvNTRxQPVcQkVLopAt0lacVgrP4TojAI1E1RaYxr9gE411ai9USqtaD6yQbR4BLRnjE&#10;SYM02PQMtYYIZO/lP1BaMm+DFXHCrC4GIlkRZDEtH2nzvgPHMxeUOriz6OH/wbK3h60nsqnpfE6J&#10;AY0vfv/5x89PX3/dfcH1/vs3ghmUqXehwupbs/XjLritT5yPwmsilHSv0U9ZBeRFjlnk01lkfoyE&#10;4eH1dD4vUX6GqcX1/PlVfoRigElwzof4iltNUlBTJU3SACo4vAkRW2Ppn5J0rAzpEXUxWyAmoCEF&#10;GgFD7ZBUMG2+G6ySzUYqlW4E3+5ulScHQFNsNiV+iSDi/lWWmqwhdENdTg126Tg0L01D4smhWgb/&#10;EppG0LyhRHH8qVKEgFBFkOqSSmytTLrAs2VHnknxQeMU7WxzwqfaOy/bDnWZ5plTBq2Rpx9tnLz3&#10;cI/xw1939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scKTf2gAAAAsBAAAPAAAAAAAAAAEAIAAA&#10;ACIAAABkcnMvZG93bnJldi54bWxQSwECFAAUAAAACACHTuJAUqnaDgoCAAACBAAADgAAAAAAAAAB&#10;ACAAAAApAQAAZHJzL2Uyb0RvYy54bWxQSwUGAAAAAAYABgBZAQAApQUAAAAA&#10;">
                <v:fill on="f" focussize="0,0"/>
                <v:stroke color="#FF0000" joinstyle="round"/>
                <v:imagedata o:title=""/>
                <o:lock v:ext="edit" aspectratio="f"/>
              </v:line>
            </w:pict>
          </mc:Fallback>
        </mc:AlternateContent>
      </w:r>
      <w:r>
        <w:rPr>
          <w:rFonts w:eastAsia="方正仿宋_GB2312"/>
          <w:bCs/>
          <w:sz w:val="32"/>
          <w:szCs w:val="32"/>
        </w:rPr>
        <mc:AlternateContent>
          <mc:Choice Requires="wps">
            <w:drawing>
              <wp:anchor distT="0" distB="0" distL="114300" distR="114300" simplePos="0" relativeHeight="251689984" behindDoc="0" locked="0" layoutInCell="1" allowOverlap="1">
                <wp:simplePos x="0" y="0"/>
                <wp:positionH relativeFrom="column">
                  <wp:posOffset>1074420</wp:posOffset>
                </wp:positionH>
                <wp:positionV relativeFrom="paragraph">
                  <wp:posOffset>2057400</wp:posOffset>
                </wp:positionV>
                <wp:extent cx="342900" cy="19812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75EC89D8">
                            <w:r>
                              <w:rPr>
                                <w:rFonts w:hint="eastAsia"/>
                              </w:rPr>
                              <w:t>绑带</w:t>
                            </w:r>
                          </w:p>
                        </w:txbxContent>
                      </wps:txbx>
                      <wps:bodyPr lIns="0" tIns="0" rIns="0" bIns="0" upright="1"/>
                    </wps:wsp>
                  </a:graphicData>
                </a:graphic>
              </wp:anchor>
            </w:drawing>
          </mc:Choice>
          <mc:Fallback>
            <w:pict>
              <v:shape id="_x0000_s1026" o:spid="_x0000_s1026" o:spt="202" type="#_x0000_t202" style="position:absolute;left:0pt;margin-left:84.6pt;margin-top:162pt;height:15.6pt;width:27pt;z-index:251689984;mso-width-relative:page;mso-height-relative:page;" filled="f" stroked="f" coordsize="21600,21600" o:gfxdata="UEsDBAoAAAAAAIdO4kAAAAAAAAAAAAAAAAAEAAAAZHJzL1BLAwQUAAAACACHTuJAlD0cuNgAAAAL&#10;AQAADwAAAGRycy9kb3ducmV2LnhtbE2PzU7DMBCE70i8g7WVuFG7Lo1oGqdCCE5IiDQcODqxm1iN&#10;1yF2f3h7llM5zuyn2Zlie/EDO9kpuoAKFnMBzGIbjMNOwWf9ev8ILCaNRg8BrYIfG2Fb3t4UOjfh&#10;jJU97VLHKARjrhX0KY0557HtrddxHkaLdNuHyetEcuq4mfSZwv3ApRAZ99ohfej1aJ972x52R6/g&#10;6QurF/f93nxU+8rV9VrgW3ZQ6m62EBtgyV7SFYa/+lQdSurUhCOayAbS2VoSqmApH2gUEVIuyWnI&#10;Wa0k8LLg/zeUv1BLAwQUAAAACACHTuJALoQVYMABAACBAwAADgAAAGRycy9lMm9Eb2MueG1srVPN&#10;jtMwEL4j8Q6W79RpF9Bu1HQlVC1CQoC08ACuYzeW/Kex26QvAG/AiQt3nqvPwdhJyrJc9sDFGc+M&#10;v5nvm8n6drCGHCVE7V1Dl4uKEumEb7XbN/TL57sX15TExF3LjXeyoScZ6e3m+bN1H2q58p03rQSC&#10;IC7WfWhol1KoGYuik5bHhQ/SYVB5sDzhFfasBd4jujVsVVWvWe+hDeCFjBG92zFIJ0R4CqBXSgu5&#10;9eJgpUsjKkjDE1KKnQ6Rbkq3SkmRPioVZSKmocg0lROLoL3LJ9useb0HHjotphb4U1p4xMly7bDo&#10;BWrLEycH0P9AWS3AR6/SQnjLRiJFEWSxrB5pc9/xIAsXlDqGi+jx/8GKD8dPQHTb0FdXlDhuceLn&#10;79/OP36df34l6EOB+hBrzLsPmJmGN37AtZn9EZ2Z96DA5i8yIhhHeU8XeeWQiEDn1cvVTYURgaHl&#10;zfVyVeRnfx4HiOmt9JZko6GA0yui8uP7mLARTJ1Tci3n77QxZYLG/eXAxNEjywpMrzOPsd9spWE3&#10;TOR2vj0hN/POobJ5S2YDZmM3G4cAet9hc0UBloFwMqW1aYvy6B/e0X7452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Q9HLjYAAAACwEAAA8AAAAAAAAAAQAgAAAAIgAAAGRycy9kb3ducmV2Lnht&#10;bFBLAQIUABQAAAAIAIdO4kAuhBVgwAEAAIEDAAAOAAAAAAAAAAEAIAAAACcBAABkcnMvZTJvRG9j&#10;LnhtbFBLBQYAAAAABgAGAFkBAABZBQAAAAA=&#10;">
                <v:fill on="f" focussize="0,0"/>
                <v:stroke on="f"/>
                <v:imagedata o:title=""/>
                <o:lock v:ext="edit" aspectratio="f"/>
                <v:textbox inset="0mm,0mm,0mm,0mm">
                  <w:txbxContent>
                    <w:p w14:paraId="75EC89D8">
                      <w:r>
                        <w:rPr>
                          <w:rFonts w:hint="eastAsia"/>
                        </w:rPr>
                        <w:t>绑带</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73600" behindDoc="0" locked="0" layoutInCell="1" allowOverlap="1">
                <wp:simplePos x="0" y="0"/>
                <wp:positionH relativeFrom="column">
                  <wp:posOffset>502920</wp:posOffset>
                </wp:positionH>
                <wp:positionV relativeFrom="paragraph">
                  <wp:posOffset>2354580</wp:posOffset>
                </wp:positionV>
                <wp:extent cx="571500" cy="29718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571500" cy="297180"/>
                        </a:xfrm>
                        <a:prstGeom prst="rect">
                          <a:avLst/>
                        </a:prstGeom>
                        <a:noFill/>
                        <a:ln>
                          <a:noFill/>
                        </a:ln>
                        <a:effectLst/>
                      </wps:spPr>
                      <wps:txbx>
                        <w:txbxContent>
                          <w:p w14:paraId="1D48D3F1">
                            <w:r>
                              <w:rPr>
                                <w:rFonts w:hint="eastAsia"/>
                              </w:rPr>
                              <w:t>控制手柄</w:t>
                            </w:r>
                          </w:p>
                        </w:txbxContent>
                      </wps:txbx>
                      <wps:bodyPr lIns="0" tIns="0" rIns="0" bIns="0" upright="1"/>
                    </wps:wsp>
                  </a:graphicData>
                </a:graphic>
              </wp:anchor>
            </w:drawing>
          </mc:Choice>
          <mc:Fallback>
            <w:pict>
              <v:shape id="_x0000_s1026" o:spid="_x0000_s1026" o:spt="202" type="#_x0000_t202" style="position:absolute;left:0pt;margin-left:39.6pt;margin-top:185.4pt;height:23.4pt;width:45pt;z-index:251673600;mso-width-relative:page;mso-height-relative:page;" filled="f" stroked="f" coordsize="21600,21600" o:gfxdata="UEsDBAoAAAAAAIdO4kAAAAAAAAAAAAAAAAAEAAAAZHJzL1BLAwQUAAAACACHTuJAQhcnctgAAAAK&#10;AQAADwAAAGRycy9kb3ducmV2LnhtbE2Py07DMBBF90j8gzWV2FE7BSU0zaRCCFZIiDQsWDqxm1iN&#10;xyF2H/w9zqosZ+bozrnF9mIHdtKTN44QkqUApql1ylCH8FW/3T8B80GSkoMjjfCrPWzL25tC5sqd&#10;qdKnXehYDCGfS4Q+hDHn3Le9ttIv3agp3vZusjLEceq4muQ5htuBr4RIuZWG4odejvql1+1hd7QI&#10;z99UvZqfj+az2lemrteC3tMD4t0iERtgQV/CFYZZP6pDGZ0adyTl2YCQrVeRRHjIRKwwA+m8aRAe&#10;kywFXhb8f4XyD1BLAwQUAAAACACHTuJAusgtIb4BAACBAwAADgAAAGRycy9lMm9Eb2MueG1srVNL&#10;jhMxEN0jcQfLe+JOpPnQSmckFA1CQoA0cADHbact+aeyk+5cAG7Aig17zpVzUHZ3h2HYzIKNu1xV&#10;fn7vlXt9N1hDjhKi9q6hy0VFiXTCt9rtG/rl8/2rW0pi4q7lxjvZ0JOM9G7z8sW6D7Vc+c6bVgJB&#10;EBfrPjS0SynUjEXRScvjwgfpsKg8WJ5wC3vWAu8R3Rq2qqpr1ntoA3ghY8TsdizSCRGeA+iV0kJu&#10;vThY6dKICtLwhJJip0Okm8JWKSnSR6WiTMQ0FJWmsuIlGO/yyjZrXu+Bh06LiQJ/DoUnmizXDi+9&#10;QG154uQA+h8oqwX46FVaCG/ZKKQ4giqW1RNvHjoeZNGCVsdwMT3+P1jx4fgJiG4beo2WOG5x4ufv&#10;384/fp1/fiWYQ4P6EGvsewjYmYY3fsBnM+cjJrPuQYHNX1REsI5Yp4u9ckhEYPLqZnlVYUVgafX6&#10;Znlb0NmfwwFieiu9JTloKOD0iqn8+D4mJIKtc0u+y/l7bUyZoHF/JbBxzMjyBKbTWcfIN0dp2A2T&#10;uJ1vT6jNvHPoLBJMcwBzsJuDQwC975BccYBlIJxMoTa9ojz6x3uMH/85m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CFydy2AAAAAoBAAAPAAAAAAAAAAEAIAAAACIAAABkcnMvZG93bnJldi54bWxQ&#10;SwECFAAUAAAACACHTuJAusgtIb4BAACBAwAADgAAAAAAAAABACAAAAAnAQAAZHJzL2Uyb0RvYy54&#10;bWxQSwUGAAAAAAYABgBZAQAAVwUAAAAA&#10;">
                <v:fill on="f" focussize="0,0"/>
                <v:stroke on="f"/>
                <v:imagedata o:title=""/>
                <o:lock v:ext="edit" aspectratio="f"/>
                <v:textbox inset="0mm,0mm,0mm,0mm">
                  <w:txbxContent>
                    <w:p w14:paraId="1D48D3F1">
                      <w:r>
                        <w:rPr>
                          <w:rFonts w:hint="eastAsia"/>
                        </w:rPr>
                        <w:t>控制手柄</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74624" behindDoc="0" locked="0" layoutInCell="1" allowOverlap="1">
                <wp:simplePos x="0" y="0"/>
                <wp:positionH relativeFrom="column">
                  <wp:posOffset>617220</wp:posOffset>
                </wp:positionH>
                <wp:positionV relativeFrom="paragraph">
                  <wp:posOffset>2057400</wp:posOffset>
                </wp:positionV>
                <wp:extent cx="342900" cy="19812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73DDE627">
                            <w:r>
                              <w:rPr>
                                <w:rFonts w:hint="eastAsia"/>
                              </w:rPr>
                              <w:t>腰板</w:t>
                            </w:r>
                          </w:p>
                        </w:txbxContent>
                      </wps:txbx>
                      <wps:bodyPr lIns="0" tIns="0" rIns="0" bIns="0" upright="1"/>
                    </wps:wsp>
                  </a:graphicData>
                </a:graphic>
              </wp:anchor>
            </w:drawing>
          </mc:Choice>
          <mc:Fallback>
            <w:pict>
              <v:shape id="_x0000_s1026" o:spid="_x0000_s1026" o:spt="202" type="#_x0000_t202" style="position:absolute;left:0pt;margin-left:48.6pt;margin-top:162pt;height:15.6pt;width:27pt;z-index:251674624;mso-width-relative:page;mso-height-relative:page;" filled="f" stroked="f" coordsize="21600,21600" o:gfxdata="UEsDBAoAAAAAAIdO4kAAAAAAAAAAAAAAAAAEAAAAZHJzL1BLAwQUAAAACACHTuJAyKUBDtcAAAAK&#10;AQAADwAAAGRycy9kb3ducmV2LnhtbE2Py07DMBBF90j8gzVI7KidQAoNcSqEYIWESMOCpRNPk6jx&#10;OMTug79nuoLl3Dm6j2J9cqM44BwGTxqShQKB1Ho7UKfhs369eQARoiFrRk+o4QcDrMvLi8Lk1h+p&#10;wsMmdoJNKORGQx/jlEsZ2h6dCQs/IfFv62dnIp9zJ+1sjmzuRpkqtZTODMQJvZnwucd2t9k7DU9f&#10;VL0M3+/NR7WthrpeKXpb7rS+vkrUI4iIp/gHw7k+V4eSOzV+TzaIUcPqPmVSw216x5vOQJaw0rCS&#10;ZSnIspD/J5S/UEsDBBQAAAAIAIdO4kDJnHwswAEAAIEDAAAOAAAAZHJzL2Uyb0RvYy54bWytU82O&#10;0zAQviPxDpbv1GmB1W7UdCVULUJCgLTwAK5jN5b8J4/bpC8Ab8CJC3eeq8/B2EnKslz2wMUZz4y/&#10;me+byfp2sIYcZQTtXUOXi4oS6YRvtds39MvnuxfXlEDiruXGO9nQkwR6u3n+bN2HWq58500rI0EQ&#10;B3UfGtqlFGrGQHTSclj4IB0GlY+WJ7zGPWsj7xHdGraqqivW+9iG6IUEQO92DNIJMT4F0Culhdx6&#10;cbDSpRE1SsMTUoJOB6Cb0q1SUqSPSoFMxDQUmaZyYhG0d/lkmzWv95GHToupBf6UFh5xslw7LHqB&#10;2vLEySHqf6CsFtGDV2khvGUjkaIIslhWj7S573iQhQtKDeEiOvw/WPHh+CkS3Tb06jUljluc+Pn7&#10;t/OPX+efXwn6UKA+QI159wEz0/DGD7g2sx/QmXkPKtr8RUYE4yjv6SKvHBIR6Hz5anVTYURgaHlz&#10;vVwV+dmfxyFCeiu9JdloaMTpFVH58T0kbART55Rcy/k7bUyZoHF/OTBx9MiyAtPrzGPsN1tp2A0T&#10;uZ1vT8jNvHOobN6S2YizsZuNQ4h632FzRQGWgXAypbVpi/LoH97Rfvjnb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yKUBDtcAAAAKAQAADwAAAAAAAAABACAAAAAiAAAAZHJzL2Rvd25yZXYueG1s&#10;UEsBAhQAFAAAAAgAh07iQMmcfCzAAQAAgQMAAA4AAAAAAAAAAQAgAAAAJgEAAGRycy9lMm9Eb2Mu&#10;eG1sUEsFBgAAAAAGAAYAWQEAAFgFAAAAAA==&#10;">
                <v:fill on="f" focussize="0,0"/>
                <v:stroke on="f"/>
                <v:imagedata o:title=""/>
                <o:lock v:ext="edit" aspectratio="f"/>
                <v:textbox inset="0mm,0mm,0mm,0mm">
                  <w:txbxContent>
                    <w:p w14:paraId="73DDE627">
                      <w:r>
                        <w:rPr>
                          <w:rFonts w:hint="eastAsia"/>
                        </w:rPr>
                        <w:t>腰板</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6912" behindDoc="0" locked="0" layoutInCell="1" allowOverlap="1">
                <wp:simplePos x="0" y="0"/>
                <wp:positionH relativeFrom="column">
                  <wp:posOffset>731520</wp:posOffset>
                </wp:positionH>
                <wp:positionV relativeFrom="paragraph">
                  <wp:posOffset>1463040</wp:posOffset>
                </wp:positionV>
                <wp:extent cx="800100" cy="396240"/>
                <wp:effectExtent l="1905" t="4445" r="17145" b="18415"/>
                <wp:wrapNone/>
                <wp:docPr id="48" name="直接连接符 48"/>
                <wp:cNvGraphicFramePr/>
                <a:graphic xmlns:a="http://schemas.openxmlformats.org/drawingml/2006/main">
                  <a:graphicData uri="http://schemas.microsoft.com/office/word/2010/wordprocessingShape">
                    <wps:wsp>
                      <wps:cNvCnPr/>
                      <wps:spPr>
                        <a:xfrm flipH="1">
                          <a:off x="0" y="0"/>
                          <a:ext cx="800100" cy="39624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margin-left:57.6pt;margin-top:115.2pt;height:31.2pt;width:63pt;z-index:251686912;mso-width-relative:page;mso-height-relative:page;" filled="f" stroked="t" coordsize="21600,21600" o:gfxdata="UEsDBAoAAAAAAIdO4kAAAAAAAAAAAAAAAAAEAAAAZHJzL1BLAwQUAAAACACHTuJAMqnxzNoAAAAL&#10;AQAADwAAAGRycy9kb3ducmV2LnhtbE2PzU7DMBCE70i8g7VIXCrqH0pVQpwekLggccBtJY5ubJKo&#10;8TqK3TZ5e5YT3HZ2R7PflNsp9Ozix9RF1CCXApjHOroOGw373dvDBljKFp3tI3oNs0+wrW5vSlu4&#10;eMVPfzG5YRSCqbAa2pyHgvNUtz7YtIyDR7p9xzHYTHJsuBvtlcJDz5UQax5sh/ShtYN/bX19Mueg&#10;wQg7v8v9YZ4WeXHafZkPc1hnre/vpHgBlv2U/8zwi0/oUBHTMZ7RJdaTlk+KrBrUo1gBI4daSdoc&#10;aXhWG+BVyf93qH4AUEsDBBQAAAAIAIdO4kD26kGhCQIAAAIEAAAOAAAAZHJzL2Uyb0RvYy54bWyt&#10;U0uOEzEQ3SNxB8t70p0wM5pppTOLCYEFgkjAARx/ui35J5eTTi7BBZDYwYole27DcAzK7hANwyYL&#10;emGVXeVX9Z5fz2/31pCdjKC9a+l0UlMiHfdCu66lH96vnl1TAok5wYx3sqUHCfR28fTJfAiNnPne&#10;GyEjQRAHzRBa2qcUmqoC3kvLYOKDdJhUPlqWcBu7SkQ2ILo11ayur6rBRxGi5xIAT5djkh4R4zmA&#10;XinN5dLzrZUujahRGpaQEvQ6AF2UaZWSPL1VCmQipqXINJUVm2C8yWu1mLOmiyz0mh9HYOeM8IiT&#10;Zdph0xPUkiVGtlH/A2U1jx68ShPubTUSKYogi2n9SJt3PQuycEGpIZxEh/8Hy9/s1pFo0dILfHfH&#10;LL74/afvPz9++fXjM673374SzKBMQ4AGq+/cOh53ENYxc96raIkyOrxCPxUVkBfZF5EPJ5HlPhGO&#10;h9c1EkX5Oaae31zNLsojVCNMhgsR0kvpLclBS412WQPWsN1rSNgaS/+U5GPjyNDSm8vZJWIyNKRC&#10;I2BoA5IC15W74I0WK21MvgGx29yZSHYMTbFa1fhlgoj7V1lusmTQj3UlNdqll0y8cIKkQ0C1HP4l&#10;NI9gpaDESPypcoSArElMm3MqsbVx+YIslj3yzIqPGudo48UBn2obou561GVaZs4ZtEaZ/mjj7L2H&#10;e4wf/rq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Kp8czaAAAACwEAAA8AAAAAAAAAAQAgAAAA&#10;IgAAAGRycy9kb3ducmV2LnhtbFBLAQIUABQAAAAIAIdO4kD26kGhCQIAAAIEAAAOAAAAAAAAAAEA&#10;IAAAACkBAABkcnMvZTJvRG9jLnhtbFBLBQYAAAAABgAGAFkBAACkBQAAAAA=&#10;">
                <v:fill on="f" focussize="0,0"/>
                <v:stroke color="#FF0000" joinstyle="round"/>
                <v:imagedata o:title=""/>
                <o:lock v:ext="edit" aspectratio="f"/>
              </v:line>
            </w:pict>
          </mc:Fallback>
        </mc:AlternateContent>
      </w:r>
      <w:r>
        <w:rPr>
          <w:rFonts w:eastAsia="方正仿宋_GB2312"/>
          <w:bCs/>
          <w:sz w:val="32"/>
          <w:szCs w:val="32"/>
        </w:rPr>
        <mc:AlternateContent>
          <mc:Choice Requires="wps">
            <w:drawing>
              <wp:anchor distT="0" distB="0" distL="114300" distR="114300" simplePos="0" relativeHeight="251687936" behindDoc="0" locked="0" layoutInCell="1" allowOverlap="1">
                <wp:simplePos x="0" y="0"/>
                <wp:positionH relativeFrom="column">
                  <wp:posOffset>388620</wp:posOffset>
                </wp:positionH>
                <wp:positionV relativeFrom="paragraph">
                  <wp:posOffset>1859280</wp:posOffset>
                </wp:positionV>
                <wp:extent cx="342900" cy="19812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342900" cy="198120"/>
                        </a:xfrm>
                        <a:prstGeom prst="rect">
                          <a:avLst/>
                        </a:prstGeom>
                        <a:noFill/>
                        <a:ln>
                          <a:noFill/>
                        </a:ln>
                        <a:effectLst/>
                      </wps:spPr>
                      <wps:txbx>
                        <w:txbxContent>
                          <w:p w14:paraId="1D2F33EF">
                            <w:r>
                              <w:rPr>
                                <w:rFonts w:hint="eastAsia"/>
                              </w:rPr>
                              <w:t>绑带</w:t>
                            </w:r>
                          </w:p>
                        </w:txbxContent>
                      </wps:txbx>
                      <wps:bodyPr lIns="0" tIns="0" rIns="0" bIns="0" upright="1"/>
                    </wps:wsp>
                  </a:graphicData>
                </a:graphic>
              </wp:anchor>
            </w:drawing>
          </mc:Choice>
          <mc:Fallback>
            <w:pict>
              <v:shape id="_x0000_s1026" o:spid="_x0000_s1026" o:spt="202" type="#_x0000_t202" style="position:absolute;left:0pt;margin-left:30.6pt;margin-top:146.4pt;height:15.6pt;width:27pt;z-index:251687936;mso-width-relative:page;mso-height-relative:page;" filled="f" stroked="f" coordsize="21600,21600" o:gfxdata="UEsDBAoAAAAAAIdO4kAAAAAAAAAAAAAAAAAEAAAAZHJzL1BLAwQUAAAACACHTuJA+18m2NgAAAAK&#10;AQAADwAAAGRycy9kb3ducmV2LnhtbE2Py07DMBBF90j8gzVI7KgdAxFN41QIwQoJkYZFl048TazG&#10;4xC7D/4edwXLmTm6c265PruRHXEO1pOCbCGAIXXeWOoVfDVvd0/AQtRk9OgJFfxggHV1fVXqwvgT&#10;1XjcxJ6lEAqFVjDEOBWch25Ap8PCT0jptvOz0zGNc8/NrE8p3I1cCpFzpy2lD4Oe8GXAbr85OAXP&#10;W6pf7fdH+1nvats0S0Hv+V6p25tMrIBFPMc/GC76SR2q5NT6A5nARgV5JhOpQC5lqnABsse0aRXc&#10;ywcBvCr5/wrVL1BLAwQUAAAACACHTuJAlRt9qcABAACBAwAADgAAAGRycy9lMm9Eb2MueG1srVPN&#10;jtMwEL4j8Q6W79RpWdBu1HQlVC1CQoC08ACuM24s+U+226QvAG/AiQt3nqvPwdhJyrJc9sDFGc+M&#10;v5nvm8n6djCaHCFE5WxDl4uKErDCtcruG/rl892La0pi4rbl2llo6Akivd08f7bufQ0r1zndQiAI&#10;YmPd+4Z2KfmasSg6MDwunAeLQemC4QmvYc/awHtEN5qtquo1611ofXACYkTvdgzSCTE8BdBJqQRs&#10;nTgYsGlEDaB5QkqxUz7STelWShDpo5QREtENRaapnFgE7V0+2WbN633gvlNiaoE/pYVHnAxXFote&#10;oLY8cXII6h8oo0Rw0cm0EM6wkUhRBFksq0fa3HfcQ+GCUkd/ET3+P1jx4fgpENU29NUVJZYbnPj5&#10;+7fzj1/nn18J+lCg3sca8+49ZqbhjRtwbWZ/RGfmPchg8hcZEYyjvKeLvDAkItD58mp1U2FEYGh5&#10;c71cFfnZn8c+xPQWnCHZaGjA6RVR+fF9TNgIps4puZZ1d0rrMkFt/3Jg4uiBsgLT68xj7DdbadgN&#10;E7mda0/ITb+zqGzektkIs7GbjYMPat9hc0UBloFwMqW1aYvy6B/e0X7452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tfJtjYAAAACgEAAA8AAAAAAAAAAQAgAAAAIgAAAGRycy9kb3ducmV2Lnht&#10;bFBLAQIUABQAAAAIAIdO4kCVG32pwAEAAIEDAAAOAAAAAAAAAAEAIAAAACcBAABkcnMvZTJvRG9j&#10;LnhtbFBLBQYAAAAABgAGAFkBAABZBQAAAAA=&#10;">
                <v:fill on="f" focussize="0,0"/>
                <v:stroke on="f"/>
                <v:imagedata o:title=""/>
                <o:lock v:ext="edit" aspectratio="f"/>
                <v:textbox inset="0mm,0mm,0mm,0mm">
                  <w:txbxContent>
                    <w:p w14:paraId="1D2F33EF">
                      <w:r>
                        <w:rPr>
                          <w:rFonts w:hint="eastAsia"/>
                        </w:rPr>
                        <w:t>绑带</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75648" behindDoc="0" locked="0" layoutInCell="1" allowOverlap="1">
                <wp:simplePos x="0" y="0"/>
                <wp:positionH relativeFrom="column">
                  <wp:posOffset>-68580</wp:posOffset>
                </wp:positionH>
                <wp:positionV relativeFrom="paragraph">
                  <wp:posOffset>1661160</wp:posOffset>
                </wp:positionV>
                <wp:extent cx="571500" cy="19812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571500" cy="198120"/>
                        </a:xfrm>
                        <a:prstGeom prst="rect">
                          <a:avLst/>
                        </a:prstGeom>
                        <a:noFill/>
                        <a:ln>
                          <a:noFill/>
                        </a:ln>
                        <a:effectLst/>
                      </wps:spPr>
                      <wps:txbx>
                        <w:txbxContent>
                          <w:p w14:paraId="74F05F83">
                            <w:r>
                              <w:rPr>
                                <w:rFonts w:hint="eastAsia"/>
                              </w:rPr>
                              <w:t>手臂板</w:t>
                            </w:r>
                          </w:p>
                        </w:txbxContent>
                      </wps:txbx>
                      <wps:bodyPr lIns="0" tIns="0" rIns="0" bIns="0" upright="1"/>
                    </wps:wsp>
                  </a:graphicData>
                </a:graphic>
              </wp:anchor>
            </w:drawing>
          </mc:Choice>
          <mc:Fallback>
            <w:pict>
              <v:shape id="_x0000_s1026" o:spid="_x0000_s1026" o:spt="202" type="#_x0000_t202" style="position:absolute;left:0pt;margin-left:-5.4pt;margin-top:130.8pt;height:15.6pt;width:45pt;z-index:251675648;mso-width-relative:page;mso-height-relative:page;" filled="f" stroked="f" coordsize="21600,21600" o:gfxdata="UEsDBAoAAAAAAIdO4kAAAAAAAAAAAAAAAAAEAAAAZHJzL1BLAwQUAAAACACHTuJAxestddgAAAAK&#10;AQAADwAAAGRycy9kb3ducmV2LnhtbE2PzU7DMBCE70i8g7VI3Fo7OYQmxKkQghMSIk0PHJ1km1iN&#10;1yF2f3h7lhMcd3Y08025vbpJnHEJ1pOGZK1AIHW+tzRo2Devqw2IEA31ZvKEGr4xwLa6vSlN0fsL&#10;1XjexUFwCIXCaBhjnAspQzeiM2HtZyT+HfziTORzGWS/mAuHu0mmSmXSGUvcMJoZn0fsjruT0/D0&#10;SfWL/XpvP+pDbZsmV/SWHbW+v0vUI4iI1/hnhl98RoeKmVp/oj6IScMqUYweNaRZkoFgx0OegmhZ&#10;yNMNyKqU/ydUP1BLAwQUAAAACACHTuJAwbUiv8ABAACBAwAADgAAAGRycy9lMm9Eb2MueG1srVNL&#10;jtswDN0X6B0E7RvbAeZTI84ARTCDAYq2wLQHUGQpFqAfRCV2LtDeoKtuuu+5co5Ssp3OZzOLbmSK&#10;pB75HunVzWA0OYgAytmGVouSEmG5a5XdNfTb19t315RAZLZl2lnR0KMAerN++2bV+1osXed0KwJB&#10;EAt17xvaxejrogDeCcNg4bywGJQuGBbxGnZFG1iP6EYXy7K8LHoXWh8cFwDo3YxBOiGG1wA6KRUX&#10;G8f3Rtg4ogahWURK0CkPdJ27lVLw+FlKEJHohiLTmE8sgvY2ncV6xepdYL5TfGqBvaaFZ5wMUxaL&#10;nqE2LDKyD+oFlFE8OHAyLrgzxUgkK4IsqvKZNg8d8yJzQanBn0WH/wfLPx2+BKLahl5eUWKZwYmf&#10;fv44/fpz+v2doA8F6j3UmPfgMTMOH9yAazP7AZ2J9yCDSV9kRDCO8h7P8oohEo7Oi6vqosQIx1D1&#10;/rpaZvmLf499gHgnnCHJaGjA6WVR2eEjRGwEU+eUVMu6W6V1nqC2TxyYOHpEXoHpdeIx9pusOGyH&#10;idzWtUfkpu8tKpu2ZDbCbGxnY++D2nXYXFagSEA4mdzatEVp9I/vaD/+c9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XrLXXYAAAACgEAAA8AAAAAAAAAAQAgAAAAIgAAAGRycy9kb3ducmV2Lnht&#10;bFBLAQIUABQAAAAIAIdO4kDBtSK/wAEAAIEDAAAOAAAAAAAAAAEAIAAAACcBAABkcnMvZTJvRG9j&#10;LnhtbFBLBQYAAAAABgAGAFkBAABZBQAAAAA=&#10;">
                <v:fill on="f" focussize="0,0"/>
                <v:stroke on="f"/>
                <v:imagedata o:title=""/>
                <o:lock v:ext="edit" aspectratio="f"/>
                <v:textbox inset="0mm,0mm,0mm,0mm">
                  <w:txbxContent>
                    <w:p w14:paraId="74F05F83">
                      <w:r>
                        <w:rPr>
                          <w:rFonts w:hint="eastAsia"/>
                        </w:rPr>
                        <w:t>手臂板</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76672" behindDoc="0" locked="0" layoutInCell="1" allowOverlap="1">
                <wp:simplePos x="0" y="0"/>
                <wp:positionH relativeFrom="column">
                  <wp:posOffset>-68580</wp:posOffset>
                </wp:positionH>
                <wp:positionV relativeFrom="paragraph">
                  <wp:posOffset>967740</wp:posOffset>
                </wp:positionV>
                <wp:extent cx="571500" cy="19812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571500" cy="198120"/>
                        </a:xfrm>
                        <a:prstGeom prst="rect">
                          <a:avLst/>
                        </a:prstGeom>
                        <a:noFill/>
                        <a:ln>
                          <a:noFill/>
                        </a:ln>
                        <a:effectLst/>
                      </wps:spPr>
                      <wps:txbx>
                        <w:txbxContent>
                          <w:p w14:paraId="638F097D">
                            <w:pPr>
                              <w:jc w:val="center"/>
                              <w:rPr>
                                <w:szCs w:val="21"/>
                              </w:rPr>
                            </w:pPr>
                            <w:r>
                              <w:rPr>
                                <w:rFonts w:hint="eastAsia"/>
                                <w:szCs w:val="21"/>
                              </w:rPr>
                              <w:t>头板</w:t>
                            </w:r>
                          </w:p>
                        </w:txbxContent>
                      </wps:txbx>
                      <wps:bodyPr lIns="0" tIns="0" rIns="0" bIns="0" upright="1"/>
                    </wps:wsp>
                  </a:graphicData>
                </a:graphic>
              </wp:anchor>
            </w:drawing>
          </mc:Choice>
          <mc:Fallback>
            <w:pict>
              <v:shape id="_x0000_s1026" o:spid="_x0000_s1026" o:spt="202" type="#_x0000_t202" style="position:absolute;left:0pt;margin-left:-5.4pt;margin-top:76.2pt;height:15.6pt;width:45pt;z-index:251676672;mso-width-relative:page;mso-height-relative:page;" filled="f" stroked="f" coordsize="21600,21600" o:gfxdata="UEsDBAoAAAAAAIdO4kAAAAAAAAAAAAAAAAAEAAAAZHJzL1BLAwQUAAAACACHTuJAXGQXF9kAAAAK&#10;AQAADwAAAGRycy9kb3ducmV2LnhtbE2PzU7DMBCE70i8g7VI3Fo7AUIb4lQIwQkJkYYDRyfeJlHj&#10;dYjdH96e5QTH2RnNfFtszm4UR5zD4ElDslQgkFpvB+o0fNQvixWIEA1ZM3pCDd8YYFNeXhQmt/5E&#10;FR63sRNcQiE3GvoYp1zK0PboTFj6CYm9nZ+diSznTtrZnLjcjTJVKpPODMQLvZnwqcd2vz04DY+f&#10;VD0PX2/Ne7WrhrpeK3rN9lpfXyXqAUTEc/wLwy8+o0PJTI0/kA1i1LBIFKNHNu7SWxCcuF+nIBo+&#10;rG4ykGUh/79Q/gBQSwMEFAAAAAgAh07iQJ916VjAAQAAgQMAAA4AAABkcnMvZTJvRG9jLnhtbK1T&#10;S27bMBDdF+gdCO5rSQbyqWA5QGGkKFC0AdIcgKZIiwB/GNKWfIHmBl11033O5XN0SElumm6y6IYa&#10;zgzfzHszWt0MRpODgKCcbWi1KCkRlrtW2V1DH77dvrumJERmW6adFQ09ikBv1m/frHpfi6XrnG4F&#10;EASxoe59Q7sYfV0UgXfCsLBwXlgMSgeGRbzCrmiB9YhudLEsy8uid9B6cFyEgN7NGKQTIrwG0Emp&#10;uNg4vjfCxhEVhGYRKYVO+UDXuVspBY9fpQwiEt1QZBrziUXQ3qazWK9YvQPmO8WnFthrWnjByTBl&#10;segZasMiI3tQ/0AZxcEFJ+OCO1OMRLIiyKIqX2hz3zEvMheUOviz6OH/wfIvhzsgqm3oZUWJZQYn&#10;fvrxePr5dPr1naAPBep9qDHv3mNmHD64Addm9gd0Jt6DBJO+yIhgHOU9nuUVQyQcnRdX1UWJEY6h&#10;6v11tczyF38eewjxo3CGJKOhgNPLorLD5xCxEUydU1It626V1nmC2v7lwMTRI/IKTK8Tj7HfZMVh&#10;O0zktq49Ijf9yaKyaUtmA2ZjOxt7D2rXYXNZgSIB4WRya9MWpdE/v6P9/M9Z/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cZBcX2QAAAAoBAAAPAAAAAAAAAAEAIAAAACIAAABkcnMvZG93bnJldi54&#10;bWxQSwECFAAUAAAACACHTuJAn3XpWMABAACBAwAADgAAAAAAAAABACAAAAAoAQAAZHJzL2Uyb0Rv&#10;Yy54bWxQSwUGAAAAAAYABgBZAQAAWgUAAAAA&#10;">
                <v:fill on="f" focussize="0,0"/>
                <v:stroke on="f"/>
                <v:imagedata o:title=""/>
                <o:lock v:ext="edit" aspectratio="f"/>
                <v:textbox inset="0mm,0mm,0mm,0mm">
                  <w:txbxContent>
                    <w:p w14:paraId="638F097D">
                      <w:pPr>
                        <w:jc w:val="center"/>
                        <w:rPr>
                          <w:szCs w:val="21"/>
                        </w:rPr>
                      </w:pPr>
                      <w:r>
                        <w:rPr>
                          <w:rFonts w:hint="eastAsia"/>
                          <w:szCs w:val="21"/>
                        </w:rPr>
                        <w:t>头板</w:t>
                      </w:r>
                    </w:p>
                  </w:txbxContent>
                </v:textbox>
              </v:shape>
            </w:pict>
          </mc:Fallback>
        </mc:AlternateContent>
      </w:r>
      <w:r>
        <w:rPr>
          <w:rFonts w:eastAsia="方正仿宋_GB2312"/>
          <w:bCs/>
          <w:sz w:val="32"/>
          <w:szCs w:val="32"/>
        </w:rPr>
        <mc:AlternateContent>
          <mc:Choice Requires="wps">
            <w:drawing>
              <wp:anchor distT="0" distB="0" distL="114300" distR="114300" simplePos="0" relativeHeight="251682816" behindDoc="0" locked="0" layoutInCell="1" allowOverlap="1">
                <wp:simplePos x="0" y="0"/>
                <wp:positionH relativeFrom="column">
                  <wp:posOffset>4732020</wp:posOffset>
                </wp:positionH>
                <wp:positionV relativeFrom="paragraph">
                  <wp:posOffset>670560</wp:posOffset>
                </wp:positionV>
                <wp:extent cx="571500" cy="29718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571500" cy="297180"/>
                        </a:xfrm>
                        <a:prstGeom prst="rect">
                          <a:avLst/>
                        </a:prstGeom>
                        <a:noFill/>
                        <a:ln>
                          <a:noFill/>
                        </a:ln>
                        <a:effectLst/>
                      </wps:spPr>
                      <wps:txbx>
                        <w:txbxContent>
                          <w:p w14:paraId="7D2F63E9">
                            <w:r>
                              <w:rPr>
                                <w:rFonts w:hint="eastAsia"/>
                              </w:rPr>
                              <w:t>足板</w:t>
                            </w:r>
                          </w:p>
                        </w:txbxContent>
                      </wps:txbx>
                      <wps:bodyPr lIns="0" tIns="0" rIns="0" bIns="0" upright="1"/>
                    </wps:wsp>
                  </a:graphicData>
                </a:graphic>
              </wp:anchor>
            </w:drawing>
          </mc:Choice>
          <mc:Fallback>
            <w:pict>
              <v:shape id="_x0000_s1026" o:spid="_x0000_s1026" o:spt="202" type="#_x0000_t202" style="position:absolute;left:0pt;margin-left:372.6pt;margin-top:52.8pt;height:23.4pt;width:45pt;z-index:251682816;mso-width-relative:page;mso-height-relative:page;" filled="f" stroked="f" coordsize="21600,21600" o:gfxdata="UEsDBAoAAAAAAIdO4kAAAAAAAAAAAAAAAAAEAAAAZHJzL1BLAwQUAAAACACHTuJAvwBrYdkAAAAL&#10;AQAADwAAAGRycy9kb3ducmV2LnhtbE2PzU7DMBCE70i8g7VI3Kjd0IQ2jVMhBCck1DQcODqxm1iN&#10;1yF2f3h7tic47syn2Zlic3EDO5kpWI8S5jMBzGDrtcVOwmf99rAEFqJCrQaPRsKPCbApb28KlWt/&#10;xsqcdrFjFIIhVxL6GMec89D2xqkw86NB8vZ+cirSOXVcT+pM4W7giRAZd8oifejVaF560x52Ryfh&#10;+QurV/v90WyrfWXreiXwPTtIeX83F2tg0VziHwzX+lQdSurU+CPqwAYJT4s0IZQMkWbAiFg+XpWG&#10;lDRZAC8L/n9D+QtQSwMEFAAAAAgAh07iQBA6qZPBAQAAgQMAAA4AAABkcnMvZTJvRG9jLnhtbK1T&#10;S27bMBDdF8gdCO5jyUZSp4LlAIGRoEDRFkh7AJoiLQL8YUhb8gXaG3TVTfc9l8/RISW5abrJIhtq&#10;ODN8M+/NaHXbG00OAoJytqbzWUmJsNw1yu5q+vXL/eUNJSEy2zDtrKjpUQR6u754s+p8JRaudboR&#10;QBDEhqrzNW1j9FVRBN4Kw8LMeWExKB0YFvEKu6IB1iG60cWiLN8WnYPGg+MiBPRuhiAdEeElgE5K&#10;xcXG8b0RNg6oIDSLSCm0yge6zt1KKXj8JGUQkeiaItOYTyyC9jadxXrFqh0w3yo+tsBe0sIzToYp&#10;i0XPUBsWGdmD+g/KKA4uOBln3JliIJIVQRbz8pk2jy3zInNBqYM/ix5eD5Z/PHwGopqaXi0psczg&#10;xE8/vp9+/j79+kbQhwJ1PlSY9+gxM/Z3rse1mfwBnYl3L8GkLzIiGEd5j2d5RR8JR+f1cn5dYoRj&#10;aPFuOb/J8hd/H3sI8UE4Q5JRU8DpZVHZ4UOI2AimTimplnX3Sus8QW3/cWDi4BF5BcbXicfQb7Ji&#10;v+1HclvXHJGbfm9R2bQlkwGTsZ2MvQe1a7G5rECRgHAyubVxi9Lon97RfvrnrP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vwBrYdkAAAALAQAADwAAAAAAAAABACAAAAAiAAAAZHJzL2Rvd25yZXYu&#10;eG1sUEsBAhQAFAAAAAgAh07iQBA6qZPBAQAAgQMAAA4AAAAAAAAAAQAgAAAAKAEAAGRycy9lMm9E&#10;b2MueG1sUEsFBgAAAAAGAAYAWQEAAFsFAAAAAA==&#10;">
                <v:fill on="f" focussize="0,0"/>
                <v:stroke on="f"/>
                <v:imagedata o:title=""/>
                <o:lock v:ext="edit" aspectratio="f"/>
                <v:textbox inset="0mm,0mm,0mm,0mm">
                  <w:txbxContent>
                    <w:p w14:paraId="7D2F63E9">
                      <w:r>
                        <w:rPr>
                          <w:rFonts w:hint="eastAsia"/>
                        </w:rPr>
                        <w:t>足板</w:t>
                      </w:r>
                    </w:p>
                  </w:txbxContent>
                </v:textbox>
              </v:shape>
            </w:pict>
          </mc:Fallback>
        </mc:AlternateContent>
      </w:r>
      <w:r>
        <w:rPr>
          <w:rFonts w:eastAsia="方正仿宋_GB2312"/>
          <w:bCs/>
          <w:color w:val="FF0000"/>
          <w:sz w:val="32"/>
          <w:szCs w:val="32"/>
        </w:rPr>
        <mc:AlternateContent>
          <mc:Choice Requires="wps">
            <w:drawing>
              <wp:anchor distT="0" distB="0" distL="114300" distR="114300" simplePos="0" relativeHeight="251672576" behindDoc="0" locked="0" layoutInCell="1" allowOverlap="1">
                <wp:simplePos x="0" y="0"/>
                <wp:positionH relativeFrom="column">
                  <wp:posOffset>1074420</wp:posOffset>
                </wp:positionH>
                <wp:positionV relativeFrom="paragraph">
                  <wp:posOffset>1859280</wp:posOffset>
                </wp:positionV>
                <wp:extent cx="1028700" cy="594360"/>
                <wp:effectExtent l="2540" t="3810" r="16510" b="11430"/>
                <wp:wrapNone/>
                <wp:docPr id="41" name="直接连接符 41"/>
                <wp:cNvGraphicFramePr/>
                <a:graphic xmlns:a="http://schemas.openxmlformats.org/drawingml/2006/main">
                  <a:graphicData uri="http://schemas.microsoft.com/office/word/2010/wordprocessingShape">
                    <wps:wsp>
                      <wps:cNvCnPr/>
                      <wps:spPr>
                        <a:xfrm flipH="1">
                          <a:off x="0" y="0"/>
                          <a:ext cx="1028700" cy="59436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margin-left:84.6pt;margin-top:146.4pt;height:46.8pt;width:81pt;z-index:251672576;mso-width-relative:page;mso-height-relative:page;" filled="f" stroked="t" coordsize="21600,21600" o:gfxdata="UEsDBAoAAAAAAIdO4kAAAAAAAAAAAAAAAAAEAAAAZHJzL1BLAwQUAAAACACHTuJATUgUlNoAAAAL&#10;AQAADwAAAGRycy9kb3ducmV2LnhtbE2PMWvDMBCF90L/g7hCl9BIdopJHMsZCl0KHeok0PFiXWwT&#10;SzKWktj/vtep3e7dPd59r9hNthc3GkPnnYZkqUCQq73pXKPhsH9/WYMIEZ3B3jvSMFOAXfn4UGBu&#10;/N190a2KjeAQF3LU0MY45FKGuiWLYekHcnw7+9FiZDk20ox453Dby1SpTFrsHH9ocaC3lupLdbUa&#10;KoXzR3I4ztMiLi777+qzOmZR6+enRG1BRJrinxl+8RkdSmY6+aszQfSss03KVg3pJuUO7FitEt6c&#10;eFhnryDLQv7vUP4AUEsDBBQAAAAIAIdO4kBXPjpMDAIAAAMEAAAOAAAAZHJzL2Uyb0RvYy54bWyt&#10;U82O0zAQviPxDpbvNGnZLrtR0z1sKRwQVAIewLWdxJL/5HGb9iV4ASRucOK4d96G5TEYO6FalksP&#10;5GCNPeNv5vv8ZXFzMJrsZQDlbE2nk5ISabkTyrY1/fhh/eyKEojMCqadlTU9SqA3y6dPFr2v5Mx1&#10;TgsZCIJYqHpf0y5GXxUF8E4aBhPnpcVk44JhEbehLURgPaIbXczK8rLoXRA+OC4B8HQ1JOmIGM4B&#10;dE2juFw5vjPSxgE1SM0iUoJOeaDLPG3TSB7fNQ3ISHRNkWnMKzbBeJvWYrlgVRuY7xQfR2DnjPCI&#10;k2HKYtMT1IpFRnZB/QNlFA8OXBMn3JliIJIVQRbT8pE27zvmZeaCUoM/iQ7/D5a/3W8CUaKmF1NK&#10;LDP44vef735++vrrxxdc779/I5hBmXoPFVbf2k0Yd+A3IXE+NMGQRiv/Gv2UVUBe5JBFPp5ElodI&#10;OB5Oy9nVixL155ibX188v8yvUAw4Cc8HiK+kMyQFNdXKJhFYxfZvIGJvLP1Tko61JX1Nr+ezOWIy&#10;dGSDTsDQeGQFts13wWkl1krrdANCu73VgewZumK9LvFLDBH3r7LUZMWgG+pyavBLJ5l4aQWJR49y&#10;WfxNaBrBSEGJlvhXpQgBWRWZ0udUYmtt0wWZPTvyTJIPIqdo68QR32rng2o71CW/SpEy6I08/ejj&#10;ZL6He4wf/rvL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1IFJTaAAAACwEAAA8AAAAAAAAAAQAg&#10;AAAAIgAAAGRycy9kb3ducmV2LnhtbFBLAQIUABQAAAAIAIdO4kBXPjpMDAIAAAMEAAAOAAAAAAAA&#10;AAEAIAAAACkBAABkcnMvZTJvRG9jLnhtbFBLBQYAAAAABgAGAFkBAACnBQ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3360" behindDoc="0" locked="0" layoutInCell="1" allowOverlap="1">
                <wp:simplePos x="0" y="0"/>
                <wp:positionH relativeFrom="column">
                  <wp:posOffset>1188720</wp:posOffset>
                </wp:positionH>
                <wp:positionV relativeFrom="paragraph">
                  <wp:posOffset>2451735</wp:posOffset>
                </wp:positionV>
                <wp:extent cx="457200" cy="495300"/>
                <wp:effectExtent l="3810" t="3175" r="15240" b="15875"/>
                <wp:wrapNone/>
                <wp:docPr id="49" name="直接连接符 49"/>
                <wp:cNvGraphicFramePr/>
                <a:graphic xmlns:a="http://schemas.openxmlformats.org/drawingml/2006/main">
                  <a:graphicData uri="http://schemas.microsoft.com/office/word/2010/wordprocessingShape">
                    <wps:wsp>
                      <wps:cNvCnPr/>
                      <wps:spPr>
                        <a:xfrm flipV="1">
                          <a:off x="0" y="0"/>
                          <a:ext cx="457200" cy="49530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93.6pt;margin-top:193.05pt;height:39pt;width:36pt;z-index:251663360;mso-width-relative:page;mso-height-relative:page;" filled="f" stroked="t" coordsize="21600,21600" o:gfxdata="UEsDBAoAAAAAAIdO4kAAAAAAAAAAAAAAAAAEAAAAZHJzL1BLAwQUAAAACACHTuJA0FgD89oAAAAL&#10;AQAADwAAAGRycy9kb3ducmV2LnhtbE2PsU7DMBCGdyTewTokloraDiWkIU4HJBYkBtJWYrzGbhI1&#10;tqPYbZO355jo+N99+u+7YjPZnl3MGDrvFMilAGZc7XXnGgW77cdTBixEdBp774yC2QTYlPd3Beba&#10;X923uVSxYVTiQo4K2hiHnPNQt8ZiWPrBONod/WgxUhwbrke8UrnteSJEyi12ji60OJj31tSn6mwV&#10;VALnT7nbz9MiLk7bn+qr2qdRqccHKd6ARTPFfxj+9EkdSnI6+LPTgfWUs9eEUAXPWSqBEZG8rGly&#10;ULBKVxJ4WfDbH8pfUEsDBBQAAAAIAIdO4kDKpzkgBwIAAAIEAAAOAAAAZHJzL2Uyb0RvYy54bWyt&#10;U7uOEzEU7ZH4B8s9mSQksBllssWG0CCIxKN3bM+MJb/k62SSn+AHkOigotyev2H3M7j2DNGyNClw&#10;YV37Xh/fc3y8vD4aTQ4ygHK2opPRmBJpuRPKNhX9+GHz7IoSiMwKpp2VFT1JoNerp0+WnS/l1LVO&#10;CxkIglgoO1/RNkZfFgXwVhoGI+elxWTtgmERl6EpRGAdohtdTMfjF0XngvDBcQmAu+s+SQfEcAmg&#10;q2vF5drxvZE29qhBahaRErTKA13lbuta8viurkFGoiuKTGOe8RKMd2kuVktWNoH5VvGhBXZJC484&#10;GaYsXnqGWrPIyD6of6CM4sGBq+OIO1P0RLIiyGIyfqTN+5Z5mbmg1ODPosP/g+VvD9tAlKjobEGJ&#10;ZQZf/O7L7a/P3+5/fsX57sd3ghmUqfNQYvWN3YZhBX4bEudjHQyptfKf0E9ZBeRFjlnk01lkeYyE&#10;4+Zs/hJtQAnH1Gwxf44x4hU9TILzAeJr6QxJQUW1skkDVrLDG4h96Z+StK0t6Sq6mE/niMnQkDUa&#10;AUPjkRTYJp8Fp5XYKK3TCQjN7kYHcmBois1mjGNo4a+ydMmaQdvX5VQqY2UrmXhlBYknj2pZ/CU0&#10;tWCkoERL/FQpypWRKX1JJbLXNkHLbNmBZ1K81zhFOydO+FR7H1TToi6T3HPKoDWygIONk/cerjF+&#10;+HV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QWAPz2gAAAAsBAAAPAAAAAAAAAAEAIAAAACIA&#10;AABkcnMvZG93bnJldi54bWxQSwECFAAUAAAACACHTuJAyqc5IAcCAAACBAAADgAAAAAAAAABACAA&#10;AAApAQAAZHJzL2Uyb0RvYy54bWxQSwUGAAAAAAYABgBZAQAAogU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71552" behindDoc="0" locked="0" layoutInCell="1" allowOverlap="1">
                <wp:simplePos x="0" y="0"/>
                <wp:positionH relativeFrom="column">
                  <wp:posOffset>2674620</wp:posOffset>
                </wp:positionH>
                <wp:positionV relativeFrom="paragraph">
                  <wp:posOffset>2354580</wp:posOffset>
                </wp:positionV>
                <wp:extent cx="457200" cy="693420"/>
                <wp:effectExtent l="3810" t="2540" r="15240" b="8890"/>
                <wp:wrapNone/>
                <wp:docPr id="56" name="直接连接符 56"/>
                <wp:cNvGraphicFramePr/>
                <a:graphic xmlns:a="http://schemas.openxmlformats.org/drawingml/2006/main">
                  <a:graphicData uri="http://schemas.microsoft.com/office/word/2010/wordprocessingShape">
                    <wps:wsp>
                      <wps:cNvCnPr/>
                      <wps:spPr>
                        <a:xfrm>
                          <a:off x="0" y="0"/>
                          <a:ext cx="457200" cy="69342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10.6pt;margin-top:185.4pt;height:54.6pt;width:36pt;z-index:251671552;mso-width-relative:page;mso-height-relative:page;" filled="f" stroked="t" coordsize="21600,21600" o:gfxdata="UEsDBAoAAAAAAIdO4kAAAAAAAAAAAAAAAAAEAAAAZHJzL1BLAwQUAAAACACHTuJAjGt2tdkAAAAL&#10;AQAADwAAAGRycy9kb3ducmV2LnhtbE2PQU/DMAyF70j8h8hI3Fjcbipb13RCCC5wYkyTuGWNaUub&#10;pDRZN/495jRutt/T8/eKzdn2YqIxtN4pSGYIglzlTetqBbv357sliBC1M7r3jhT8UIBNeX1V6Nz4&#10;k3ujaRtrwSEu5FpBE+OQSxmqhqwOMz+QY+3Tj1ZHXsdamlGfONz2MkXMpNWt4w+NHuixoarbHq2C&#10;mH3Fvcm+X7pk1+0/8BUnfHhS6vYmwTWISOd4McMfPqNDyUwHf3QmiF7BIk1StiqY3yN3YMdiNefL&#10;gYclIsiykP87lL9QSwMEFAAAAAgAh07iQGxrxGwCAgAA+AMAAA4AAABkcnMvZTJvRG9jLnhtbK1T&#10;zY7TMBC+I/EOlu80bdkWNmq6hy3lgqAS8ABTx0ks+U8et2lfghdA4gYnjtx5G5bHYOyUsiyXHsjB&#10;GXtmvpnv83hxczCa7WVA5WzFJ6MxZ9IKVyvbVvz9u/WT55xhBFuDdlZW/CiR3ywfP1r0vpRT1zld&#10;y8AIxGLZ+4p3MfqyKFB00gCOnJeWnI0LBiJtQ1vUAXpCN7qYjsfzoneh9sEJiUinq8HJT4jhEkDX&#10;NErIlRM7I20cUIPUEIkSdsojX+Zum0aK+KZpUEamK05MY16pCNnbtBbLBZRtAN8pcWoBLmnhAScD&#10;ylLRM9QKIrBdUP9AGSWCQ9fEkXCmGIhkRYjFZPxAm7cdeJm5kNToz6Lj/4MVr/ebwFRd8dmcMwuG&#10;bvzu47cfHz7//P6J1ruvXxh5SKbeY0nRt3YTTjv0m5A4H5pg0p/YsEOW9niWVh4iE3R4NXtGl8+Z&#10;INf8+unVNEtf/En2AeNL6QxLRsW1sok5lLB/hZEKUujvkHSsLesrfj2bzggTaAwbun4yjScqaNuc&#10;i06req20ThkY2u2tDmwPNArr9Zi+RItw/wpLRVaA3RCXXcOQdBLqF7Zm8ehJI0tvg6cWjKw505Ke&#10;UrIIEMoISl8SSaW1TQkyD+qJZ9J5UDZZW1cf6YJ2Pqi2I10muefkoYHI3Z+GN03c/T3Z9x/s8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Ma3a12QAAAAsBAAAPAAAAAAAAAAEAIAAAACIAAABkcnMv&#10;ZG93bnJldi54bWxQSwECFAAUAAAACACHTuJAbGvEbAICAAD4AwAADgAAAAAAAAABACAAAAAoAQAA&#10;ZHJzL2Uyb0RvYy54bWxQSwUGAAAAAAYABgBZAQAAnAU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70528" behindDoc="0" locked="0" layoutInCell="1" allowOverlap="1">
                <wp:simplePos x="0" y="0"/>
                <wp:positionH relativeFrom="column">
                  <wp:posOffset>388620</wp:posOffset>
                </wp:positionH>
                <wp:positionV relativeFrom="paragraph">
                  <wp:posOffset>1363980</wp:posOffset>
                </wp:positionV>
                <wp:extent cx="914400" cy="396240"/>
                <wp:effectExtent l="1905" t="4445" r="17145" b="18415"/>
                <wp:wrapNone/>
                <wp:docPr id="62" name="直接连接符 62"/>
                <wp:cNvGraphicFramePr/>
                <a:graphic xmlns:a="http://schemas.openxmlformats.org/drawingml/2006/main">
                  <a:graphicData uri="http://schemas.microsoft.com/office/word/2010/wordprocessingShape">
                    <wps:wsp>
                      <wps:cNvCnPr/>
                      <wps:spPr>
                        <a:xfrm flipH="1">
                          <a:off x="0" y="0"/>
                          <a:ext cx="914400" cy="39624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margin-left:30.6pt;margin-top:107.4pt;height:31.2pt;width:72pt;z-index:251670528;mso-width-relative:page;mso-height-relative:page;" filled="f" stroked="t" coordsize="21600,21600" o:gfxdata="UEsDBAoAAAAAAIdO4kAAAAAAAAAAAAAAAAAEAAAAZHJzL1BLAwQUAAAACACHTuJAhOqN0tkAAAAK&#10;AQAADwAAAGRycy9kb3ducmV2LnhtbE2PzU7DMBCE70i8g7VIXCrqH0GKQpwekLggccBtJY7b2CRR&#10;YzuK3TZ5e5YT3HZ3RrPfVNvZD+ziptTHoEGuBTAXmmj70GrY794enoGljMHiEIPTsLgE2/r2psLS&#10;xmv4dBeTW0YhIZWooct5LDlPTec8pnUcXSDtO04eM61Ty+2EVwr3A1dCFNxjH+hDh6N77VxzMmev&#10;wQhc3uX+sMyrvDrtvsyHORRZ6/s7KV6AZTfnPzP84hM61MR0jOdgExs0FFKRU4OSj1SBDEo80eVI&#10;w2ajgNcV/1+h/gFQSwMEFAAAAAgAh07iQEwyB1cKAgAAAgQAAA4AAABkcnMvZTJvRG9jLnhtbK1T&#10;zY7TMBC+I/EOlu80aelWbNR0D1sKBwSVgAdwbSex5D953KZ9CV4AiRucOHLft2F5DMZOqJbl0gM5&#10;WGPP+Jv5Pn9Z3hyNJgcZQDlb0+mkpERa7oSybU0/ftg8e0EJRGYF087Kmp4k0JvV0yfL3ldy5jqn&#10;hQwEQSxUva9pF6OvigJ4Jw2DifPSYrJxwbCI29AWIrAe0Y0uZmW5KHoXhA+OSwA8XQ9JOiKGSwBd&#10;0ygu147vjbRxQA1Ss4iUoFMe6CpP2zSSx3dNAzISXVNkGvOKTTDepbVYLVnVBuY7xccR2CUjPOJk&#10;mLLY9Ay1ZpGRfVD/QBnFgwPXxAl3phiIZEWQxbR8pM37jnmZuaDU4M+iw/+D5W8P20CUqOliRoll&#10;Bl/8/vOPn5++/rr7guv9928EMyhT76HC6lu7DeMO/DYkzscmGNJo5V+jn7IKyIscs8ins8jyGAnH&#10;w+vpfF6i/BxTz68Xs3l+hGKASXA+QHwlnSEpqKlWNmnAKnZ4AxFbY+mfknSsLekR9Wp2hZgMDdmg&#10;ETA0HkmBbfNdcFqJjdI63YDQ7m51IAeGpthsSvwSQcT9qyw1WTPohrqcGuzSSSZeWkHiyaNaFv8S&#10;mkYwUlCiJf5UKUJAVkWm9CWV2FrbdEFmy448k+KDxinaOXHCp9r7oNoOdZnmmVMGrZGnH22cvPdw&#10;j/HDX3f1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TqjdLZAAAACgEAAA8AAAAAAAAAAQAgAAAA&#10;IgAAAGRycy9kb3ducmV2LnhtbFBLAQIUABQAAAAIAIdO4kBMMgdXCgIAAAIEAAAOAAAAAAAAAAEA&#10;IAAAACgBAABkcnMvZTJvRG9jLnhtbFBLBQYAAAAABgAGAFkBAACkBQ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8480" behindDoc="0" locked="0" layoutInCell="1" allowOverlap="1">
                <wp:simplePos x="0" y="0"/>
                <wp:positionH relativeFrom="column">
                  <wp:posOffset>3246120</wp:posOffset>
                </wp:positionH>
                <wp:positionV relativeFrom="paragraph">
                  <wp:posOffset>868680</wp:posOffset>
                </wp:positionV>
                <wp:extent cx="571500" cy="495300"/>
                <wp:effectExtent l="3175" t="3810" r="15875" b="15240"/>
                <wp:wrapNone/>
                <wp:docPr id="63" name="直接连接符 63"/>
                <wp:cNvGraphicFramePr/>
                <a:graphic xmlns:a="http://schemas.openxmlformats.org/drawingml/2006/main">
                  <a:graphicData uri="http://schemas.microsoft.com/office/word/2010/wordprocessingShape">
                    <wps:wsp>
                      <wps:cNvCnPr/>
                      <wps:spPr>
                        <a:xfrm flipV="1">
                          <a:off x="0" y="0"/>
                          <a:ext cx="571500" cy="49530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55.6pt;margin-top:68.4pt;height:39pt;width:45pt;z-index:251668480;mso-width-relative:page;mso-height-relative:page;" filled="f" stroked="t" coordsize="21600,21600" o:gfxdata="UEsDBAoAAAAAAIdO4kAAAAAAAAAAAAAAAAAEAAAAZHJzL1BLAwQUAAAACACHTuJAKMTDitkAAAAL&#10;AQAADwAAAGRycy9kb3ducmV2LnhtbE2PwWrDMBBE74X+g9hCL6GR5DYmOJZzKPRS6KFKAj0qlmKb&#10;WCtjKYn9992c2uPOPGZnyu3ke3Z1Y+wCKpBLAcxhHWyHjYL97uNlDSwmg9b0AZ2C2UXYVo8PpSls&#10;uOG3u+rUMArBWBgFbUpDwXmsW+dNXIbBIXmnMHqT6Bwbbkdzo3Df80yInHvTIX1ozeDeW1ef9cUr&#10;0MLMn3J/mKdFWpx3P/pLH/Kk1POTFBtgyU3pD4Z7faoOFXU6hgvayHoFKykzQsl4zWkDEbm4K0cF&#10;mXxbA69K/n9D9QtQSwMEFAAAAAgAh07iQNU89xMHAgAAAgQAAA4AAABkcnMvZTJvRG9jLnhtbK1T&#10;u44TMRTtkfgHyz2ZSZYs7CiTLTaEBkEkHv2Nx56x5JdsJ5P8BD+ARAcVJT1/w+5n7LVniJalSYEL&#10;69r3+Pie4+vF9UErsuc+SGtqOp2UlHDDbCNNW9OPH9bPXlISIpgGlDW8pkce6PXy6ZNF7yo+s51V&#10;DfcESUyoelfTLkZXFUVgHdcQJtZxg0lhvYaIS98WjYce2bUqZmV5WfTWN85bxkPA3dWQpCOjP4fQ&#10;CiEZX1m209zEgdVzBRElhU66QJe5WiE4i++ECDwSVVNUGvOMl2C8TXOxXEDVenCdZGMJcE4JjzRp&#10;kAYvPVGtIALZefkPlZbM22BFnDCri0FIdgRVTMtH3rzvwPGsBa0O7mR6+H+07O1+44lsanp5QYkB&#10;jS9+++Xn78/f7n59xfn2x3eCGbSpd6FC9I3Z+HEV3MYnzQfhNRFKuk/YT9kF1EUO2eTjyWR+iITh&#10;5vzFdF6i/QxTz6/mFxgjXzHQJDrnQ3zNrSYpqKmSJnkAFezfhDhA/0DStjKkr+nVfDZHTsCGFNgI&#10;GGqHooJp89lglWzWUql0Ivh2e6M82QM2xXpd4hhL+AuWLllB6AZcTiUYVB2H5pVpSDw6dMvgL6Gp&#10;BM0bShTHT5WijIwg1TlIVK9Moua5ZUedyfHB4xRtbXPEp9o5L9sOfZnmmlMGWyMbOLZx6r2Ha4wf&#10;ft3lP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jEw4rZAAAACwEAAA8AAAAAAAAAAQAgAAAAIgAA&#10;AGRycy9kb3ducmV2LnhtbFBLAQIUABQAAAAIAIdO4kDVPPcTBwIAAAIEAAAOAAAAAAAAAAEAIAAA&#10;ACgBAABkcnMvZTJvRG9jLnhtbFBLBQYAAAAABgAGAFkBAAChBQ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7456" behindDoc="0" locked="0" layoutInCell="1" allowOverlap="1">
                <wp:simplePos x="0" y="0"/>
                <wp:positionH relativeFrom="column">
                  <wp:posOffset>2674620</wp:posOffset>
                </wp:positionH>
                <wp:positionV relativeFrom="paragraph">
                  <wp:posOffset>76200</wp:posOffset>
                </wp:positionV>
                <wp:extent cx="114300" cy="396240"/>
                <wp:effectExtent l="4445" t="1270" r="14605" b="2540"/>
                <wp:wrapNone/>
                <wp:docPr id="68" name="直接连接符 68"/>
                <wp:cNvGraphicFramePr/>
                <a:graphic xmlns:a="http://schemas.openxmlformats.org/drawingml/2006/main">
                  <a:graphicData uri="http://schemas.microsoft.com/office/word/2010/wordprocessingShape">
                    <wps:wsp>
                      <wps:cNvCnPr/>
                      <wps:spPr>
                        <a:xfrm flipV="1">
                          <a:off x="0" y="0"/>
                          <a:ext cx="114300" cy="39624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10.6pt;margin-top:6pt;height:31.2pt;width:9pt;z-index:251667456;mso-width-relative:page;mso-height-relative:page;" filled="f" stroked="t" coordsize="21600,21600" o:gfxdata="UEsDBAoAAAAAAIdO4kAAAAAAAAAAAAAAAAAEAAAAZHJzL1BLAwQUAAAACACHTuJAhB2Jp9gAAAAJ&#10;AQAADwAAAGRycy9kb3ducmV2LnhtbE2PwU7DMBBE70j8g7VIXCpqJ0QF0jg9IHFB4kDaSj268TaJ&#10;Gq+j2G2Tv2c5wXFnnmZnis3kenHFMXSeNCRLBQKp9rajRsNu+/H0CiJEQ9b0nlDDjAE25f1dYXLr&#10;b/SN1yo2gkMo5EZDG+OQSxnqFp0JSz8gsXfyozORz7GRdjQ3Dne9TJVaSWc64g+tGfC9xfpcXZyG&#10;Spn5M9nt52kRF+ftofqq9quo9eNDotYgIk7xD4bf+lwdSu509BeyQfQasjRJGWUj5U0MZM9vLBw1&#10;vGQZyLKQ/xeUP1BLAwQUAAAACACHTuJAgamfOwoCAAACBAAADgAAAGRycy9lMm9Eb2MueG1srVNL&#10;jhMxEN0jcQfLe9KdzEzEtNKZxYSwQTASn33Fn25L/sl20skluAASO1ixZM9tGI5B2R2iYdhkQS+s&#10;sqv8qt7z68XN3miyEyEqZ1s6ndSUCMscV7Zr6ft362fPKYkJLAftrGjpQUR6s3z6ZDH4Rsxc7zQX&#10;gSCIjc3gW9qn5JuqiqwXBuLEeWExKV0wkHAbuooHGBDd6GpW1/NqcIH74JiIEU9XY5IeEcM5gE5K&#10;xcTKsa0RNo2oQWhISCn2yke6LNNKKVh6I2UUieiWItNUVmyC8Sav1XIBTRfA94odR4BzRnjEyYCy&#10;2PQEtYIEZBvUP1BGseCik2nCnKlGIkURZDGtH2nztgcvCheUOvqT6PH/wbLXu7tAFG/pHN/dgsEX&#10;v//0/efHL79+fMb1/ttXghmUafCxwepbexeOu+jvQua8l8EQqZX/gH4qKiAvsi8iH04ii30iDA+n&#10;08uLGuVnmLq4ns8uyyNUI0yG8yGml8IZkoOWamWzBtDA7lVM2BpL/5TkY23J0NLrq9kVYgIaUqIR&#10;MDQeSUXblbvRacXXSut8I4Zuc6sD2QGaYr2u8csEEfevstxkBbEf60pqtEsvgL+wnKSDR7Us/iU0&#10;j2AEp0QL/KlyhIDQJFD6nEpsrW2+IIpljzyz4qPGOdo4fsCn2vqguh51mZaZcwatUaY/2jh77+Ee&#10;44e/7v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B2Jp9gAAAAJAQAADwAAAAAAAAABACAAAAAi&#10;AAAAZHJzL2Rvd25yZXYueG1sUEsBAhQAFAAAAAgAh07iQIGpnzsKAgAAAgQAAA4AAAAAAAAAAQAg&#10;AAAAJwEAAGRycy9lMm9Eb2MueG1sUEsFBgAAAAAGAAYAWQEAAKMFA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6432" behindDoc="0" locked="0" layoutInCell="1" allowOverlap="1">
                <wp:simplePos x="0" y="0"/>
                <wp:positionH relativeFrom="column">
                  <wp:posOffset>1760220</wp:posOffset>
                </wp:positionH>
                <wp:positionV relativeFrom="paragraph">
                  <wp:posOffset>274320</wp:posOffset>
                </wp:positionV>
                <wp:extent cx="342900" cy="693420"/>
                <wp:effectExtent l="4445" t="1905" r="14605" b="9525"/>
                <wp:wrapNone/>
                <wp:docPr id="71" name="直接连接符 71"/>
                <wp:cNvGraphicFramePr/>
                <a:graphic xmlns:a="http://schemas.openxmlformats.org/drawingml/2006/main">
                  <a:graphicData uri="http://schemas.microsoft.com/office/word/2010/wordprocessingShape">
                    <wps:wsp>
                      <wps:cNvCnPr/>
                      <wps:spPr>
                        <a:xfrm>
                          <a:off x="0" y="0"/>
                          <a:ext cx="342900" cy="69342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38.6pt;margin-top:21.6pt;height:54.6pt;width:27pt;z-index:251666432;mso-width-relative:page;mso-height-relative:page;" filled="f" stroked="t" coordsize="21600,21600" o:gfxdata="UEsDBAoAAAAAAIdO4kAAAAAAAAAAAAAAAAAEAAAAZHJzL1BLAwQUAAAACACHTuJA5L5V/9gAAAAK&#10;AQAADwAAAGRycy9kb3ducmV2LnhtbE2PwU7DMAyG70i8Q2QkbixpOzpUmk4IwQVOjGkSt6wxbWnj&#10;lCbrxttjTuNkW/70+3O5PrlBzDiFzpOGZKFAINXedtRo2L4/39yBCNGQNYMn1PCDAdbV5UVpCuuP&#10;9IbzJjaCQygURkMb41hIGeoWnQkLPyLx7tNPzkQep0bayRw53A0yVSqXznTEF1oz4mOLdb85OA0x&#10;/4o7m3+/9Mm2332oVzWrhyetr68SdQ8i4imeYfjTZ3Wo2GnvD2SDGDSkq1XKqIZlxpWBLEu42TN5&#10;my5BVqX8/0L1C1BLAwQUAAAACACHTuJAVmY2DAECAAD4AwAADgAAAGRycy9lMm9Eb2MueG1srVPN&#10;jtMwEL4j8Q6W7zRpYRcaNd3DlnJBsBLwAFPHSSz5Tx63aV+CF0DiBieO3PdtWB6DsVPKslx6IAdn&#10;7Jn5Zr7P48XV3mi2kwGVszWfTkrOpBWuUbar+Yf36ycvOMMItgHtrKz5QSK/Wj5+tBh8JWeud7qR&#10;gRGIxWrwNe9j9FVRoOilAZw4Ly05WxcMRNqGrmgCDIRudDEry8ticKHxwQmJSKer0cmPiOEcQNe2&#10;SsiVE1sjbRxRg9QQiRL2yiNf5m7bVor4tm1RRqZrTkxjXqkI2Zu0FssFVF0A3ytxbAHOaeEBJwPK&#10;UtET1AoisG1Q/0AZJYJD18aJcKYYiWRFiMW0fKDNux68zFxIavQn0fH/wYo3u5vAVFPz51POLBi6&#10;8btP3398/PLz9jOtd9++MvKQTIPHiqKv7U047tDfhMR53waT/sSG7bO0h5O0ch+ZoMOnz2bzkkQX&#10;5Lqc0y5LX/xJ9gHjK+kMS0bNtbKJOVSwe42RClLo75B0rC0baj6/mF0QJtAYtnT9ZBpPVNB2ORed&#10;Vs1aaZ0yMHSbax3YDmgU1uuSvkSLcP8KS0VWgP0Yl13jkPQSmpe2YfHgSSNLb4OnFoxsONOSnlKy&#10;CBCqCEqfE0mltU0JMg/qkWfSeVQ2WRvXHOiCtj6oridd8lUUyUMDkbs/Dm+auPt7su8/2O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L5V/9gAAAAKAQAADwAAAAAAAAABACAAAAAiAAAAZHJzL2Rv&#10;d25yZXYueG1sUEsBAhQAFAAAAAgAh07iQFZmNgwBAgAA+AMAAA4AAAAAAAAAAQAgAAAAJwEAAGRy&#10;cy9lMm9Eb2MueG1sUEsFBgAAAAAGAAYAWQEAAJoFA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4384" behindDoc="0" locked="0" layoutInCell="1" allowOverlap="1">
                <wp:simplePos x="0" y="0"/>
                <wp:positionH relativeFrom="column">
                  <wp:posOffset>3474720</wp:posOffset>
                </wp:positionH>
                <wp:positionV relativeFrom="paragraph">
                  <wp:posOffset>1760220</wp:posOffset>
                </wp:positionV>
                <wp:extent cx="457200" cy="693420"/>
                <wp:effectExtent l="3810" t="2540" r="15240" b="8890"/>
                <wp:wrapNone/>
                <wp:docPr id="70" name="直接连接符 70"/>
                <wp:cNvGraphicFramePr/>
                <a:graphic xmlns:a="http://schemas.openxmlformats.org/drawingml/2006/main">
                  <a:graphicData uri="http://schemas.microsoft.com/office/word/2010/wordprocessingShape">
                    <wps:wsp>
                      <wps:cNvCnPr/>
                      <wps:spPr>
                        <a:xfrm>
                          <a:off x="0" y="0"/>
                          <a:ext cx="457200" cy="69342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73.6pt;margin-top:138.6pt;height:54.6pt;width:36pt;z-index:251664384;mso-width-relative:page;mso-height-relative:page;" filled="f" stroked="t" coordsize="21600,21600" o:gfxdata="UEsDBAoAAAAAAIdO4kAAAAAAAAAAAAAAAAAEAAAAZHJzL1BLAwQUAAAACACHTuJAHO8+4dkAAAAL&#10;AQAADwAAAGRycy9kb3ducmV2LnhtbE2PwU7DMAyG70i8Q2QkbixpGd0oTSeE4AKnjWkSt6wxbWnj&#10;lCbrxtvjneD2W/70+3OxOrleTDiG1pOGZKZAIFXetlRr2L6/3CxBhGjImt4TavjBAKvy8qIwufVH&#10;WuO0ibXgEgq50dDEOORShqpBZ8LMD0i8+/SjM5HHsZZ2NEcud71MlcqkMy3xhcYM+NRg1W0OTkPM&#10;vuLOZt+vXbLtdh/qTU3q8Vnr66tEPYCIeIp/MJz1WR1Kdtr7A9kgeg1380XKqIZ0cQ5MZMk9h72G&#10;22U2B1kW8v8P5S9QSwMEFAAAAAgAh07iQL/B9roCAgAA+AMAAA4AAABkcnMvZTJvRG9jLnhtbK1T&#10;zY7TMBC+I/EOlu80bdnuslHTPWwpFwSVgAeYOk5iyX/yuE37ErwAEjc4ceS+b8PyGIydUpbl0gM5&#10;OGPPzDfzfR7Pb/ZGs50MqJyt+GQ05kxa4Wpl24p/eL969oIzjGBr0M7Kih8k8pvF0yfz3pdy6jqn&#10;axkYgVgse1/xLkZfFgWKThrAkfPSkrNxwUCkbWiLOkBP6EYX0/H4suhdqH1wQiLS6XJw8iNiOAfQ&#10;NY0ScunE1kgbB9QgNUSihJ3yyBe526aRIr5tGpSR6YoT05hXKkL2Jq3FYg5lG8B3ShxbgHNaeMTJ&#10;gLJU9AS1hAhsG9Q/UEaJ4NA1cSScKQYiWRFiMRk/0uZdB15mLiQ1+pPo+P9gxZvdOjBVV/yKJLFg&#10;6MbvP33/8fHLz7vPtN5/+8rIQzL1HkuKvrXrcNyhX4fEed8Ek/7Ehu2ztIeTtHIfmaDDi9kVXT5n&#10;glyX188vphmz+JPsA8ZX0hmWjIprZRNzKGH3GiMVpNDfIelYW9ZX/Ho2nREm0Bg2dP1kGk9U0LY5&#10;F51W9UppnTIwtJtbHdgOaBRWqzF9iRbh/hWWiiwBuyEuu4Yh6STUL23N4sGTRpbeBk8tGFlzpiU9&#10;pWQRIJQRlD4nkkprmxJkHtQjz6TzoGyyNq4+0AVtfVBtR7pMcs/JQwORuz8Ob5q4h3uyHz7Yx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7z7h2QAAAAsBAAAPAAAAAAAAAAEAIAAAACIAAABkcnMv&#10;ZG93bnJldi54bWxQSwECFAAUAAAACACHTuJAv8H2ugICAAD4AwAADgAAAAAAAAABACAAAAAoAQAA&#10;ZHJzL2Uyb0RvYy54bWxQSwUGAAAAAAYABgBZAQAAnAU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2336" behindDoc="0" locked="0" layoutInCell="1" allowOverlap="1">
                <wp:simplePos x="0" y="0"/>
                <wp:positionH relativeFrom="column">
                  <wp:posOffset>3131820</wp:posOffset>
                </wp:positionH>
                <wp:positionV relativeFrom="paragraph">
                  <wp:posOffset>274320</wp:posOffset>
                </wp:positionV>
                <wp:extent cx="685800" cy="693420"/>
                <wp:effectExtent l="3175" t="3175" r="15875" b="8255"/>
                <wp:wrapNone/>
                <wp:docPr id="74" name="直接连接符 74"/>
                <wp:cNvGraphicFramePr/>
                <a:graphic xmlns:a="http://schemas.openxmlformats.org/drawingml/2006/main">
                  <a:graphicData uri="http://schemas.microsoft.com/office/word/2010/wordprocessingShape">
                    <wps:wsp>
                      <wps:cNvCnPr/>
                      <wps:spPr>
                        <a:xfrm flipV="1">
                          <a:off x="0" y="0"/>
                          <a:ext cx="685800" cy="69342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46.6pt;margin-top:21.6pt;height:54.6pt;width:54pt;z-index:251662336;mso-width-relative:page;mso-height-relative:page;" filled="f" stroked="t" coordsize="21600,21600" o:gfxdata="UEsDBAoAAAAAAIdO4kAAAAAAAAAAAAAAAAAEAAAAZHJzL1BLAwQUAAAACACHTuJAZc8IxNgAAAAK&#10;AQAADwAAAGRycy9kb3ducmV2LnhtbE2PMU/DMBCFdyT+g3VILBW1E0pEQ5wOSCxIDKStxHiN3SRq&#10;fI5it03+PdcJpnun+/TuvWIzuV5c7Bg6TxqSpQJhqfamo0bDbvvx9AoiRCSDvSerYbYBNuX9XYG5&#10;8Vf6tpcqNoJNKOSooY1xyKUMdWsdhqUfLPHt6EeHkdexkWbEK5u7XqZKZdJhR/yhxcG+t7Y+VWen&#10;oVI4fya7/Twt4uK0/am+qn0WtX58SNQbiGin+AfDLT5Hh5IzHfyZTBC9htX6OWWUxW0ykKmExYHJ&#10;l3QFsizk/wrlL1BLAwQUAAAACACHTuJA6iEiyQsCAAACBAAADgAAAGRycy9lMm9Eb2MueG1srVO9&#10;jhMxEO6ReAfLPdlNuITcKpsrLoQGQSR+esf27lrynzxONnkJXgCJDirK63kbjsdg7A3RcTQp2MIa&#10;e8bfzPf528XNwWiylwGUszUdj0pKpOVOKNvW9MP79bM5JRCZFUw7K2t6lEBvlk+fLHpfyYnrnBYy&#10;EASxUPW+pl2MvioK4J00DEbOS4vJxgXDIm5DW4jAekQ3upiU5azoXRA+OC4B8HQ1JOkJMVwC6JpG&#10;cblyfGekjQNqkJpFpASd8kCXedqmkTy+bRqQkeiaItOYV2yC8TatxXLBqjYw3yl+GoFdMsIjToYp&#10;i03PUCsWGdkF9Q+UUTw4cE0ccWeKgUhWBFmMy0favOuYl5kLSg3+LDr8P1j+Zr8JRImavriixDKD&#10;L37/+e7np6+/fnzB9f77N4IZlKn3UGH1rd2E0w78JiTOhyYY0mjlP6KfsgrIixyyyMezyPIQCcfD&#10;2Xw6L1F+jqnZ9fOrSX6EYoBJcD5AfCWdISmoqVY2acAqtn8NEVtj6Z+SdKwt6Wt6PZ1MEZOhIRs0&#10;AobGIymwbb4LTiuxVlqnGxDa7a0OZM/QFOt1iV8iiLh/laUmKwbdUJdTg106ycRLK0g8elTL4l9C&#10;0whGCkq0xJ8qRQjIqsiUvqQSW2ubLshs2RPPpPigcYq2ThzxqXY+qLZDXcZ55pRBa+TpTzZO3nu4&#10;x/jhr7v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XPCMTYAAAACgEAAA8AAAAAAAAAAQAgAAAA&#10;IgAAAGRycy9kb3ducmV2LnhtbFBLAQIUABQAAAAIAIdO4kDqISLJCwIAAAIEAAAOAAAAAAAAAAEA&#10;IAAAACcBAABkcnMvZTJvRG9jLnhtbFBLBQYAAAAABgAGAFkBAACkBQ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1312" behindDoc="0" locked="0" layoutInCell="1" allowOverlap="1">
                <wp:simplePos x="0" y="0"/>
                <wp:positionH relativeFrom="column">
                  <wp:posOffset>4274820</wp:posOffset>
                </wp:positionH>
                <wp:positionV relativeFrom="paragraph">
                  <wp:posOffset>868680</wp:posOffset>
                </wp:positionV>
                <wp:extent cx="457200" cy="297180"/>
                <wp:effectExtent l="2540" t="3810" r="16510" b="22860"/>
                <wp:wrapNone/>
                <wp:docPr id="73" name="直接连接符 73"/>
                <wp:cNvGraphicFramePr/>
                <a:graphic xmlns:a="http://schemas.openxmlformats.org/drawingml/2006/main">
                  <a:graphicData uri="http://schemas.microsoft.com/office/word/2010/wordprocessingShape">
                    <wps:wsp>
                      <wps:cNvCnPr/>
                      <wps:spPr>
                        <a:xfrm flipV="1">
                          <a:off x="0" y="0"/>
                          <a:ext cx="457200" cy="29718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336.6pt;margin-top:68.4pt;height:23.4pt;width:36pt;z-index:251661312;mso-width-relative:page;mso-height-relative:page;" filled="f" stroked="t" coordsize="21600,21600" o:gfxdata="UEsDBAoAAAAAAIdO4kAAAAAAAAAAAAAAAAAEAAAAZHJzL1BLAwQUAAAACACHTuJA015vwdkAAAAL&#10;AQAADwAAAGRycy9kb3ducmV2LnhtbE2PwU7DMBBE70j8g7VIXCpqp6FuFeL0gMQFiQNuK3HcxiaJ&#10;GttR7LbJ37Oc4LgzT7Mz5W5yPbvaMXbBK8iWApj1dTCdbxQc9m9PW2AxoTfYB28VzDbCrrq/K7Ew&#10;4eY/7VWnhlGIjwUqaFMaCs5j3VqHcRkG68n7DqPDROfYcDPijcJdz1dCSO6w8/ShxcG+trY+64tT&#10;oAXO79nhOE+LtDjvv/SHPsqk1ONDJl6AJTulPxh+61N1qKjTKVy8iaxXIDf5ilAyckkbiNg8r0k5&#10;kbLNJfCq5P83VD9QSwMEFAAAAAgAh07iQMNL1hYKAgAAAgQAAA4AAABkcnMvZTJvRG9jLnhtbK1T&#10;S44TMRDdI3EHy3vSSSBkppXOLCaEDYJIfPYVf7ot+SfbSSeX4AJI7GDFkj23YTgGZXeIhmGTBb2w&#10;yq7yq3rPrxc3B6PJXoSonG3oZDSmRFjmuLJtQ9+/Wz+5oiQmsBy0s6KhRxHpzfLxo0XvazF1ndNc&#10;BIIgNta9b2iXkq+rKrJOGIgj54XFpHTBQMJtaCseoEd0o6vpePy86l3gPjgmYsTT1ZCkJ8RwCaCT&#10;UjGxcmxnhE0DahAaElKKnfKRLsu0UgqW3kgZRSK6ocg0lRWbYLzNa7VcQN0G8J1ipxHgkhEecDKg&#10;LDY9Q60gAdkF9Q+UUSy46GQaMWeqgUhRBFlMxg+0eduBF4ULSh39WfT4/2DZ6/0mEMUbOn9KiQWD&#10;L3736fvPj19+/fiM6923rwQzKFPvY43Vt3YTTrvoNyFzPshgiNTKf0A/FRWQFzkUkY9nkcUhEYaH&#10;z2ZztAElDFPT6/nkqjxCNcBkOB9ieimcITloqFY2awA17F/FhK2x9E9JPtaW9A29nk1niAloSIlG&#10;wNB4JBVtW+5GpxVfK63zjRja7a0OZA9oivV6jF8miLh/leUmK4jdUFdSg106AfyF5SQdPapl8S+h&#10;eQQjOCVa4E+VIwSEOoHSl1Ria23zBVEse+KZFR80ztHW8SM+1c4H1Xaoy6TMnDNojTL9ycbZe/f3&#10;GN//dZ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Neb8HZAAAACwEAAA8AAAAAAAAAAQAgAAAA&#10;IgAAAGRycy9kb3ducmV2LnhtbFBLAQIUABQAAAAIAIdO4kDDS9YWCgIAAAIEAAAOAAAAAAAAAAEA&#10;IAAAACgBAABkcnMvZTJvRG9jLnhtbFBLBQYAAAAABgAGAFkBAACkBQAAAAA=&#10;">
                <v:fill on="f" focussize="0,0"/>
                <v:stroke color="#FF0000" joinstyle="round"/>
                <v:imagedata o:title=""/>
                <o:lock v:ext="edit" aspectratio="f"/>
              </v:line>
            </w:pict>
          </mc:Fallback>
        </mc:AlternateContent>
      </w:r>
      <w:r>
        <w:rPr>
          <w:rFonts w:eastAsia="方正仿宋_GB2312"/>
          <w:bCs/>
          <w:color w:val="FF0000"/>
          <w:sz w:val="32"/>
          <w:szCs w:val="32"/>
        </w:rPr>
        <mc:AlternateContent>
          <mc:Choice Requires="wps">
            <w:drawing>
              <wp:anchor distT="0" distB="0" distL="114300" distR="114300" simplePos="0" relativeHeight="251660288" behindDoc="0" locked="0" layoutInCell="1" allowOverlap="1">
                <wp:simplePos x="0" y="0"/>
                <wp:positionH relativeFrom="column">
                  <wp:posOffset>388620</wp:posOffset>
                </wp:positionH>
                <wp:positionV relativeFrom="paragraph">
                  <wp:posOffset>1066800</wp:posOffset>
                </wp:positionV>
                <wp:extent cx="342900" cy="0"/>
                <wp:effectExtent l="0" t="4445" r="0" b="5080"/>
                <wp:wrapNone/>
                <wp:docPr id="72" name="直接连接符 72"/>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30.6pt;margin-top:84pt;height:0pt;width:27pt;z-index:251660288;mso-width-relative:page;mso-height-relative:page;" filled="f" stroked="t" coordsize="21600,21600" o:gfxdata="UEsDBAoAAAAAAIdO4kAAAAAAAAAAAAAAAAAEAAAAZHJzL1BLAwQUAAAACACHTuJAuDFzydUAAAAK&#10;AQAADwAAAGRycy9kb3ducmV2LnhtbE2PwU7DMBBE70j8g7VI3KjtSlhViFMhBBc4UapK3Nx4SULi&#10;dYjdtPw9WwkJjjs7mnlTrk9hEDNOqYtkQS8UCKQ6+o4aC9u3p5sViJQdeTdEQgvfmGBdXV6UrvDx&#10;SK84b3IjOIRS4Sy0OY+FlKluMbi0iCMS/z7iFFzmc2qkn9yRw8Mgl0oZGVxH3NC6ER9arPvNIVjI&#10;5jPvvPl67vW2372rFzWr+0drr6+0ugOR8ZT/zHDGZ3SomGkfD+STGCwYvWQn62bFm84GfcvK/leR&#10;VSn/T6h+AFBLAwQUAAAACACHTuJASZS5Z/wBAADzAwAADgAAAGRycy9lMm9Eb2MueG1srVPNjtMw&#10;EL4j8Q6W7zRpYYGNmu5hS7kgqAQ8wNR2Ekv+k8dt2pfgBZC4wYkj930blsdgnHTLslx6IAdn7Jn5&#10;Zr7P4/nV3hq2UxG1dzWfTkrOlBNeatfW/OOH1ZOXnGECJ8F4p2p+UMivFo8fzftQqZnvvJEqMgJx&#10;WPWh5l1KoSoKFJ2ygBMflCNn46OFRNvYFjJCT+jWFLOyfF70PsoQvVCIdLocnfyIGM8B9E2jhVp6&#10;sbXKpRE1KgOJKGGnA/LF0G3TKJHeNQ2qxEzNiWkaVipC9iavxWIOVRshdFocW4BzWnjAyYJ2VPQE&#10;tYQEbBv1P1BWi+jRN2kivC1GIoMixGJaPtDmfQdBDVxIagwn0fH/wYq3u3VkWtb8xYwzB5Zu/Pbz&#10;j5+fvv66+ULr7fdvjDwkUx+wouhrt47HHYZ1zJz3TbT5T2zYfpD2cJJW7RMTdPj02eyyJNHFnav4&#10;kxciptfKW5aNmhvtMmmoYPcGE9Wi0LuQfGwc62t+eTG7IDigCWzo5sm0gViga4dc9EbLlTYmZ2Bs&#10;N9cmsh3QFKxWJX2ZEeH+FZaLLAG7MW5wjfPRKZCvnGTpEEgeR8+C5xaskpwZRa8oWwQIVQJtzomk&#10;0sblBDXM6JFnlngUNVsbLw90N9sQdduRLtOh5+yhWRi6P85tHrb7e7Lvv9X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gxc8nVAAAACgEAAA8AAAAAAAAAAQAgAAAAIgAAAGRycy9kb3ducmV2Lnht&#10;bFBLAQIUABQAAAAIAIdO4kBJlLln/AEAAPMDAAAOAAAAAAAAAAEAIAAAACQBAABkcnMvZTJvRG9j&#10;LnhtbFBLBQYAAAAABgAGAFkBAACSBQAAAAA=&#10;">
                <v:fill on="f" focussize="0,0"/>
                <v:stroke color="#FF0000" joinstyle="round"/>
                <v:imagedata o:title=""/>
                <o:lock v:ext="edit" aspectratio="f"/>
              </v:line>
            </w:pict>
          </mc:Fallback>
        </mc:AlternateContent>
      </w:r>
      <w:r>
        <w:rPr>
          <w:rFonts w:eastAsia="方正仿宋_GB2312"/>
          <w:bCs/>
          <w:color w:val="FF0000"/>
          <w:sz w:val="32"/>
          <w:szCs w:val="32"/>
        </w:rPr>
        <w:drawing>
          <wp:inline distT="0" distB="0" distL="114300" distR="114300">
            <wp:extent cx="4218940" cy="3073400"/>
            <wp:effectExtent l="0" t="0" r="10160" b="12700"/>
            <wp:docPr id="75" name="图片 1" descr="200956135277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 descr="2009561352776843"/>
                    <pic:cNvPicPr>
                      <a:picLocks noChangeAspect="1"/>
                    </pic:cNvPicPr>
                  </pic:nvPicPr>
                  <pic:blipFill>
                    <a:blip r:embed="rId6"/>
                    <a:stretch>
                      <a:fillRect/>
                    </a:stretch>
                  </pic:blipFill>
                  <pic:spPr>
                    <a:xfrm>
                      <a:off x="0" y="0"/>
                      <a:ext cx="4218940" cy="3073400"/>
                    </a:xfrm>
                    <a:prstGeom prst="rect">
                      <a:avLst/>
                    </a:prstGeom>
                    <a:noFill/>
                    <a:ln>
                      <a:noFill/>
                    </a:ln>
                  </pic:spPr>
                </pic:pic>
              </a:graphicData>
            </a:graphic>
          </wp:inline>
        </w:drawing>
      </w:r>
    </w:p>
    <w:p w14:paraId="22DD64C4">
      <w:pPr>
        <w:widowControl/>
        <w:jc w:val="center"/>
        <w:rPr>
          <w:rFonts w:ascii="黑体" w:hAnsi="黑体" w:eastAsia="黑体" w:cs="黑体"/>
          <w:sz w:val="28"/>
          <w:szCs w:val="28"/>
        </w:rPr>
      </w:pPr>
    </w:p>
    <w:p w14:paraId="129232FF">
      <w:pPr>
        <w:widowControl/>
        <w:jc w:val="center"/>
        <w:rPr>
          <w:rFonts w:ascii="黑体" w:hAnsi="黑体" w:eastAsia="黑体" w:cs="黑体"/>
          <w:sz w:val="28"/>
          <w:szCs w:val="28"/>
        </w:rPr>
      </w:pPr>
      <w:r>
        <w:rPr>
          <w:rFonts w:hint="eastAsia" w:ascii="黑体" w:hAnsi="黑体" w:eastAsia="黑体" w:cs="黑体"/>
          <w:sz w:val="28"/>
          <w:szCs w:val="28"/>
        </w:rPr>
        <w:t>图2 电动手术台主体及附件示意图</w:t>
      </w:r>
    </w:p>
    <w:p w14:paraId="3D0AFA91">
      <w:pPr>
        <w:spacing w:line="520" w:lineRule="exact"/>
        <w:ind w:firstLine="640" w:firstLineChars="200"/>
        <w:outlineLvl w:val="2"/>
        <w:rPr>
          <w:rFonts w:ascii="方正仿宋_GB2312" w:hAnsi="方正仿宋_GB2312" w:eastAsia="方正仿宋_GB2312" w:cs="方正仿宋_GB2312"/>
          <w:sz w:val="32"/>
          <w:szCs w:val="32"/>
        </w:rPr>
      </w:pPr>
      <w:r>
        <w:rPr>
          <w:rFonts w:eastAsia="方正仿宋_GB2312"/>
          <w:sz w:val="32"/>
          <w:szCs w:val="32"/>
        </w:rPr>
        <w:t>1.3</w:t>
      </w:r>
      <w:r>
        <w:rPr>
          <w:rFonts w:hint="eastAsia" w:ascii="方正仿宋_GB2312" w:hAnsi="方正仿宋_GB2312" w:eastAsia="方正仿宋_GB2312" w:cs="方正仿宋_GB2312"/>
          <w:sz w:val="32"/>
          <w:szCs w:val="32"/>
        </w:rPr>
        <w:t>型号规格</w:t>
      </w:r>
    </w:p>
    <w:p w14:paraId="28EB18DE">
      <w:pPr>
        <w:spacing w:line="52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申请人需要说明申报产品的型号规格。对于存在多种型号规格的产品，需明确各型号规格的区别。需采用对比表及带有说明性文字的图片、图表，对各种型号、规格的结构组成、功能、产品特征、性能指标等方面加以描述。</w:t>
      </w:r>
    </w:p>
    <w:p w14:paraId="07C4C7E2">
      <w:pPr>
        <w:spacing w:line="520" w:lineRule="exact"/>
        <w:ind w:firstLine="640" w:firstLineChars="200"/>
        <w:rPr>
          <w:rFonts w:ascii="方正仿宋_GB2312" w:hAnsi="方正仿宋_GB2312" w:eastAsia="方正仿宋_GB2312" w:cs="方正仿宋_GB2312"/>
          <w:sz w:val="32"/>
          <w:szCs w:val="32"/>
        </w:rPr>
      </w:pPr>
      <w:r>
        <w:rPr>
          <w:rFonts w:eastAsia="方正仿宋_GB2312"/>
          <w:kern w:val="0"/>
          <w:sz w:val="32"/>
          <w:szCs w:val="32"/>
        </w:rPr>
        <w:t>1.4</w:t>
      </w:r>
      <w:r>
        <w:rPr>
          <w:rFonts w:hint="eastAsia" w:ascii="方正仿宋_GB2312" w:hAnsi="方正仿宋_GB2312" w:eastAsia="方正仿宋_GB2312" w:cs="方正仿宋_GB2312"/>
          <w:sz w:val="32"/>
          <w:szCs w:val="32"/>
        </w:rPr>
        <w:t>研发历程</w:t>
      </w:r>
    </w:p>
    <w:p w14:paraId="742E52C4">
      <w:pPr>
        <w:pStyle w:val="20"/>
        <w:widowControl w:val="0"/>
        <w:spacing w:line="520" w:lineRule="exact"/>
        <w:ind w:firstLine="624"/>
        <w:rPr>
          <w:rFonts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Cs/>
          <w:color w:val="auto"/>
          <w:sz w:val="32"/>
          <w:szCs w:val="32"/>
        </w:rPr>
        <w:t>阐述申请注册产品的研发背景和目的。如有参考的同类产品或前代产品，需提供同类产品或前代产品的信息，并说明选择其作为研发参考的原因。</w:t>
      </w:r>
    </w:p>
    <w:p w14:paraId="5573BED6">
      <w:pPr>
        <w:pStyle w:val="20"/>
        <w:widowControl w:val="0"/>
        <w:spacing w:line="520" w:lineRule="exact"/>
        <w:ind w:firstLine="640"/>
        <w:rPr>
          <w:rFonts w:ascii="方正仿宋_GB2312" w:hAnsi="方正仿宋_GB2312" w:eastAsia="方正仿宋_GB2312" w:cs="方正仿宋_GB2312"/>
          <w:bCs/>
          <w:color w:val="auto"/>
          <w:sz w:val="32"/>
          <w:szCs w:val="32"/>
        </w:rPr>
      </w:pPr>
      <w:r>
        <w:rPr>
          <w:rFonts w:ascii="Times New Roman" w:hAnsi="Times New Roman" w:eastAsia="方正仿宋_GB2312"/>
          <w:color w:val="auto"/>
          <w:spacing w:val="0"/>
          <w:kern w:val="0"/>
          <w:sz w:val="32"/>
          <w:szCs w:val="32"/>
        </w:rPr>
        <w:t>1.5</w:t>
      </w:r>
      <w:r>
        <w:rPr>
          <w:rFonts w:hint="eastAsia" w:ascii="方正仿宋_GB2312" w:hAnsi="方正仿宋_GB2312" w:eastAsia="方正仿宋_GB2312" w:cs="方正仿宋_GB2312"/>
          <w:bCs/>
          <w:color w:val="auto"/>
          <w:sz w:val="32"/>
          <w:szCs w:val="32"/>
        </w:rPr>
        <w:t>与同类和/或前代产品的参考和比较</w:t>
      </w:r>
    </w:p>
    <w:p w14:paraId="72EEFB72">
      <w:pPr>
        <w:pStyle w:val="20"/>
        <w:widowControl w:val="0"/>
        <w:spacing w:line="520" w:lineRule="exact"/>
        <w:ind w:firstLine="624"/>
        <w:rPr>
          <w:rFonts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申请人应列表比较说明申报产品与同类产品和/或前代产品在工作原理、结构组成、性能指标、作用方式，以及适用范围等方面的异同。</w:t>
      </w:r>
    </w:p>
    <w:p w14:paraId="5C75FA1A">
      <w:pPr>
        <w:spacing w:line="520" w:lineRule="exact"/>
        <w:ind w:firstLine="640" w:firstLineChars="200"/>
        <w:rPr>
          <w:rFonts w:ascii="方正仿宋_GB2312" w:hAnsi="方正仿宋_GB2312" w:eastAsia="方正仿宋_GB2312" w:cs="方正仿宋_GB2312"/>
          <w:sz w:val="32"/>
          <w:szCs w:val="32"/>
        </w:rPr>
      </w:pPr>
      <w:r>
        <w:rPr>
          <w:rFonts w:eastAsia="方正仿宋_GB2312"/>
          <w:kern w:val="0"/>
          <w:sz w:val="32"/>
          <w:szCs w:val="32"/>
        </w:rPr>
        <w:t>2.</w:t>
      </w:r>
      <w:r>
        <w:rPr>
          <w:rFonts w:hint="eastAsia" w:ascii="方正仿宋_GB2312" w:hAnsi="方正仿宋_GB2312" w:eastAsia="方正仿宋_GB2312" w:cs="方正仿宋_GB2312"/>
          <w:sz w:val="32"/>
          <w:szCs w:val="32"/>
        </w:rPr>
        <w:t>适用范围和禁忌证</w:t>
      </w:r>
    </w:p>
    <w:p w14:paraId="6A5D9B0F">
      <w:pPr>
        <w:spacing w:line="520" w:lineRule="exact"/>
        <w:ind w:firstLine="640" w:firstLineChars="200"/>
        <w:rPr>
          <w:rFonts w:ascii="方正仿宋_GB2312" w:hAnsi="方正仿宋_GB2312" w:eastAsia="方正仿宋_GB2312" w:cs="方正仿宋_GB2312"/>
          <w:kern w:val="0"/>
          <w:sz w:val="32"/>
          <w:szCs w:val="32"/>
          <w:highlight w:val="yellow"/>
        </w:rPr>
      </w:pPr>
      <w:r>
        <w:rPr>
          <w:rFonts w:eastAsia="方正仿宋_GB2312"/>
          <w:kern w:val="0"/>
          <w:sz w:val="32"/>
          <w:szCs w:val="32"/>
        </w:rPr>
        <w:t>2.1</w:t>
      </w:r>
      <w:r>
        <w:rPr>
          <w:rFonts w:hint="eastAsia" w:ascii="方正仿宋_GB2312" w:hAnsi="方正仿宋_GB2312" w:eastAsia="方正仿宋_GB2312" w:cs="方正仿宋_GB2312"/>
          <w:kern w:val="0"/>
          <w:sz w:val="32"/>
          <w:szCs w:val="32"/>
        </w:rPr>
        <w:t>适用范围</w:t>
      </w:r>
    </w:p>
    <w:p w14:paraId="759D0DD5">
      <w:pPr>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描述产品的适用范围，如：用于手术中对患者身体的支撑。</w:t>
      </w:r>
    </w:p>
    <w:p w14:paraId="556D2ED4">
      <w:pPr>
        <w:spacing w:line="520" w:lineRule="exact"/>
        <w:ind w:firstLine="640" w:firstLineChars="200"/>
        <w:rPr>
          <w:rFonts w:ascii="方正仿宋_GB2312" w:hAnsi="方正仿宋_GB2312" w:eastAsia="方正仿宋_GB2312" w:cs="方正仿宋_GB2312"/>
          <w:kern w:val="0"/>
          <w:sz w:val="32"/>
          <w:szCs w:val="32"/>
        </w:rPr>
      </w:pPr>
      <w:r>
        <w:rPr>
          <w:rFonts w:eastAsia="方正仿宋_GB2312"/>
          <w:kern w:val="0"/>
          <w:sz w:val="32"/>
          <w:szCs w:val="32"/>
        </w:rPr>
        <w:t xml:space="preserve">2.1.1 </w:t>
      </w:r>
      <w:r>
        <w:rPr>
          <w:rFonts w:hint="eastAsia" w:ascii="方正仿宋_GB2312" w:hAnsi="方正仿宋_GB2312" w:eastAsia="方正仿宋_GB2312" w:cs="方正仿宋_GB2312"/>
          <w:kern w:val="0"/>
          <w:sz w:val="32"/>
          <w:szCs w:val="32"/>
        </w:rPr>
        <w:t>因具体产品的结构及性能不尽相同，故上述适用范围仅为所有电动手术台的通用描述，审查中应结合不同型号、规格的产品结构及性能对其用途做出更深层次的评估。产品的适用范围应能反映出该产品具体应用的临床科室，如果不同型号、规格产品的临床应用不相同，则综述资料及说明书等文件中应分别列出各型号、规格产品的适用范围。</w:t>
      </w:r>
    </w:p>
    <w:p w14:paraId="1F17B6A9">
      <w:pPr>
        <w:spacing w:line="520" w:lineRule="exact"/>
        <w:ind w:firstLine="640" w:firstLineChars="200"/>
        <w:rPr>
          <w:rStyle w:val="18"/>
          <w:rFonts w:ascii="方正仿宋_GB2312" w:hAnsi="方正仿宋_GB2312" w:eastAsia="方正仿宋_GB2312" w:cs="方正仿宋_GB2312"/>
          <w:sz w:val="32"/>
          <w:szCs w:val="32"/>
        </w:rPr>
      </w:pPr>
      <w:r>
        <w:rPr>
          <w:rStyle w:val="18"/>
          <w:rFonts w:hint="eastAsia" w:ascii="方正仿宋_GB2312" w:hAnsi="方正仿宋_GB2312" w:eastAsia="方正仿宋_GB2312" w:cs="方正仿宋_GB2312"/>
          <w:sz w:val="32"/>
          <w:szCs w:val="32"/>
        </w:rPr>
        <w:t>示例：电动手术台适用于手术中对患者身体的支撑；其中某型产品适用于眼科、神经外科使用；某型产品适用于眼科、神经外科、胸腹外科使用；某型产品适用于眼科、神经外科、胸腹外科、泌尿外科……。</w:t>
      </w:r>
    </w:p>
    <w:p w14:paraId="581619D0">
      <w:pPr>
        <w:spacing w:line="520" w:lineRule="exact"/>
        <w:ind w:firstLine="640" w:firstLineChars="200"/>
        <w:rPr>
          <w:rFonts w:ascii="方正仿宋_GB2312" w:hAnsi="方正仿宋_GB2312" w:eastAsia="方正仿宋_GB2312" w:cs="方正仿宋_GB2312"/>
          <w:kern w:val="0"/>
          <w:sz w:val="32"/>
          <w:szCs w:val="32"/>
        </w:rPr>
      </w:pPr>
      <w:r>
        <w:rPr>
          <w:rFonts w:eastAsia="方正仿宋_GB2312"/>
          <w:kern w:val="0"/>
          <w:sz w:val="32"/>
          <w:szCs w:val="32"/>
        </w:rPr>
        <w:t>2.1.2</w:t>
      </w:r>
      <w:r>
        <w:rPr>
          <w:rFonts w:hint="eastAsia" w:ascii="方正仿宋_GB2312" w:hAnsi="方正仿宋_GB2312" w:eastAsia="方正仿宋_GB2312" w:cs="方正仿宋_GB2312"/>
          <w:kern w:val="0"/>
          <w:sz w:val="32"/>
          <w:szCs w:val="32"/>
        </w:rPr>
        <w:t>明确写明目标用户，写明相关人员操作申报产品应当具备的基本能力要求，如：经专业培训并合格的医护人员。</w:t>
      </w:r>
    </w:p>
    <w:p w14:paraId="384A570F">
      <w:pPr>
        <w:spacing w:line="520" w:lineRule="exact"/>
        <w:ind w:firstLine="640" w:firstLineChars="200"/>
        <w:rPr>
          <w:rFonts w:ascii="方正仿宋_GB2312" w:hAnsi="方正仿宋_GB2312" w:eastAsia="方正仿宋_GB2312" w:cs="方正仿宋_GB2312"/>
          <w:kern w:val="0"/>
          <w:sz w:val="32"/>
          <w:szCs w:val="32"/>
        </w:rPr>
      </w:pPr>
      <w:r>
        <w:rPr>
          <w:rFonts w:eastAsia="方正仿宋_GB2312"/>
          <w:kern w:val="0"/>
          <w:sz w:val="32"/>
          <w:szCs w:val="32"/>
        </w:rPr>
        <w:t>2.2</w:t>
      </w:r>
      <w:r>
        <w:rPr>
          <w:rFonts w:hint="eastAsia" w:ascii="方正仿宋_GB2312" w:hAnsi="方正仿宋_GB2312" w:eastAsia="方正仿宋_GB2312" w:cs="方正仿宋_GB2312"/>
          <w:kern w:val="0"/>
          <w:sz w:val="32"/>
          <w:szCs w:val="32"/>
        </w:rPr>
        <w:t>预期使用环境</w:t>
      </w:r>
    </w:p>
    <w:p w14:paraId="4A0AD38A">
      <w:pPr>
        <w:spacing w:line="520" w:lineRule="exact"/>
        <w:ind w:firstLine="640" w:firstLineChars="200"/>
        <w:rPr>
          <w:rFonts w:ascii="方正仿宋_GB2312" w:hAnsi="方正仿宋_GB2312" w:eastAsia="方正仿宋_GB2312" w:cs="方正仿宋_GB2312"/>
          <w:kern w:val="0"/>
          <w:sz w:val="32"/>
          <w:szCs w:val="32"/>
        </w:rPr>
      </w:pPr>
      <w:r>
        <w:rPr>
          <w:rFonts w:hint="eastAsia" w:ascii="方正仿宋_GB2312" w:hAnsi="方正仿宋_GB2312" w:eastAsia="方正仿宋_GB2312" w:cs="方正仿宋_GB2312"/>
          <w:kern w:val="0"/>
          <w:sz w:val="32"/>
          <w:szCs w:val="32"/>
        </w:rPr>
        <w:t>申请人应明确产品预期使用的地点，如：手术室。预期使用环境至少应能满足</w:t>
      </w:r>
      <w:r>
        <w:rPr>
          <w:rFonts w:eastAsia="方正仿宋_GB2312"/>
          <w:kern w:val="0"/>
          <w:sz w:val="32"/>
          <w:szCs w:val="32"/>
        </w:rPr>
        <w:t>GB 9706.1</w:t>
      </w:r>
      <w:r>
        <w:rPr>
          <w:rFonts w:hint="eastAsia" w:ascii="方正仿宋_GB2312" w:hAnsi="方正仿宋_GB2312" w:eastAsia="方正仿宋_GB2312" w:cs="方正仿宋_GB2312"/>
          <w:kern w:val="0"/>
          <w:sz w:val="32"/>
          <w:szCs w:val="32"/>
        </w:rPr>
        <w:t>和</w:t>
      </w:r>
      <w:r>
        <w:rPr>
          <w:rFonts w:eastAsia="方正仿宋_GB2312"/>
          <w:kern w:val="0"/>
          <w:sz w:val="32"/>
          <w:szCs w:val="32"/>
        </w:rPr>
        <w:t>YY 9706.102</w:t>
      </w:r>
      <w:r>
        <w:rPr>
          <w:rFonts w:hint="eastAsia" w:ascii="方正仿宋_GB2312" w:hAnsi="方正仿宋_GB2312" w:eastAsia="方正仿宋_GB2312" w:cs="方正仿宋_GB2312"/>
          <w:kern w:val="0"/>
          <w:sz w:val="32"/>
          <w:szCs w:val="32"/>
        </w:rPr>
        <w:t>的相关要求。</w:t>
      </w:r>
    </w:p>
    <w:p w14:paraId="26239EB1">
      <w:pPr>
        <w:spacing w:line="520" w:lineRule="exact"/>
        <w:ind w:firstLine="640" w:firstLineChars="200"/>
        <w:rPr>
          <w:rStyle w:val="18"/>
          <w:rFonts w:eastAsia="方正仿宋_GB2312"/>
          <w:sz w:val="32"/>
          <w:szCs w:val="32"/>
        </w:rPr>
      </w:pPr>
      <w:r>
        <w:rPr>
          <w:rStyle w:val="18"/>
          <w:rFonts w:hint="eastAsia" w:eastAsia="方正仿宋_GB2312"/>
          <w:sz w:val="32"/>
          <w:szCs w:val="32"/>
        </w:rPr>
        <w:t>2.3</w:t>
      </w:r>
      <w:r>
        <w:rPr>
          <w:rStyle w:val="18"/>
          <w:rFonts w:eastAsia="方正仿宋_GB2312"/>
          <w:sz w:val="32"/>
          <w:szCs w:val="32"/>
        </w:rPr>
        <w:t>适用人群：</w:t>
      </w:r>
      <w:r>
        <w:rPr>
          <w:rStyle w:val="18"/>
          <w:rFonts w:hint="eastAsia" w:eastAsia="方正仿宋_GB2312"/>
          <w:sz w:val="32"/>
          <w:szCs w:val="32"/>
        </w:rPr>
        <w:t>应说明产品的适用人群，如</w:t>
      </w:r>
      <w:r>
        <w:rPr>
          <w:rStyle w:val="18"/>
          <w:rFonts w:eastAsia="方正仿宋_GB2312"/>
          <w:sz w:val="32"/>
          <w:szCs w:val="32"/>
        </w:rPr>
        <w:t>医院就诊患者。</w:t>
      </w:r>
    </w:p>
    <w:p w14:paraId="3F4BF8CA">
      <w:pPr>
        <w:spacing w:line="520" w:lineRule="exact"/>
        <w:ind w:firstLine="640" w:firstLineChars="200"/>
        <w:rPr>
          <w:rStyle w:val="18"/>
          <w:rFonts w:ascii="方正仿宋_GB2312" w:hAnsi="方正仿宋_GB2312" w:eastAsia="方正仿宋_GB2312" w:cs="方正仿宋_GB2312"/>
          <w:sz w:val="32"/>
          <w:szCs w:val="32"/>
        </w:rPr>
      </w:pPr>
      <w:r>
        <w:rPr>
          <w:rStyle w:val="18"/>
          <w:rFonts w:eastAsia="方正仿宋_GB2312"/>
          <w:sz w:val="32"/>
          <w:szCs w:val="32"/>
        </w:rPr>
        <w:t>2.</w:t>
      </w:r>
      <w:r>
        <w:rPr>
          <w:rStyle w:val="18"/>
          <w:rFonts w:hint="eastAsia" w:eastAsia="方正仿宋_GB2312"/>
          <w:sz w:val="32"/>
          <w:szCs w:val="32"/>
        </w:rPr>
        <w:t>4</w:t>
      </w:r>
      <w:r>
        <w:rPr>
          <w:rStyle w:val="18"/>
          <w:rFonts w:hint="eastAsia" w:ascii="方正仿宋_GB2312" w:hAnsi="方正仿宋_GB2312" w:eastAsia="方正仿宋_GB2312" w:cs="方正仿宋_GB2312"/>
          <w:sz w:val="32"/>
          <w:szCs w:val="32"/>
        </w:rPr>
        <w:t>禁忌证</w:t>
      </w:r>
    </w:p>
    <w:p w14:paraId="54475D10">
      <w:pPr>
        <w:spacing w:line="520" w:lineRule="exact"/>
        <w:ind w:firstLine="640" w:firstLineChars="200"/>
        <w:rPr>
          <w:rStyle w:val="18"/>
          <w:rFonts w:ascii="方正仿宋_GB2312" w:hAnsi="方正仿宋_GB2312" w:eastAsia="方正仿宋_GB2312" w:cs="方正仿宋_GB2312"/>
          <w:sz w:val="32"/>
          <w:szCs w:val="32"/>
        </w:rPr>
      </w:pPr>
      <w:r>
        <w:rPr>
          <w:rStyle w:val="18"/>
          <w:rFonts w:hint="eastAsia" w:ascii="方正仿宋_GB2312" w:hAnsi="方正仿宋_GB2312" w:eastAsia="方正仿宋_GB2312" w:cs="方正仿宋_GB2312"/>
          <w:sz w:val="32"/>
          <w:szCs w:val="32"/>
        </w:rPr>
        <w:t>应说明产品的禁忌证，目前此类产品暂无禁忌证。</w:t>
      </w:r>
    </w:p>
    <w:p w14:paraId="053E9F03">
      <w:pPr>
        <w:spacing w:line="520" w:lineRule="exact"/>
        <w:ind w:firstLine="640" w:firstLineChars="200"/>
        <w:rPr>
          <w:rStyle w:val="18"/>
          <w:rFonts w:ascii="方正仿宋_GB2312" w:hAnsi="方正仿宋_GB2312" w:eastAsia="方正仿宋_GB2312" w:cs="方正仿宋_GB2312"/>
          <w:sz w:val="32"/>
          <w:szCs w:val="32"/>
          <w:lang w:val="zh-TW" w:eastAsia="zh-TW"/>
        </w:rPr>
      </w:pPr>
      <w:r>
        <w:rPr>
          <w:rStyle w:val="18"/>
          <w:rFonts w:eastAsia="方正仿宋_GB2312"/>
          <w:sz w:val="32"/>
          <w:szCs w:val="32"/>
        </w:rPr>
        <w:t>3.</w:t>
      </w:r>
      <w:r>
        <w:rPr>
          <w:rStyle w:val="18"/>
          <w:rFonts w:hint="eastAsia" w:ascii="方正仿宋_GB2312" w:hAnsi="方正仿宋_GB2312" w:eastAsia="方正仿宋_GB2312" w:cs="方正仿宋_GB2312"/>
          <w:sz w:val="32"/>
          <w:szCs w:val="32"/>
          <w:lang w:val="zh-TW" w:eastAsia="zh-TW"/>
        </w:rPr>
        <w:t>产品的不良事件历史记录</w:t>
      </w:r>
    </w:p>
    <w:p w14:paraId="5ECF878F">
      <w:pPr>
        <w:spacing w:line="520" w:lineRule="exact"/>
        <w:ind w:firstLine="640" w:firstLineChars="200"/>
        <w:rPr>
          <w:rStyle w:val="18"/>
          <w:rFonts w:ascii="方正仿宋_GB2312" w:hAnsi="方正仿宋_GB2312" w:eastAsia="方正仿宋_GB2312" w:cs="方正仿宋_GB2312"/>
          <w:sz w:val="32"/>
          <w:szCs w:val="32"/>
          <w:lang w:val="zh-TW" w:eastAsia="zh-TW"/>
        </w:rPr>
      </w:pPr>
      <w:r>
        <w:rPr>
          <w:rStyle w:val="18"/>
          <w:rFonts w:hint="eastAsia" w:ascii="方正仿宋_GB2312" w:hAnsi="方正仿宋_GB2312" w:eastAsia="方正仿宋_GB2312" w:cs="方正仿宋_GB2312"/>
          <w:sz w:val="32"/>
          <w:szCs w:val="32"/>
          <w:lang w:val="zh-TW" w:eastAsia="zh-TW"/>
        </w:rPr>
        <w:t>如适用，应当提交申报产品的上市情况、不良事件和召回、销售/不良事件及召回率等信息。注册申请人应关注和检索不良事件，在风险分析时关注同品种医疗器械产品的不良事件历史记录。应详细阐述不良事件发生的情况，并根据不良事件的情形分类，分析不良事件发生的原因。</w:t>
      </w:r>
    </w:p>
    <w:p w14:paraId="6402EFE7">
      <w:pPr>
        <w:spacing w:line="520" w:lineRule="exact"/>
        <w:ind w:right="-67" w:rightChars="-32" w:firstLine="640" w:firstLineChars="200"/>
        <w:rPr>
          <w:rFonts w:eastAsia="楷体_GB2312"/>
          <w:color w:val="000000"/>
          <w:sz w:val="32"/>
          <w:szCs w:val="32"/>
        </w:rPr>
      </w:pPr>
      <w:r>
        <w:rPr>
          <w:rFonts w:hint="eastAsia" w:eastAsia="楷体_GB2312"/>
          <w:color w:val="000000"/>
          <w:sz w:val="32"/>
          <w:szCs w:val="32"/>
        </w:rPr>
        <w:t>（三）非临床资料</w:t>
      </w:r>
    </w:p>
    <w:p w14:paraId="745E0E9A">
      <w:pPr>
        <w:spacing w:line="520" w:lineRule="exact"/>
        <w:ind w:firstLine="640" w:firstLineChars="200"/>
        <w:rPr>
          <w:rStyle w:val="18"/>
          <w:rFonts w:ascii="方正仿宋_GB2312" w:hAnsi="方正仿宋_GB2312" w:eastAsia="方正仿宋_GB2312" w:cs="方正仿宋_GB2312"/>
          <w:sz w:val="32"/>
          <w:szCs w:val="32"/>
          <w:lang w:val="zh-TW" w:eastAsia="zh-TW"/>
        </w:rPr>
      </w:pPr>
      <w:r>
        <w:rPr>
          <w:rStyle w:val="18"/>
          <w:rFonts w:eastAsia="方正仿宋_GB2312"/>
          <w:sz w:val="32"/>
          <w:szCs w:val="32"/>
          <w:lang w:val="zh-TW" w:eastAsia="zh-TW"/>
        </w:rPr>
        <w:t>1.</w:t>
      </w:r>
      <w:r>
        <w:rPr>
          <w:rStyle w:val="18"/>
          <w:rFonts w:hint="eastAsia" w:ascii="方正仿宋_GB2312" w:hAnsi="方正仿宋_GB2312" w:eastAsia="方正仿宋_GB2312" w:cs="方正仿宋_GB2312"/>
          <w:sz w:val="32"/>
          <w:szCs w:val="32"/>
          <w:lang w:val="zh-TW" w:eastAsia="zh-TW"/>
        </w:rPr>
        <w:t>产品风险管理资料</w:t>
      </w:r>
    </w:p>
    <w:p w14:paraId="742F9400">
      <w:pPr>
        <w:spacing w:line="520" w:lineRule="exact"/>
        <w:ind w:firstLine="640" w:firstLineChars="200"/>
        <w:rPr>
          <w:rStyle w:val="18"/>
          <w:rFonts w:ascii="方正仿宋_GB2312" w:hAnsi="方正仿宋_GB2312" w:eastAsia="方正仿宋_GB2312" w:cs="方正仿宋_GB2312"/>
          <w:sz w:val="32"/>
          <w:szCs w:val="32"/>
          <w:lang w:val="zh-CN" w:eastAsia="zh-TW"/>
        </w:rPr>
      </w:pPr>
      <w:r>
        <w:rPr>
          <w:rStyle w:val="18"/>
          <w:rFonts w:hint="eastAsia" w:ascii="方正仿宋_GB2312" w:hAnsi="方正仿宋_GB2312" w:eastAsia="方正仿宋_GB2312" w:cs="方正仿宋_GB2312"/>
          <w:sz w:val="32"/>
          <w:szCs w:val="32"/>
          <w:lang w:val="zh-CN" w:eastAsia="zh-TW"/>
        </w:rPr>
        <w:t>依据</w:t>
      </w:r>
      <w:r>
        <w:rPr>
          <w:rStyle w:val="18"/>
          <w:rFonts w:eastAsia="方正仿宋_GB2312"/>
          <w:sz w:val="32"/>
          <w:szCs w:val="32"/>
          <w:lang w:val="zh-CN" w:eastAsia="zh-TW"/>
        </w:rPr>
        <w:t>GB/T 42062</w:t>
      </w:r>
      <w:r>
        <w:rPr>
          <w:rStyle w:val="18"/>
          <w:rFonts w:hint="eastAsia" w:ascii="方正仿宋_GB2312" w:hAnsi="方正仿宋_GB2312" w:eastAsia="方正仿宋_GB2312" w:cs="方正仿宋_GB2312"/>
          <w:sz w:val="32"/>
          <w:szCs w:val="32"/>
          <w:lang w:val="zh-CN" w:eastAsia="zh-TW"/>
        </w:rPr>
        <w:t>《医疗器械 风险管理对医疗器械的应用》和</w:t>
      </w:r>
      <w:r>
        <w:rPr>
          <w:rStyle w:val="18"/>
          <w:rFonts w:eastAsia="方正仿宋_GB2312"/>
          <w:sz w:val="32"/>
          <w:szCs w:val="32"/>
          <w:lang w:val="zh-CN" w:eastAsia="zh-TW"/>
        </w:rPr>
        <w:t>YY/T 1437</w:t>
      </w:r>
      <w:r>
        <w:rPr>
          <w:rStyle w:val="18"/>
          <w:rFonts w:hint="eastAsia" w:ascii="方正仿宋_GB2312" w:hAnsi="方正仿宋_GB2312" w:eastAsia="方正仿宋_GB2312" w:cs="方正仿宋_GB2312"/>
          <w:sz w:val="32"/>
          <w:szCs w:val="32"/>
          <w:lang w:val="zh-CN" w:eastAsia="zh-TW"/>
        </w:rPr>
        <w:t xml:space="preserve">《医疗器械 </w:t>
      </w:r>
      <w:r>
        <w:rPr>
          <w:rStyle w:val="18"/>
          <w:rFonts w:eastAsia="方正仿宋_GB2312"/>
          <w:sz w:val="32"/>
          <w:szCs w:val="32"/>
          <w:lang w:val="zh-CN" w:eastAsia="zh-TW"/>
        </w:rPr>
        <w:t>GB/T 42062</w:t>
      </w:r>
      <w:r>
        <w:rPr>
          <w:rStyle w:val="18"/>
          <w:rFonts w:hint="eastAsia" w:ascii="方正仿宋_GB2312" w:hAnsi="方正仿宋_GB2312" w:eastAsia="方正仿宋_GB2312" w:cs="方正仿宋_GB2312"/>
          <w:sz w:val="32"/>
          <w:szCs w:val="32"/>
          <w:lang w:val="zh-CN" w:eastAsia="zh-TW"/>
        </w:rPr>
        <w:t>应用指南》提供产品风险管理资料。</w:t>
      </w:r>
    </w:p>
    <w:p w14:paraId="233B40E5">
      <w:pPr>
        <w:spacing w:line="520" w:lineRule="exact"/>
        <w:ind w:firstLine="640" w:firstLineChars="200"/>
        <w:rPr>
          <w:rStyle w:val="18"/>
          <w:rFonts w:ascii="方正仿宋_GB2312" w:hAnsi="方正仿宋_GB2312" w:eastAsia="方正仿宋_GB2312" w:cs="方正仿宋_GB2312"/>
          <w:sz w:val="32"/>
          <w:szCs w:val="32"/>
          <w:lang w:val="zh-CN" w:eastAsia="zh-TW"/>
        </w:rPr>
      </w:pPr>
      <w:r>
        <w:rPr>
          <w:rStyle w:val="18"/>
          <w:rFonts w:hint="eastAsia" w:ascii="方正仿宋_GB2312" w:hAnsi="方正仿宋_GB2312" w:eastAsia="方正仿宋_GB2312" w:cs="方正仿宋_GB2312"/>
          <w:sz w:val="32"/>
          <w:szCs w:val="32"/>
          <w:lang w:val="zh-CN" w:eastAsia="zh-TW"/>
        </w:rPr>
        <w:t>建议参考</w:t>
      </w:r>
      <w:r>
        <w:rPr>
          <w:rStyle w:val="18"/>
          <w:rFonts w:hint="eastAsia" w:eastAsia="方正仿宋_GB2312"/>
          <w:sz w:val="32"/>
          <w:szCs w:val="32"/>
          <w:lang w:val="zh-CN" w:eastAsia="zh-TW"/>
        </w:rPr>
        <w:t>GB/T 42062</w:t>
      </w:r>
      <w:r>
        <w:rPr>
          <w:rStyle w:val="18"/>
          <w:rFonts w:hint="eastAsia" w:ascii="方正仿宋_GB2312" w:hAnsi="方正仿宋_GB2312" w:eastAsia="方正仿宋_GB2312" w:cs="方正仿宋_GB2312"/>
          <w:sz w:val="32"/>
          <w:szCs w:val="32"/>
          <w:lang w:val="zh-CN" w:eastAsia="zh-TW"/>
        </w:rPr>
        <w:t>标准、适用的安全标准（如</w:t>
      </w:r>
      <w:r>
        <w:rPr>
          <w:rStyle w:val="18"/>
          <w:rFonts w:hint="eastAsia" w:eastAsia="方正仿宋_GB2312"/>
          <w:sz w:val="32"/>
          <w:szCs w:val="32"/>
          <w:lang w:val="zh-CN" w:eastAsia="zh-TW"/>
        </w:rPr>
        <w:t>GB 9706.1</w:t>
      </w:r>
      <w:r>
        <w:rPr>
          <w:rStyle w:val="18"/>
          <w:rFonts w:hint="eastAsia" w:ascii="方正仿宋_GB2312" w:hAnsi="方正仿宋_GB2312" w:eastAsia="方正仿宋_GB2312" w:cs="方正仿宋_GB2312"/>
          <w:sz w:val="32"/>
          <w:szCs w:val="32"/>
          <w:lang w:val="zh-CN" w:eastAsia="zh-TW"/>
        </w:rPr>
        <w:t>）及规范性文件，结合产品自身设计特点、临床用途及使用场景，充分识别与安全有关的特征，进行风险分析、评价及控制。风险控制的方案与实施、综合剩余风险的评价可参考</w:t>
      </w:r>
      <w:r>
        <w:rPr>
          <w:rStyle w:val="18"/>
          <w:rFonts w:hint="eastAsia" w:eastAsia="方正仿宋_GB2312"/>
          <w:sz w:val="32"/>
          <w:szCs w:val="32"/>
          <w:lang w:val="zh-CN" w:eastAsia="zh-TW"/>
        </w:rPr>
        <w:t>GB/T 42062</w:t>
      </w:r>
      <w:r>
        <w:rPr>
          <w:rStyle w:val="18"/>
          <w:rFonts w:hint="eastAsia" w:ascii="方正仿宋_GB2312" w:hAnsi="方正仿宋_GB2312" w:eastAsia="方正仿宋_GB2312" w:cs="方正仿宋_GB2312"/>
          <w:sz w:val="32"/>
          <w:szCs w:val="32"/>
          <w:lang w:val="zh-CN" w:eastAsia="zh-TW"/>
        </w:rPr>
        <w:t>标准第</w:t>
      </w:r>
      <w:r>
        <w:rPr>
          <w:rStyle w:val="18"/>
          <w:rFonts w:hint="eastAsia" w:eastAsia="方正仿宋_GB2312"/>
          <w:sz w:val="32"/>
          <w:szCs w:val="32"/>
          <w:lang w:val="zh-CN" w:eastAsia="zh-TW"/>
        </w:rPr>
        <w:t>7</w:t>
      </w:r>
      <w:r>
        <w:rPr>
          <w:rStyle w:val="18"/>
          <w:rFonts w:hint="eastAsia" w:ascii="方正仿宋_GB2312" w:hAnsi="方正仿宋_GB2312" w:eastAsia="方正仿宋_GB2312" w:cs="方正仿宋_GB2312"/>
          <w:sz w:val="32"/>
          <w:szCs w:val="32"/>
          <w:lang w:val="zh-CN" w:eastAsia="zh-TW"/>
        </w:rPr>
        <w:t>、第</w:t>
      </w:r>
      <w:r>
        <w:rPr>
          <w:rStyle w:val="18"/>
          <w:rFonts w:hint="eastAsia" w:eastAsia="方正仿宋_GB2312"/>
          <w:sz w:val="32"/>
          <w:szCs w:val="32"/>
          <w:lang w:val="zh-CN" w:eastAsia="zh-TW"/>
        </w:rPr>
        <w:t>8</w:t>
      </w:r>
      <w:r>
        <w:rPr>
          <w:rStyle w:val="18"/>
          <w:rFonts w:hint="eastAsia" w:ascii="方正仿宋_GB2312" w:hAnsi="方正仿宋_GB2312" w:eastAsia="方正仿宋_GB2312" w:cs="方正仿宋_GB2312"/>
          <w:sz w:val="32"/>
          <w:szCs w:val="32"/>
          <w:lang w:val="zh-CN" w:eastAsia="zh-TW"/>
        </w:rPr>
        <w:t>章的相关要求。应确保各风险的可追溯性，提供各风险及综合剩余风险的可接受准则，确认各风险及综合剩余风险可接受。</w:t>
      </w:r>
    </w:p>
    <w:p w14:paraId="0A0C4550">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产品风险管理资料</w:t>
      </w:r>
      <w:r>
        <w:rPr>
          <w:rFonts w:eastAsia="方正仿宋_GB2312"/>
          <w:snapToGrid w:val="0"/>
          <w:kern w:val="0"/>
          <w:sz w:val="32"/>
          <w:szCs w:val="32"/>
          <w:lang w:val="zh-CN"/>
        </w:rPr>
        <w:t>一般包括以下内容：</w:t>
      </w:r>
    </w:p>
    <w:p w14:paraId="536E95C4">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1.1</w:t>
      </w:r>
      <w:r>
        <w:rPr>
          <w:rFonts w:eastAsia="方正仿宋_GB2312"/>
          <w:snapToGrid w:val="0"/>
          <w:kern w:val="0"/>
          <w:sz w:val="32"/>
          <w:szCs w:val="32"/>
          <w:lang w:val="zh-CN"/>
        </w:rPr>
        <w:t>申报产品的风险管理组织。</w:t>
      </w:r>
    </w:p>
    <w:p w14:paraId="0C358A1C">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1.2</w:t>
      </w:r>
      <w:r>
        <w:rPr>
          <w:rFonts w:eastAsia="方正仿宋_GB2312"/>
          <w:snapToGrid w:val="0"/>
          <w:kern w:val="0"/>
          <w:sz w:val="32"/>
          <w:szCs w:val="32"/>
          <w:lang w:val="zh-CN"/>
        </w:rPr>
        <w:t>申报产品的组成。</w:t>
      </w:r>
    </w:p>
    <w:p w14:paraId="3E5D5111">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1.3</w:t>
      </w:r>
      <w:r>
        <w:rPr>
          <w:rFonts w:eastAsia="方正仿宋_GB2312"/>
          <w:snapToGrid w:val="0"/>
          <w:kern w:val="0"/>
          <w:sz w:val="32"/>
          <w:szCs w:val="32"/>
          <w:lang w:val="zh-CN"/>
        </w:rPr>
        <w:t>申报产品符合的安全标准。</w:t>
      </w:r>
    </w:p>
    <w:p w14:paraId="2B198DC4">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1.4</w:t>
      </w:r>
      <w:r>
        <w:rPr>
          <w:rFonts w:eastAsia="方正仿宋_GB2312"/>
          <w:snapToGrid w:val="0"/>
          <w:kern w:val="0"/>
          <w:sz w:val="32"/>
          <w:szCs w:val="32"/>
          <w:lang w:val="zh-CN"/>
        </w:rPr>
        <w:t>申报产品的预期用途，与安全性有关的特征的判定。</w:t>
      </w:r>
    </w:p>
    <w:p w14:paraId="392F6034">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1.5</w:t>
      </w:r>
      <w:r>
        <w:rPr>
          <w:rFonts w:eastAsia="方正仿宋_GB2312"/>
          <w:snapToGrid w:val="0"/>
          <w:kern w:val="0"/>
          <w:sz w:val="32"/>
          <w:szCs w:val="32"/>
          <w:lang w:val="zh-CN"/>
        </w:rPr>
        <w:t>对申报产品的可能危害作出判定</w:t>
      </w:r>
      <w:r>
        <w:rPr>
          <w:rFonts w:hint="eastAsia" w:eastAsia="方正仿宋_GB2312"/>
          <w:snapToGrid w:val="0"/>
          <w:kern w:val="0"/>
          <w:sz w:val="32"/>
          <w:szCs w:val="32"/>
          <w:lang w:val="zh-CN"/>
        </w:rPr>
        <w:t>（</w:t>
      </w:r>
      <w:r>
        <w:rPr>
          <w:rFonts w:eastAsia="方正仿宋_GB2312"/>
          <w:snapToGrid w:val="0"/>
          <w:kern w:val="0"/>
          <w:sz w:val="32"/>
          <w:szCs w:val="32"/>
          <w:lang w:val="zh-CN"/>
        </w:rPr>
        <w:t>见附</w:t>
      </w:r>
      <w:r>
        <w:rPr>
          <w:rFonts w:hint="eastAsia" w:eastAsia="方正仿宋_GB2312"/>
          <w:snapToGrid w:val="0"/>
          <w:kern w:val="0"/>
          <w:sz w:val="32"/>
          <w:szCs w:val="32"/>
          <w:lang w:val="zh-CN"/>
        </w:rPr>
        <w:t>件）</w:t>
      </w:r>
      <w:r>
        <w:rPr>
          <w:rFonts w:eastAsia="方正仿宋_GB2312"/>
          <w:snapToGrid w:val="0"/>
          <w:kern w:val="0"/>
          <w:sz w:val="32"/>
          <w:szCs w:val="32"/>
          <w:lang w:val="zh-CN"/>
        </w:rPr>
        <w:t>。</w:t>
      </w:r>
    </w:p>
    <w:p w14:paraId="22464BB6">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1.6</w:t>
      </w:r>
      <w:r>
        <w:rPr>
          <w:rFonts w:eastAsia="方正仿宋_GB2312"/>
          <w:snapToGrid w:val="0"/>
          <w:kern w:val="0"/>
          <w:sz w:val="32"/>
          <w:szCs w:val="32"/>
          <w:lang w:val="zh-CN"/>
        </w:rPr>
        <w:t>对所判定的危害采取的降低风险的控制措施</w:t>
      </w:r>
      <w:r>
        <w:rPr>
          <w:rFonts w:hint="eastAsia" w:eastAsia="方正仿宋_GB2312"/>
          <w:snapToGrid w:val="0"/>
          <w:kern w:val="0"/>
          <w:sz w:val="32"/>
          <w:szCs w:val="32"/>
          <w:lang w:val="zh-CN"/>
        </w:rPr>
        <w:t>。</w:t>
      </w:r>
    </w:p>
    <w:p w14:paraId="2A80B783">
      <w:pPr>
        <w:overflowPunct w:val="0"/>
        <w:autoSpaceDE w:val="0"/>
        <w:autoSpaceDN w:val="0"/>
        <w:adjustRightInd w:val="0"/>
        <w:spacing w:line="520" w:lineRule="exact"/>
        <w:ind w:firstLine="640" w:firstLineChars="200"/>
        <w:rPr>
          <w:rStyle w:val="18"/>
          <w:rFonts w:ascii="方正仿宋_GB2312" w:hAnsi="方正仿宋_GB2312" w:eastAsia="方正仿宋_GB2312" w:cs="方正仿宋_GB2312"/>
          <w:sz w:val="32"/>
          <w:szCs w:val="32"/>
          <w:lang w:val="zh-CN" w:eastAsia="zh-TW"/>
        </w:rPr>
      </w:pPr>
      <w:r>
        <w:rPr>
          <w:rFonts w:hint="eastAsia" w:eastAsia="方正仿宋_GB2312"/>
          <w:snapToGrid w:val="0"/>
          <w:kern w:val="0"/>
          <w:sz w:val="32"/>
          <w:szCs w:val="32"/>
        </w:rPr>
        <w:t>1.7</w:t>
      </w:r>
      <w:r>
        <w:rPr>
          <w:rFonts w:eastAsia="方正仿宋_GB2312"/>
          <w:snapToGrid w:val="0"/>
          <w:kern w:val="0"/>
          <w:sz w:val="32"/>
          <w:szCs w:val="32"/>
          <w:lang w:val="zh-CN"/>
        </w:rPr>
        <w:t>对采取控制措施后的剩余风险进行估计和评价</w:t>
      </w:r>
      <w:r>
        <w:rPr>
          <w:rFonts w:hint="eastAsia"/>
        </w:rPr>
        <w:t>。</w:t>
      </w:r>
    </w:p>
    <w:p w14:paraId="3BC6FFC6">
      <w:pPr>
        <w:spacing w:line="520" w:lineRule="exact"/>
        <w:ind w:firstLine="640" w:firstLineChars="200"/>
        <w:outlineLvl w:val="1"/>
        <w:rPr>
          <w:rFonts w:ascii="方正仿宋_GB2312" w:eastAsia="方正仿宋_GB2312"/>
          <w:bCs/>
          <w:sz w:val="32"/>
          <w:szCs w:val="28"/>
        </w:rPr>
      </w:pPr>
      <w:r>
        <w:rPr>
          <w:rFonts w:hint="eastAsia" w:eastAsia="方正仿宋_GB2312"/>
          <w:kern w:val="0"/>
          <w:sz w:val="32"/>
          <w:szCs w:val="32"/>
        </w:rPr>
        <w:t>2.医疗器械安全和性能基本原则清单</w:t>
      </w:r>
    </w:p>
    <w:p w14:paraId="36193976">
      <w:pPr>
        <w:spacing w:line="520" w:lineRule="exact"/>
        <w:ind w:firstLine="640" w:firstLineChars="200"/>
        <w:outlineLvl w:val="1"/>
        <w:rPr>
          <w:rFonts w:ascii="方正仿宋_GB2312" w:eastAsia="方正仿宋_GB2312"/>
          <w:bCs/>
          <w:sz w:val="32"/>
          <w:szCs w:val="28"/>
        </w:rPr>
      </w:pPr>
      <w:r>
        <w:rPr>
          <w:rFonts w:hint="eastAsia" w:ascii="方正仿宋_GB2312" w:eastAsia="方正仿宋_GB2312"/>
          <w:bCs/>
          <w:sz w:val="32"/>
          <w:szCs w:val="28"/>
        </w:rPr>
        <w:t>说明产品符合《医疗器械安全和性能基本原则清单》各项适用要求所采用的方法，以及证明其符合性的文件。对于不适用的各项要求，应当说明理由。</w:t>
      </w:r>
    </w:p>
    <w:p w14:paraId="0972EE60">
      <w:pPr>
        <w:spacing w:line="520" w:lineRule="exact"/>
        <w:ind w:firstLine="640" w:firstLineChars="200"/>
        <w:outlineLvl w:val="2"/>
        <w:rPr>
          <w:rFonts w:eastAsia="方正仿宋_GB2312"/>
          <w:sz w:val="32"/>
          <w:szCs w:val="32"/>
        </w:rPr>
      </w:pPr>
      <w:r>
        <w:rPr>
          <w:rFonts w:eastAsia="方正仿宋_GB2312"/>
          <w:sz w:val="32"/>
          <w:szCs w:val="32"/>
        </w:rPr>
        <w:t>3.产品技术要求及检验报告</w:t>
      </w:r>
    </w:p>
    <w:p w14:paraId="2124D36F">
      <w:pPr>
        <w:spacing w:line="520" w:lineRule="exact"/>
        <w:ind w:firstLine="640" w:firstLineChars="200"/>
        <w:outlineLvl w:val="2"/>
        <w:rPr>
          <w:rFonts w:eastAsia="方正仿宋_GB2312"/>
          <w:sz w:val="32"/>
          <w:szCs w:val="32"/>
        </w:rPr>
      </w:pPr>
      <w:r>
        <w:rPr>
          <w:rFonts w:hint="eastAsia" w:eastAsia="方正仿宋_GB2312"/>
          <w:sz w:val="32"/>
          <w:szCs w:val="32"/>
        </w:rPr>
        <w:t>3.1</w:t>
      </w:r>
      <w:r>
        <w:rPr>
          <w:rFonts w:eastAsia="方正仿宋_GB2312"/>
          <w:sz w:val="32"/>
          <w:szCs w:val="32"/>
        </w:rPr>
        <w:t>申报产品适用标准情况</w:t>
      </w:r>
    </w:p>
    <w:p w14:paraId="11430A36">
      <w:pPr>
        <w:spacing w:line="520" w:lineRule="exact"/>
        <w:ind w:firstLine="640" w:firstLineChars="200"/>
        <w:outlineLvl w:val="2"/>
        <w:rPr>
          <w:rFonts w:eastAsia="方正仿宋_GB2312"/>
          <w:sz w:val="32"/>
          <w:szCs w:val="32"/>
        </w:rPr>
      </w:pPr>
      <w:r>
        <w:rPr>
          <w:rFonts w:eastAsia="方正仿宋_GB2312"/>
          <w:sz w:val="32"/>
          <w:szCs w:val="32"/>
        </w:rPr>
        <w:t>列表说明申报产品符合的国家标准和行业标准，可以参考下表示例。</w:t>
      </w:r>
    </w:p>
    <w:p w14:paraId="76D59965">
      <w:pPr>
        <w:spacing w:line="360" w:lineRule="auto"/>
        <w:ind w:left="599" w:hanging="599" w:hangingChars="214"/>
        <w:jc w:val="center"/>
        <w:rPr>
          <w:rStyle w:val="18"/>
          <w:rFonts w:ascii="黑体" w:hAnsi="黑体" w:eastAsia="黑体" w:cs="黑体"/>
          <w:color w:val="000000"/>
          <w:sz w:val="28"/>
          <w:szCs w:val="28"/>
        </w:rPr>
      </w:pPr>
      <w:r>
        <w:rPr>
          <w:rFonts w:hint="eastAsia" w:ascii="黑体" w:hAnsi="黑体" w:eastAsia="黑体" w:cs="黑体"/>
          <w:sz w:val="28"/>
          <w:szCs w:val="28"/>
        </w:rPr>
        <w:t>表2相关产品标准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6106"/>
      </w:tblGrid>
      <w:tr w14:paraId="5AD4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30" w:type="dxa"/>
            <w:noWrap/>
          </w:tcPr>
          <w:p w14:paraId="1EAB4EDD">
            <w:pPr>
              <w:spacing w:line="360" w:lineRule="auto"/>
              <w:ind w:left="2282" w:hanging="2282" w:hangingChars="812"/>
              <w:jc w:val="center"/>
              <w:rPr>
                <w:rFonts w:ascii="宋体" w:hAnsi="宋体"/>
                <w:b/>
                <w:bCs/>
                <w:sz w:val="28"/>
                <w:szCs w:val="21"/>
              </w:rPr>
            </w:pPr>
            <w:r>
              <w:rPr>
                <w:rFonts w:hint="eastAsia" w:ascii="宋体" w:hAnsi="宋体"/>
                <w:b/>
                <w:bCs/>
                <w:sz w:val="28"/>
                <w:szCs w:val="21"/>
              </w:rPr>
              <w:t>标准号</w:t>
            </w:r>
          </w:p>
        </w:tc>
        <w:tc>
          <w:tcPr>
            <w:tcW w:w="6106" w:type="dxa"/>
            <w:noWrap/>
          </w:tcPr>
          <w:p w14:paraId="6C0C0DF7">
            <w:pPr>
              <w:spacing w:line="360" w:lineRule="auto"/>
              <w:jc w:val="center"/>
              <w:rPr>
                <w:rFonts w:ascii="宋体" w:hAnsi="宋体" w:cs="仿宋"/>
                <w:b/>
                <w:sz w:val="28"/>
                <w:szCs w:val="21"/>
              </w:rPr>
            </w:pPr>
            <w:r>
              <w:rPr>
                <w:rFonts w:hint="eastAsia" w:ascii="宋体" w:hAnsi="宋体" w:cs="仿宋"/>
                <w:b/>
                <w:sz w:val="28"/>
                <w:szCs w:val="21"/>
              </w:rPr>
              <w:t>标准名称</w:t>
            </w:r>
          </w:p>
        </w:tc>
      </w:tr>
      <w:tr w14:paraId="3313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tcPr>
          <w:p w14:paraId="37FFD127">
            <w:pPr>
              <w:spacing w:line="360" w:lineRule="auto"/>
              <w:ind w:left="2274" w:hanging="2273" w:hangingChars="812"/>
              <w:jc w:val="left"/>
              <w:rPr>
                <w:bCs/>
                <w:sz w:val="28"/>
                <w:szCs w:val="28"/>
              </w:rPr>
            </w:pPr>
            <w:r>
              <w:rPr>
                <w:bCs/>
                <w:sz w:val="28"/>
                <w:szCs w:val="28"/>
              </w:rPr>
              <w:t>GB/T 191</w:t>
            </w:r>
          </w:p>
        </w:tc>
        <w:tc>
          <w:tcPr>
            <w:tcW w:w="6106" w:type="dxa"/>
            <w:noWrap/>
          </w:tcPr>
          <w:p w14:paraId="4BC41F6F">
            <w:pPr>
              <w:spacing w:line="520" w:lineRule="exact"/>
              <w:rPr>
                <w:rFonts w:eastAsia="仿宋_GB2312"/>
                <w:kern w:val="0"/>
                <w:sz w:val="28"/>
                <w:szCs w:val="28"/>
              </w:rPr>
            </w:pPr>
            <w:r>
              <w:rPr>
                <w:rFonts w:hint="eastAsia" w:eastAsia="仿宋_GB2312"/>
                <w:kern w:val="0"/>
                <w:sz w:val="28"/>
                <w:szCs w:val="28"/>
              </w:rPr>
              <w:t>《包装储运图示标志》</w:t>
            </w:r>
          </w:p>
        </w:tc>
      </w:tr>
      <w:tr w14:paraId="28A0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tcPr>
          <w:p w14:paraId="3ED4D73A">
            <w:pPr>
              <w:spacing w:line="360" w:lineRule="auto"/>
              <w:ind w:left="2274" w:hanging="2273" w:hangingChars="812"/>
              <w:jc w:val="left"/>
              <w:rPr>
                <w:bCs/>
                <w:sz w:val="28"/>
                <w:szCs w:val="28"/>
              </w:rPr>
            </w:pPr>
            <w:r>
              <w:rPr>
                <w:bCs/>
                <w:sz w:val="28"/>
                <w:szCs w:val="28"/>
              </w:rPr>
              <w:t xml:space="preserve">GB 9706.1 </w:t>
            </w:r>
          </w:p>
        </w:tc>
        <w:tc>
          <w:tcPr>
            <w:tcW w:w="6106" w:type="dxa"/>
            <w:noWrap/>
          </w:tcPr>
          <w:p w14:paraId="396F299C">
            <w:pPr>
              <w:spacing w:line="520" w:lineRule="exact"/>
              <w:rPr>
                <w:rFonts w:eastAsia="仿宋_GB2312"/>
                <w:kern w:val="0"/>
                <w:sz w:val="28"/>
                <w:szCs w:val="28"/>
              </w:rPr>
            </w:pPr>
            <w:r>
              <w:rPr>
                <w:rFonts w:hint="eastAsia" w:eastAsia="仿宋_GB2312"/>
                <w:kern w:val="0"/>
                <w:sz w:val="28"/>
                <w:szCs w:val="28"/>
              </w:rPr>
              <w:t>《医用电气设备 第1部分：基本安全和基本性</w:t>
            </w:r>
          </w:p>
          <w:p w14:paraId="766DC248">
            <w:pPr>
              <w:spacing w:line="520" w:lineRule="exact"/>
              <w:rPr>
                <w:rFonts w:eastAsia="仿宋_GB2312"/>
                <w:kern w:val="0"/>
                <w:sz w:val="28"/>
                <w:szCs w:val="28"/>
              </w:rPr>
            </w:pPr>
            <w:r>
              <w:rPr>
                <w:rFonts w:hint="eastAsia" w:eastAsia="仿宋_GB2312"/>
                <w:kern w:val="0"/>
                <w:sz w:val="28"/>
                <w:szCs w:val="28"/>
              </w:rPr>
              <w:t>能的通用要求》</w:t>
            </w:r>
          </w:p>
        </w:tc>
      </w:tr>
      <w:tr w14:paraId="5179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shd w:val="clear" w:color="auto" w:fill="auto"/>
            <w:noWrap/>
          </w:tcPr>
          <w:p w14:paraId="258D0623">
            <w:pPr>
              <w:spacing w:line="360" w:lineRule="auto"/>
              <w:ind w:left="2274" w:hanging="2273" w:hangingChars="812"/>
              <w:jc w:val="left"/>
              <w:rPr>
                <w:bCs/>
                <w:sz w:val="28"/>
                <w:szCs w:val="28"/>
              </w:rPr>
            </w:pPr>
            <w:r>
              <w:rPr>
                <w:rFonts w:hint="eastAsia"/>
                <w:bCs/>
                <w:sz w:val="28"/>
                <w:szCs w:val="28"/>
              </w:rPr>
              <w:t>YY 9706.102</w:t>
            </w:r>
          </w:p>
        </w:tc>
        <w:tc>
          <w:tcPr>
            <w:tcW w:w="6106" w:type="dxa"/>
            <w:shd w:val="clear" w:color="auto" w:fill="auto"/>
            <w:noWrap/>
          </w:tcPr>
          <w:p w14:paraId="0273964F">
            <w:pPr>
              <w:spacing w:line="520" w:lineRule="exact"/>
              <w:rPr>
                <w:rFonts w:eastAsia="仿宋_GB2312"/>
                <w:kern w:val="0"/>
                <w:sz w:val="28"/>
                <w:szCs w:val="28"/>
              </w:rPr>
            </w:pPr>
            <w:r>
              <w:rPr>
                <w:rFonts w:hint="eastAsia" w:eastAsia="仿宋_GB2312"/>
                <w:kern w:val="0"/>
                <w:sz w:val="28"/>
                <w:szCs w:val="28"/>
              </w:rPr>
              <w:t>《医用电气设备 第1-2部分：基本安全和基本性</w:t>
            </w:r>
          </w:p>
          <w:p w14:paraId="527F27CC">
            <w:pPr>
              <w:spacing w:line="520" w:lineRule="exact"/>
              <w:rPr>
                <w:rFonts w:eastAsia="仿宋_GB2312"/>
                <w:kern w:val="0"/>
                <w:sz w:val="28"/>
                <w:szCs w:val="28"/>
              </w:rPr>
            </w:pPr>
            <w:r>
              <w:rPr>
                <w:rFonts w:hint="eastAsia" w:eastAsia="仿宋_GB2312"/>
                <w:kern w:val="0"/>
                <w:sz w:val="28"/>
                <w:szCs w:val="28"/>
              </w:rPr>
              <w:t>能的通用要求 并列标准：电磁兼容 要求和试验》</w:t>
            </w:r>
          </w:p>
        </w:tc>
      </w:tr>
      <w:tr w14:paraId="57BF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shd w:val="clear" w:color="auto" w:fill="auto"/>
            <w:noWrap/>
          </w:tcPr>
          <w:p w14:paraId="77254F22">
            <w:pPr>
              <w:spacing w:line="360" w:lineRule="auto"/>
              <w:ind w:left="2274" w:hanging="2273" w:hangingChars="812"/>
              <w:jc w:val="left"/>
              <w:rPr>
                <w:rFonts w:eastAsia="仿宋"/>
                <w:sz w:val="28"/>
                <w:szCs w:val="28"/>
              </w:rPr>
            </w:pPr>
            <w:r>
              <w:rPr>
                <w:rFonts w:hint="eastAsia" w:eastAsia="仿宋"/>
                <w:sz w:val="28"/>
                <w:szCs w:val="28"/>
              </w:rPr>
              <w:t>YY 9706.246</w:t>
            </w:r>
          </w:p>
        </w:tc>
        <w:tc>
          <w:tcPr>
            <w:tcW w:w="6106" w:type="dxa"/>
            <w:shd w:val="clear" w:color="auto" w:fill="auto"/>
            <w:noWrap/>
          </w:tcPr>
          <w:p w14:paraId="7F5E9B40">
            <w:pPr>
              <w:spacing w:line="520" w:lineRule="exact"/>
              <w:rPr>
                <w:rFonts w:eastAsia="仿宋_GB2312"/>
                <w:kern w:val="0"/>
                <w:sz w:val="28"/>
                <w:szCs w:val="28"/>
              </w:rPr>
            </w:pPr>
            <w:r>
              <w:rPr>
                <w:rFonts w:hint="eastAsia" w:eastAsia="仿宋_GB2312"/>
                <w:kern w:val="0"/>
                <w:sz w:val="28"/>
                <w:szCs w:val="28"/>
              </w:rPr>
              <w:t>《医用电气设备 第2-46部分: 手术台的基本安全和基本性能专用要求》</w:t>
            </w:r>
          </w:p>
        </w:tc>
      </w:tr>
      <w:tr w14:paraId="57224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shd w:val="clear" w:color="auto" w:fill="auto"/>
            <w:noWrap/>
          </w:tcPr>
          <w:p w14:paraId="4A36FC3F">
            <w:pPr>
              <w:spacing w:line="360" w:lineRule="auto"/>
              <w:ind w:left="2274" w:hanging="2273" w:hangingChars="812"/>
              <w:jc w:val="left"/>
              <w:rPr>
                <w:rFonts w:eastAsia="仿宋"/>
                <w:sz w:val="28"/>
                <w:szCs w:val="28"/>
              </w:rPr>
            </w:pPr>
            <w:r>
              <w:rPr>
                <w:rFonts w:eastAsia="仿宋"/>
                <w:sz w:val="28"/>
                <w:szCs w:val="28"/>
              </w:rPr>
              <w:t>YY/T 1106</w:t>
            </w:r>
          </w:p>
        </w:tc>
        <w:tc>
          <w:tcPr>
            <w:tcW w:w="6106" w:type="dxa"/>
            <w:shd w:val="clear" w:color="auto" w:fill="auto"/>
            <w:noWrap/>
          </w:tcPr>
          <w:p w14:paraId="391904D3">
            <w:pPr>
              <w:spacing w:line="520" w:lineRule="exact"/>
              <w:rPr>
                <w:rFonts w:eastAsia="仿宋_GB2312"/>
                <w:kern w:val="0"/>
                <w:sz w:val="28"/>
                <w:szCs w:val="28"/>
              </w:rPr>
            </w:pPr>
            <w:r>
              <w:rPr>
                <w:rFonts w:hint="eastAsia" w:eastAsia="仿宋_GB2312"/>
                <w:kern w:val="0"/>
                <w:sz w:val="28"/>
                <w:szCs w:val="28"/>
              </w:rPr>
              <w:t>《电动手术台》</w:t>
            </w:r>
          </w:p>
        </w:tc>
      </w:tr>
      <w:tr w14:paraId="060C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tcPr>
          <w:p w14:paraId="7322BFD7">
            <w:pPr>
              <w:spacing w:line="360" w:lineRule="auto"/>
              <w:ind w:left="2274" w:hanging="2273" w:hangingChars="812"/>
              <w:jc w:val="left"/>
              <w:rPr>
                <w:rFonts w:eastAsia="仿宋"/>
                <w:sz w:val="28"/>
                <w:szCs w:val="28"/>
              </w:rPr>
            </w:pPr>
            <w:r>
              <w:rPr>
                <w:rFonts w:eastAsia="仿宋"/>
                <w:sz w:val="28"/>
                <w:szCs w:val="28"/>
              </w:rPr>
              <w:t xml:space="preserve">YY </w:t>
            </w:r>
            <w:r>
              <w:rPr>
                <w:rFonts w:hint="eastAsia" w:eastAsia="仿宋"/>
                <w:sz w:val="28"/>
                <w:szCs w:val="28"/>
              </w:rPr>
              <w:t xml:space="preserve">/T </w:t>
            </w:r>
            <w:r>
              <w:rPr>
                <w:rFonts w:eastAsia="仿宋"/>
                <w:sz w:val="28"/>
                <w:szCs w:val="28"/>
              </w:rPr>
              <w:t>1057</w:t>
            </w:r>
          </w:p>
        </w:tc>
        <w:tc>
          <w:tcPr>
            <w:tcW w:w="6106" w:type="dxa"/>
            <w:noWrap/>
          </w:tcPr>
          <w:p w14:paraId="16B57FCC">
            <w:pPr>
              <w:spacing w:line="520" w:lineRule="exact"/>
              <w:rPr>
                <w:rFonts w:eastAsia="仿宋_GB2312"/>
                <w:kern w:val="0"/>
                <w:sz w:val="28"/>
                <w:szCs w:val="28"/>
              </w:rPr>
            </w:pPr>
            <w:r>
              <w:rPr>
                <w:rFonts w:hint="eastAsia" w:eastAsia="仿宋_GB2312"/>
                <w:kern w:val="0"/>
                <w:sz w:val="28"/>
                <w:szCs w:val="28"/>
              </w:rPr>
              <w:t>《医用脚踏开关通用技术条件》</w:t>
            </w:r>
          </w:p>
        </w:tc>
      </w:tr>
    </w:tbl>
    <w:p w14:paraId="17F7C104">
      <w:pPr>
        <w:spacing w:line="520" w:lineRule="exact"/>
        <w:ind w:firstLine="560" w:firstLineChars="200"/>
        <w:rPr>
          <w:rFonts w:eastAsia="仿宋_GB2312"/>
          <w:kern w:val="0"/>
          <w:sz w:val="28"/>
          <w:szCs w:val="28"/>
        </w:rPr>
      </w:pPr>
      <w:r>
        <w:rPr>
          <w:rFonts w:eastAsia="仿宋_GB2312"/>
          <w:kern w:val="0"/>
          <w:sz w:val="28"/>
          <w:szCs w:val="28"/>
        </w:rPr>
        <w:t>注：1.上述标准未标注年代号，申请人应参照最新版本。</w:t>
      </w:r>
    </w:p>
    <w:p w14:paraId="1F6CFE29">
      <w:pPr>
        <w:spacing w:line="520" w:lineRule="exact"/>
        <w:ind w:firstLine="560" w:firstLineChars="200"/>
        <w:rPr>
          <w:rFonts w:eastAsia="仿宋_GB2312"/>
          <w:kern w:val="0"/>
          <w:sz w:val="28"/>
          <w:szCs w:val="28"/>
        </w:rPr>
      </w:pPr>
      <w:r>
        <w:rPr>
          <w:rFonts w:eastAsia="仿宋_GB2312"/>
          <w:kern w:val="0"/>
          <w:sz w:val="28"/>
          <w:szCs w:val="28"/>
        </w:rPr>
        <w:t xml:space="preserve">    2.如有其他新的适用国家标准和行业标准，应参照执行。</w:t>
      </w:r>
    </w:p>
    <w:p w14:paraId="410F7DDE">
      <w:pPr>
        <w:spacing w:line="520" w:lineRule="exact"/>
        <w:ind w:firstLine="640" w:firstLineChars="200"/>
        <w:outlineLvl w:val="2"/>
        <w:rPr>
          <w:rFonts w:eastAsia="方正仿宋_GB2312"/>
          <w:sz w:val="32"/>
          <w:szCs w:val="32"/>
        </w:rPr>
      </w:pPr>
      <w:r>
        <w:rPr>
          <w:rFonts w:hint="eastAsia" w:eastAsia="方正仿宋_GB2312"/>
          <w:sz w:val="32"/>
          <w:szCs w:val="32"/>
        </w:rPr>
        <w:t>电动手术台建议符合YY/T 1106要求。若申报产品结构特征、适用范围、使用方式等与上述标准的适用范围不一致，申请人应当提出不适用的说明，并提供经验证的证明性资料。</w:t>
      </w:r>
    </w:p>
    <w:p w14:paraId="58B5CE24">
      <w:pPr>
        <w:spacing w:line="520" w:lineRule="exact"/>
        <w:ind w:firstLine="640" w:firstLineChars="200"/>
        <w:outlineLvl w:val="2"/>
        <w:rPr>
          <w:rFonts w:ascii="方正仿宋_GB2312" w:hAnsi="方正仿宋_GB2312" w:eastAsia="方正仿宋_GB2312" w:cs="方正仿宋_GB2312"/>
          <w:sz w:val="32"/>
          <w:szCs w:val="32"/>
        </w:rPr>
      </w:pPr>
      <w:r>
        <w:rPr>
          <w:rFonts w:eastAsia="方正仿宋_GB2312"/>
          <w:sz w:val="32"/>
          <w:szCs w:val="32"/>
        </w:rPr>
        <w:t>3.2</w:t>
      </w:r>
      <w:r>
        <w:rPr>
          <w:rFonts w:hint="eastAsia" w:ascii="方正仿宋_GB2312" w:hAnsi="方正仿宋_GB2312" w:eastAsia="方正仿宋_GB2312" w:cs="方正仿宋_GB2312"/>
          <w:sz w:val="32"/>
          <w:szCs w:val="32"/>
        </w:rPr>
        <w:t>产品技术要求</w:t>
      </w:r>
    </w:p>
    <w:p w14:paraId="78CC11FD">
      <w:pPr>
        <w:spacing w:line="520" w:lineRule="exact"/>
        <w:ind w:firstLine="640"/>
        <w:rPr>
          <w:rFonts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产品技术要求应按照《医疗器械产品技术要求编写指导原则》等规范性文件进行编制。</w:t>
      </w:r>
    </w:p>
    <w:p w14:paraId="09BBA84A">
      <w:pPr>
        <w:spacing w:line="560" w:lineRule="exact"/>
        <w:ind w:firstLine="640" w:firstLineChars="200"/>
        <w:rPr>
          <w:rFonts w:ascii="方正仿宋_GB2312" w:hAnsi="方正仿宋_GB2312" w:eastAsia="方正仿宋_GB2312" w:cs="方正仿宋_GB2312"/>
          <w:sz w:val="32"/>
          <w:szCs w:val="32"/>
        </w:rPr>
      </w:pPr>
      <w:r>
        <w:rPr>
          <w:rFonts w:eastAsia="方正仿宋_GB2312"/>
          <w:sz w:val="32"/>
          <w:szCs w:val="32"/>
        </w:rPr>
        <w:t>3.2.1</w:t>
      </w:r>
      <w:r>
        <w:rPr>
          <w:rFonts w:hint="eastAsia" w:ascii="方正仿宋_GB2312" w:hAnsi="方正仿宋_GB2312" w:eastAsia="方正仿宋_GB2312" w:cs="方正仿宋_GB2312"/>
          <w:sz w:val="32"/>
          <w:szCs w:val="32"/>
        </w:rPr>
        <w:t>产品型号/规格及其划分说明</w:t>
      </w:r>
    </w:p>
    <w:p w14:paraId="564EEE0B">
      <w:pPr>
        <w:spacing w:line="500" w:lineRule="exact"/>
        <w:ind w:right="-67" w:rightChars="-32"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应明确产品型号/规格。若产品有多个型号，应明确不同型号、规格的划分说明。</w:t>
      </w:r>
    </w:p>
    <w:p w14:paraId="47416371">
      <w:pPr>
        <w:spacing w:line="560" w:lineRule="exact"/>
        <w:ind w:firstLine="640" w:firstLineChars="200"/>
        <w:rPr>
          <w:rFonts w:eastAsia="方正仿宋_GB2312"/>
          <w:sz w:val="32"/>
          <w:szCs w:val="32"/>
        </w:rPr>
      </w:pPr>
      <w:r>
        <w:rPr>
          <w:rFonts w:hint="eastAsia" w:ascii="方正仿宋_GB2312" w:hAnsi="方正仿宋_GB2312" w:eastAsia="方正仿宋_GB2312" w:cs="方正仿宋_GB2312"/>
          <w:sz w:val="32"/>
          <w:szCs w:val="32"/>
        </w:rPr>
        <w:t>若含有软件，应按照《医疗器械软件注册审查指导原则（</w:t>
      </w:r>
      <w:r>
        <w:rPr>
          <w:rFonts w:eastAsia="方正仿宋_GB2312"/>
          <w:sz w:val="32"/>
          <w:szCs w:val="32"/>
        </w:rPr>
        <w:t>2022</w:t>
      </w:r>
      <w:r>
        <w:rPr>
          <w:rFonts w:hint="eastAsia" w:ascii="方正仿宋_GB2312" w:hAnsi="方正仿宋_GB2312" w:eastAsia="方正仿宋_GB2312" w:cs="方正仿宋_GB2312"/>
          <w:sz w:val="32"/>
          <w:szCs w:val="32"/>
        </w:rPr>
        <w:t>年修订版）》的要求，明确软件名称、型号规格（如适用）、发布版本、版本命名规则等。</w:t>
      </w:r>
    </w:p>
    <w:p w14:paraId="0539C3DE">
      <w:pPr>
        <w:spacing w:line="520" w:lineRule="exact"/>
        <w:ind w:firstLine="640" w:firstLineChars="200"/>
        <w:outlineLvl w:val="2"/>
        <w:rPr>
          <w:rFonts w:eastAsia="方正仿宋_GB2312"/>
          <w:strike/>
          <w:snapToGrid w:val="0"/>
          <w:kern w:val="0"/>
          <w:sz w:val="32"/>
          <w:szCs w:val="32"/>
          <w:highlight w:val="yellow"/>
          <w:lang w:val="zh-CN"/>
        </w:rPr>
      </w:pPr>
      <w:r>
        <w:rPr>
          <w:rFonts w:hint="eastAsia" w:eastAsia="方正仿宋_GB2312"/>
          <w:sz w:val="32"/>
          <w:szCs w:val="32"/>
        </w:rPr>
        <w:t>3.2.2性能指标</w:t>
      </w:r>
    </w:p>
    <w:p w14:paraId="12D482CE">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电动手术台性能指标应包括基本尺寸、性能和安全要求。本条款列举了典型的电动手术台及附件的性能指标。企业应参考YY/T 1106等国家标准、行业标准，并结合临床需求、自身产品的技术特点对各项指标的具体参数做出规定。</w:t>
      </w:r>
    </w:p>
    <w:p w14:paraId="2B60C57F">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3.2.2.1 基本尺寸</w:t>
      </w:r>
    </w:p>
    <w:p w14:paraId="599E83F4">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床体：台面长度、台面宽度（含钢轨/不含钢轨）、整体高度（最低位置，含床垫/不含床垫）。</w:t>
      </w:r>
    </w:p>
    <w:p w14:paraId="4C1EF2ED">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附件：附件的关键几何尺寸（如：长、宽、高、直径、角度）。</w:t>
      </w:r>
    </w:p>
    <w:p w14:paraId="7BF0B293">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 性能指标</w:t>
      </w:r>
    </w:p>
    <w:p w14:paraId="3734883E">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床体：</w:t>
      </w:r>
    </w:p>
    <w:p w14:paraId="72626AFE">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3.2.2.2.1 运行参数一般包含台面升降行程、台面纵向倾斜、台面横向倾斜、头板折转角度、背板折转角度、腰板升高高度范围、腿板折转角度、台面纵向平移、台面旋转等。</w:t>
      </w:r>
    </w:p>
    <w:p w14:paraId="7DE0C251">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3.2.2.2.2 渗漏（若适用）。</w:t>
      </w:r>
    </w:p>
    <w:p w14:paraId="12313F70">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3.2.2.2.3 动作平稳性。</w:t>
      </w:r>
    </w:p>
    <w:p w14:paraId="7D8016D8">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3.2.2.2.4 台面摆动量。</w:t>
      </w:r>
    </w:p>
    <w:p w14:paraId="28D9EF68">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3.2.2.2.5 安装。</w:t>
      </w:r>
    </w:p>
    <w:p w14:paraId="2D7E2819">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3.2.2.2.6 X射线透过性（若适用）。</w:t>
      </w:r>
    </w:p>
    <w:p w14:paraId="25545720">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3.2.2.2.7 控制部分的功能，如控制手柄（有线/无线）、控制面板、脚踏开关等；若含有脚踏开关，应符合YY/T 1057的要求。</w:t>
      </w:r>
    </w:p>
    <w:p w14:paraId="2FE0506F">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3.2.2.2.8 外观。</w:t>
      </w:r>
    </w:p>
    <w:p w14:paraId="62AB367E">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3.2.2.2.9 软件性能：（如适用）应明确软件的功能、使用限制、接口、访问控制、运行环境（若适用）等要求。</w:t>
      </w:r>
    </w:p>
    <w:p w14:paraId="7CCA4F00">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附件：根据不同附件的具体情况做出相应要求，如：术中牵引架的行程范围、调整范围等。</w:t>
      </w:r>
    </w:p>
    <w:p w14:paraId="5CD3FF17">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注：若头板、背板、腿板、足板等存在更换延长板的情况，应重点关注更换延长板后产品的性能指标变化。</w:t>
      </w:r>
    </w:p>
    <w:p w14:paraId="7D6E5ABD">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3.2.2.3</w:t>
      </w:r>
      <w:r>
        <w:rPr>
          <w:rFonts w:hint="eastAsia" w:eastAsia="方正仿宋_GB2312"/>
          <w:snapToGrid w:val="0"/>
          <w:kern w:val="0"/>
          <w:sz w:val="32"/>
          <w:szCs w:val="32"/>
          <w:lang w:val="zh-CN"/>
        </w:rPr>
        <w:t>.安全要求</w:t>
      </w:r>
    </w:p>
    <w:p w14:paraId="43893641">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3.2.2.3</w:t>
      </w:r>
      <w:r>
        <w:rPr>
          <w:rFonts w:hint="eastAsia" w:eastAsia="方正仿宋_GB2312"/>
          <w:snapToGrid w:val="0"/>
          <w:kern w:val="0"/>
          <w:sz w:val="32"/>
          <w:szCs w:val="32"/>
          <w:lang w:val="zh-CN"/>
        </w:rPr>
        <w:t>.1 电气安全要求</w:t>
      </w:r>
    </w:p>
    <w:p w14:paraId="074C3FAF">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电动手术台产品安全通用要求应符合GB 9706.1的要求。</w:t>
      </w:r>
    </w:p>
    <w:p w14:paraId="4E5B072D">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电动手术台产品安全专用要求应符合</w:t>
      </w:r>
      <w:r>
        <w:rPr>
          <w:rFonts w:hint="eastAsia" w:eastAsia="方正仿宋_GB2312"/>
          <w:snapToGrid w:val="0"/>
          <w:kern w:val="0"/>
          <w:sz w:val="32"/>
          <w:szCs w:val="32"/>
        </w:rPr>
        <w:t>YY 9706.246</w:t>
      </w:r>
      <w:r>
        <w:rPr>
          <w:rFonts w:hint="eastAsia" w:eastAsia="方正仿宋_GB2312"/>
          <w:snapToGrid w:val="0"/>
          <w:kern w:val="0"/>
          <w:sz w:val="32"/>
          <w:szCs w:val="32"/>
          <w:lang w:val="zh-CN"/>
        </w:rPr>
        <w:t>的要求。</w:t>
      </w:r>
    </w:p>
    <w:p w14:paraId="32816F72">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3.3</w:t>
      </w:r>
      <w:r>
        <w:rPr>
          <w:rFonts w:hint="eastAsia" w:eastAsia="方正仿宋_GB2312"/>
          <w:snapToGrid w:val="0"/>
          <w:kern w:val="0"/>
          <w:sz w:val="32"/>
          <w:szCs w:val="32"/>
          <w:lang w:val="zh-CN"/>
        </w:rPr>
        <w:t>.2 电磁兼容性要求</w:t>
      </w:r>
    </w:p>
    <w:p w14:paraId="06A2025A">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电动手术台产品电磁兼容性要求应符合YY9706.102的要求。</w:t>
      </w:r>
    </w:p>
    <w:p w14:paraId="0BDC837B">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3.3 检验报告</w:t>
      </w:r>
    </w:p>
    <w:p w14:paraId="555345F3">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eastAsia="方正仿宋_GB2312"/>
          <w:snapToGrid w:val="0"/>
          <w:kern w:val="0"/>
          <w:sz w:val="32"/>
          <w:szCs w:val="32"/>
        </w:rPr>
        <w:t>申请人应当按照产品技术要求进行检验，并提交检验报告。应说明检验用型号规格的典型性。检验报告可以是申请人出具的自检报告，也可以是委托有资质的医疗器械检验机构出具的检验报告。</w:t>
      </w:r>
    </w:p>
    <w:p w14:paraId="20D50749">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eastAsia="方正仿宋_GB2312"/>
          <w:snapToGrid w:val="0"/>
          <w:kern w:val="0"/>
          <w:sz w:val="32"/>
          <w:szCs w:val="32"/>
        </w:rPr>
        <w:t>典型产品应是同一注册单元内能够代表本单元内其他产品安全性和有效性的产品。</w:t>
      </w:r>
    </w:p>
    <w:p w14:paraId="11E79AC7">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eastAsia="方正仿宋_GB2312"/>
          <w:snapToGrid w:val="0"/>
          <w:kern w:val="0"/>
          <w:sz w:val="32"/>
          <w:szCs w:val="32"/>
        </w:rPr>
        <w:t>应考虑功能最齐全、结构最复杂、风险最高的产品。</w:t>
      </w:r>
    </w:p>
    <w:p w14:paraId="26F0A6B6">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eastAsia="方正仿宋_GB2312"/>
          <w:snapToGrid w:val="0"/>
          <w:kern w:val="0"/>
          <w:sz w:val="32"/>
          <w:szCs w:val="32"/>
        </w:rPr>
        <w:t>对同一注册单元内典型产品的选取应考虑产品预期用途、性能指标、安全指标、结构组成等。注册单元内各种产品的主要安全指标、性能指标不能被某一产品全部涵盖时，则应选择涵盖安全指标、性能指标最多的产品作为典型产品，同时还应考虑其他产品中未被典型产品所涵盖的安全指标及性能指标。</w:t>
      </w:r>
    </w:p>
    <w:p w14:paraId="1472F463">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eastAsia="方正仿宋_GB2312"/>
          <w:snapToGrid w:val="0"/>
          <w:kern w:val="0"/>
          <w:sz w:val="32"/>
          <w:szCs w:val="32"/>
        </w:rPr>
        <w:t>例如：同一注册单元的两个型号产品结构完全相同，性能指标中仅有X射线透过要求不同时，应选择采用能透过X射线材料制成的台面的型号作为典型产品；性能指标、安全指标和结构组成一致，应用不同临床科室的产品，应选取涵盖临床科室最多的型号规格</w:t>
      </w:r>
      <w:r>
        <w:rPr>
          <w:rFonts w:hint="eastAsia" w:eastAsia="方正仿宋_GB2312"/>
          <w:snapToGrid w:val="0"/>
          <w:kern w:val="0"/>
          <w:sz w:val="32"/>
          <w:szCs w:val="32"/>
        </w:rPr>
        <w:t>作为</w:t>
      </w:r>
      <w:r>
        <w:rPr>
          <w:rFonts w:eastAsia="方正仿宋_GB2312"/>
          <w:snapToGrid w:val="0"/>
          <w:kern w:val="0"/>
          <w:sz w:val="32"/>
          <w:szCs w:val="32"/>
        </w:rPr>
        <w:t>典型产品。</w:t>
      </w:r>
    </w:p>
    <w:p w14:paraId="77E211A0">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eastAsia="方正仿宋_GB2312"/>
          <w:snapToGrid w:val="0"/>
          <w:kern w:val="0"/>
          <w:sz w:val="32"/>
          <w:szCs w:val="32"/>
        </w:rPr>
        <w:t>注：当没有充足证据能够证明同一注册单元内不同型号规格产品之间电磁兼容性能可以覆盖时，应选取每一型号规格产品进行电磁兼容项目检测。</w:t>
      </w:r>
    </w:p>
    <w:p w14:paraId="27F69C79">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4.研究资料</w:t>
      </w:r>
    </w:p>
    <w:p w14:paraId="26E5F0C0">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eastAsia="方正仿宋_GB2312"/>
          <w:snapToGrid w:val="0"/>
          <w:kern w:val="0"/>
          <w:sz w:val="32"/>
          <w:szCs w:val="32"/>
          <w:lang w:val="zh-CN"/>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采用建模研究的，应当提供产品建模研究资料。</w:t>
      </w:r>
    </w:p>
    <w:p w14:paraId="21187D20">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4.</w:t>
      </w:r>
      <w:r>
        <w:rPr>
          <w:rFonts w:eastAsia="方正仿宋_GB2312"/>
          <w:snapToGrid w:val="0"/>
          <w:kern w:val="0"/>
          <w:sz w:val="32"/>
          <w:szCs w:val="32"/>
          <w:lang w:val="zh-CN"/>
        </w:rPr>
        <w:t>1</w:t>
      </w:r>
      <w:r>
        <w:rPr>
          <w:rFonts w:hint="eastAsia" w:eastAsia="方正仿宋_GB2312"/>
          <w:snapToGrid w:val="0"/>
          <w:kern w:val="0"/>
          <w:sz w:val="32"/>
          <w:szCs w:val="32"/>
          <w:lang w:val="zh-CN"/>
        </w:rPr>
        <w:t>产品</w:t>
      </w:r>
      <w:r>
        <w:rPr>
          <w:rFonts w:eastAsia="方正仿宋_GB2312"/>
          <w:snapToGrid w:val="0"/>
          <w:kern w:val="0"/>
          <w:sz w:val="32"/>
          <w:szCs w:val="32"/>
          <w:lang w:val="zh-CN"/>
        </w:rPr>
        <w:t>性能研究</w:t>
      </w:r>
    </w:p>
    <w:p w14:paraId="0BF0B982">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功能性指标的验证应根据综述资料中有关申报产品结构组成的情况，可参考YY/T 1106的要求，至少应包括以下指标：基本参数、</w:t>
      </w:r>
      <w:r>
        <w:rPr>
          <w:rFonts w:eastAsia="方正仿宋_GB2312"/>
          <w:snapToGrid w:val="0"/>
          <w:kern w:val="0"/>
          <w:sz w:val="32"/>
          <w:szCs w:val="32"/>
          <w:lang w:val="zh-CN"/>
        </w:rPr>
        <w:t>渗漏（若适用）</w:t>
      </w:r>
      <w:r>
        <w:rPr>
          <w:rFonts w:hint="eastAsia" w:eastAsia="方正仿宋_GB2312"/>
          <w:snapToGrid w:val="0"/>
          <w:kern w:val="0"/>
          <w:sz w:val="32"/>
          <w:szCs w:val="32"/>
          <w:lang w:val="zh-CN"/>
        </w:rPr>
        <w:t>、</w:t>
      </w:r>
      <w:r>
        <w:rPr>
          <w:rFonts w:eastAsia="方正仿宋_GB2312"/>
          <w:snapToGrid w:val="0"/>
          <w:kern w:val="0"/>
          <w:sz w:val="32"/>
          <w:szCs w:val="32"/>
          <w:lang w:val="zh-CN"/>
        </w:rPr>
        <w:t>动作平稳性</w:t>
      </w:r>
      <w:r>
        <w:rPr>
          <w:rFonts w:hint="eastAsia" w:eastAsia="方正仿宋_GB2312"/>
          <w:snapToGrid w:val="0"/>
          <w:kern w:val="0"/>
          <w:sz w:val="32"/>
          <w:szCs w:val="32"/>
          <w:lang w:val="zh-CN"/>
        </w:rPr>
        <w:t>、</w:t>
      </w:r>
      <w:r>
        <w:rPr>
          <w:rFonts w:eastAsia="方正仿宋_GB2312"/>
          <w:snapToGrid w:val="0"/>
          <w:kern w:val="0"/>
          <w:sz w:val="32"/>
          <w:szCs w:val="32"/>
          <w:lang w:val="zh-CN"/>
        </w:rPr>
        <w:t>台面摆动量</w:t>
      </w:r>
      <w:r>
        <w:rPr>
          <w:rFonts w:hint="eastAsia" w:eastAsia="方正仿宋_GB2312"/>
          <w:snapToGrid w:val="0"/>
          <w:kern w:val="0"/>
          <w:sz w:val="32"/>
          <w:szCs w:val="32"/>
          <w:lang w:val="zh-CN"/>
        </w:rPr>
        <w:t>、</w:t>
      </w:r>
      <w:r>
        <w:rPr>
          <w:rFonts w:eastAsia="方正仿宋_GB2312"/>
          <w:snapToGrid w:val="0"/>
          <w:kern w:val="0"/>
          <w:sz w:val="32"/>
          <w:szCs w:val="32"/>
          <w:lang w:val="zh-CN"/>
        </w:rPr>
        <w:t>装卸方便性</w:t>
      </w:r>
      <w:r>
        <w:rPr>
          <w:rFonts w:hint="eastAsia" w:eastAsia="方正仿宋_GB2312"/>
          <w:snapToGrid w:val="0"/>
          <w:kern w:val="0"/>
          <w:sz w:val="32"/>
          <w:szCs w:val="32"/>
          <w:lang w:val="zh-CN"/>
        </w:rPr>
        <w:t>、</w:t>
      </w:r>
      <w:r>
        <w:rPr>
          <w:rFonts w:eastAsia="方正仿宋_GB2312"/>
          <w:snapToGrid w:val="0"/>
          <w:kern w:val="0"/>
          <w:sz w:val="32"/>
          <w:szCs w:val="32"/>
          <w:lang w:val="zh-CN"/>
        </w:rPr>
        <w:t>X射线透过性（若适用）</w:t>
      </w:r>
      <w:r>
        <w:rPr>
          <w:rFonts w:hint="eastAsia" w:eastAsia="方正仿宋_GB2312"/>
          <w:snapToGrid w:val="0"/>
          <w:kern w:val="0"/>
          <w:sz w:val="32"/>
          <w:szCs w:val="32"/>
          <w:lang w:val="zh-CN"/>
        </w:rPr>
        <w:t>、</w:t>
      </w:r>
      <w:r>
        <w:rPr>
          <w:rFonts w:eastAsia="方正仿宋_GB2312"/>
          <w:snapToGrid w:val="0"/>
          <w:kern w:val="0"/>
          <w:sz w:val="32"/>
          <w:szCs w:val="32"/>
          <w:lang w:val="zh-CN"/>
        </w:rPr>
        <w:t>控制器按键功能</w:t>
      </w:r>
      <w:r>
        <w:rPr>
          <w:rFonts w:hint="eastAsia" w:eastAsia="方正仿宋_GB2312"/>
          <w:snapToGrid w:val="0"/>
          <w:kern w:val="0"/>
          <w:sz w:val="32"/>
          <w:szCs w:val="32"/>
          <w:lang w:val="zh-CN"/>
        </w:rPr>
        <w:t>。如有附件，应根据不同附件的具体情况做出相应要求，如：延长板的连接性能、承重性能等。</w:t>
      </w:r>
    </w:p>
    <w:p w14:paraId="6ACE71F7">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eastAsia="方正仿宋_GB2312"/>
          <w:snapToGrid w:val="0"/>
          <w:kern w:val="0"/>
          <w:sz w:val="32"/>
          <w:szCs w:val="32"/>
          <w:lang w:val="zh-CN"/>
        </w:rPr>
        <w:t>安全性指标的验证包括电气安全指标和电磁兼容指标两大类。电气安全指标应当包括GB 9706.1</w:t>
      </w:r>
      <w:r>
        <w:rPr>
          <w:rFonts w:hint="eastAsia" w:eastAsia="方正仿宋_GB2312"/>
          <w:snapToGrid w:val="0"/>
          <w:kern w:val="0"/>
          <w:sz w:val="32"/>
          <w:szCs w:val="32"/>
          <w:lang w:val="zh-CN"/>
        </w:rPr>
        <w:t>和YY 9706.246</w:t>
      </w:r>
      <w:r>
        <w:rPr>
          <w:rFonts w:eastAsia="方正仿宋_GB2312"/>
          <w:snapToGrid w:val="0"/>
          <w:kern w:val="0"/>
          <w:sz w:val="32"/>
          <w:szCs w:val="32"/>
          <w:lang w:val="zh-CN"/>
        </w:rPr>
        <w:t xml:space="preserve">及其他适用的国家标准和行业标准中的所有指标，电磁兼容指标应当包括YY </w:t>
      </w:r>
      <w:r>
        <w:rPr>
          <w:rFonts w:hint="eastAsia" w:eastAsia="方正仿宋_GB2312"/>
          <w:snapToGrid w:val="0"/>
          <w:kern w:val="0"/>
          <w:sz w:val="32"/>
          <w:szCs w:val="32"/>
          <w:lang w:val="zh-CN"/>
        </w:rPr>
        <w:t>9706.102</w:t>
      </w:r>
      <w:r>
        <w:rPr>
          <w:rFonts w:eastAsia="方正仿宋_GB2312"/>
          <w:snapToGrid w:val="0"/>
          <w:kern w:val="0"/>
          <w:sz w:val="32"/>
          <w:szCs w:val="32"/>
          <w:lang w:val="zh-CN"/>
        </w:rPr>
        <w:t>及其他适用的国家标准和行业标准中的所有指标。</w:t>
      </w:r>
    </w:p>
    <w:p w14:paraId="29C7277A">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eastAsia="方正仿宋_GB2312"/>
          <w:snapToGrid w:val="0"/>
          <w:kern w:val="0"/>
          <w:sz w:val="32"/>
          <w:szCs w:val="32"/>
          <w:lang w:val="zh-CN"/>
        </w:rPr>
        <w:t>研究资料中应详细写明通过研究验证确定的</w:t>
      </w:r>
      <w:r>
        <w:rPr>
          <w:rFonts w:hint="eastAsia" w:eastAsia="方正仿宋_GB2312"/>
          <w:snapToGrid w:val="0"/>
          <w:kern w:val="0"/>
          <w:sz w:val="32"/>
          <w:szCs w:val="32"/>
          <w:lang w:val="zh-CN"/>
        </w:rPr>
        <w:t>电动手术台产品的结构组成、基本尺寸、附件信息及相关要求等。</w:t>
      </w:r>
    </w:p>
    <w:p w14:paraId="6C91745B">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4.</w:t>
      </w:r>
      <w:r>
        <w:rPr>
          <w:rFonts w:hint="eastAsia" w:eastAsia="方正仿宋_GB2312"/>
          <w:snapToGrid w:val="0"/>
          <w:kern w:val="0"/>
          <w:sz w:val="32"/>
          <w:szCs w:val="32"/>
          <w:lang w:val="zh-CN"/>
        </w:rPr>
        <w:t>2</w:t>
      </w:r>
      <w:r>
        <w:rPr>
          <w:rFonts w:hint="eastAsia" w:eastAsia="方正仿宋_GB2312"/>
          <w:snapToGrid w:val="0"/>
          <w:kern w:val="0"/>
          <w:sz w:val="32"/>
          <w:szCs w:val="32"/>
        </w:rPr>
        <w:t xml:space="preserve"> </w:t>
      </w:r>
      <w:r>
        <w:rPr>
          <w:rFonts w:hint="eastAsia" w:eastAsia="方正仿宋_GB2312"/>
          <w:snapToGrid w:val="0"/>
          <w:kern w:val="0"/>
          <w:sz w:val="32"/>
          <w:szCs w:val="32"/>
          <w:lang w:val="zh-CN"/>
        </w:rPr>
        <w:t>软件研究</w:t>
      </w:r>
    </w:p>
    <w:p w14:paraId="41F367CE">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电动手术台软件通常作为软件组件体现，其安全性级别至少为中等（</w:t>
      </w:r>
      <w:r>
        <w:rPr>
          <w:rFonts w:hint="eastAsia" w:eastAsia="方正仿宋_GB2312"/>
          <w:snapToGrid w:val="0"/>
          <w:kern w:val="0"/>
          <w:sz w:val="32"/>
          <w:szCs w:val="32"/>
          <w:lang w:val="en-US" w:eastAsia="zh-CN"/>
        </w:rPr>
        <w:t>通常为中等？</w:t>
      </w:r>
      <w:r>
        <w:rPr>
          <w:rFonts w:hint="eastAsia" w:eastAsia="方正仿宋_GB2312"/>
          <w:snapToGrid w:val="0"/>
          <w:kern w:val="0"/>
          <w:sz w:val="32"/>
          <w:szCs w:val="32"/>
          <w:lang w:val="zh-CN"/>
        </w:rPr>
        <w:t>），应按《医疗器械软件注册审查指导原则（2022年修订版）》提交软件研究资料。</w:t>
      </w:r>
    </w:p>
    <w:p w14:paraId="622A9284">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具备电子数据交换、远程控制或用户访问功能的产品，应当按照《医疗器械网络安全注册技术审查指导原则（2022年修订版）》的要求提交网络安全研究资料。</w:t>
      </w:r>
    </w:p>
    <w:p w14:paraId="4821D8E7">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4.</w:t>
      </w:r>
      <w:r>
        <w:rPr>
          <w:rFonts w:hint="eastAsia" w:eastAsia="方正仿宋_GB2312"/>
          <w:snapToGrid w:val="0"/>
          <w:kern w:val="0"/>
          <w:sz w:val="32"/>
          <w:szCs w:val="32"/>
        </w:rPr>
        <w:t xml:space="preserve">3 </w:t>
      </w:r>
      <w:r>
        <w:rPr>
          <w:rFonts w:hint="eastAsia" w:eastAsia="方正仿宋_GB2312"/>
          <w:snapToGrid w:val="0"/>
          <w:kern w:val="0"/>
          <w:sz w:val="32"/>
          <w:szCs w:val="32"/>
          <w:lang w:val="zh-CN"/>
        </w:rPr>
        <w:t>可用性工程研究</w:t>
      </w:r>
    </w:p>
    <w:p w14:paraId="41992352">
      <w:pPr>
        <w:overflowPunct w:val="0"/>
        <w:autoSpaceDE w:val="0"/>
        <w:autoSpaceDN w:val="0"/>
        <w:adjustRightInd w:val="0"/>
        <w:spacing w:line="520" w:lineRule="exact"/>
        <w:ind w:firstLine="640" w:firstLineChars="200"/>
        <w:rPr>
          <w:rFonts w:hint="eastAsia" w:eastAsia="仿宋_GB2312"/>
          <w:sz w:val="32"/>
          <w:szCs w:val="32"/>
        </w:rPr>
      </w:pPr>
      <w:r>
        <w:rPr>
          <w:rFonts w:hint="eastAsia" w:eastAsia="方正仿宋_GB2312"/>
          <w:snapToGrid w:val="0"/>
          <w:kern w:val="0"/>
          <w:sz w:val="32"/>
          <w:szCs w:val="32"/>
          <w:lang w:val="zh-CN"/>
        </w:rPr>
        <w:t>应参照《医疗器械可用性工程注册审查指导原则》及其应用说明要求提交使用错误评估报告。</w:t>
      </w:r>
      <w:r>
        <w:rPr>
          <w:rFonts w:hint="eastAsia" w:eastAsia="仿宋_GB2312"/>
          <w:sz w:val="32"/>
          <w:szCs w:val="32"/>
        </w:rPr>
        <w:t>若前期已开展可用性工程研究，亦可提交可用性工程研究报告，用于替代使用错误评估报告。</w:t>
      </w:r>
    </w:p>
    <w:p w14:paraId="6E11538C">
      <w:pPr>
        <w:pStyle w:val="2"/>
        <w:ind w:firstLine="640" w:firstLineChars="200"/>
        <w:rPr>
          <w:rFonts w:hint="eastAsia" w:eastAsia="仿宋_GB2312"/>
          <w:sz w:val="32"/>
          <w:szCs w:val="32"/>
          <w:lang w:val="en-US" w:eastAsia="zh-CN"/>
        </w:rPr>
      </w:pPr>
      <w:r>
        <w:rPr>
          <w:rFonts w:hint="default" w:ascii="Times New Roman" w:hAnsi="Times New Roman" w:eastAsia="仿宋_GB2312" w:cs="Times New Roman"/>
          <w:sz w:val="32"/>
          <w:szCs w:val="32"/>
          <w:lang w:val="en-US" w:eastAsia="zh-CN"/>
        </w:rPr>
        <w:t>4.4 4.4</w:t>
      </w:r>
      <w:r>
        <w:rPr>
          <w:rFonts w:hint="eastAsia" w:ascii="仿宋_GB2312" w:hAnsi="仿宋_GB2312" w:eastAsia="仿宋_GB2312" w:cs="仿宋_GB2312"/>
          <w:sz w:val="32"/>
          <w:szCs w:val="32"/>
          <w:lang w:val="en-US" w:eastAsia="zh-CN"/>
        </w:rPr>
        <w:t>生物学特性研究</w:t>
      </w:r>
    </w:p>
    <w:p w14:paraId="30EC0AED">
      <w:pPr>
        <w:pStyle w:val="2"/>
        <w:spacing w:line="52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临床使用中电动手术台的组成部件若存在接触患者的可能性，则需对与人体接触的部件进行生物学评价。生物相容性评价可根据</w:t>
      </w:r>
      <w:r>
        <w:rPr>
          <w:rFonts w:hint="default" w:ascii="Times New Roman" w:hAnsi="Times New Roman" w:eastAsia="仿宋_GB2312" w:cs="Times New Roman"/>
          <w:sz w:val="32"/>
          <w:szCs w:val="32"/>
          <w:lang w:val="en-US" w:eastAsia="zh-CN"/>
        </w:rPr>
        <w:t>GB/T 16886.1</w:t>
      </w:r>
      <w:r>
        <w:rPr>
          <w:rFonts w:hint="eastAsia" w:eastAsia="仿宋_GB2312"/>
          <w:sz w:val="32"/>
          <w:szCs w:val="32"/>
          <w:lang w:val="en-US" w:eastAsia="zh-CN"/>
        </w:rPr>
        <w:t>和《关于印发医疗器械生物学评价和审评指南的通知》的要求进行。生物相容性评价研究资料应当包括：生物相容性评价的依据和方法；产品所用材料的描述及与人体接触的性质；实施或豁免生物学试验的理由和论证；对于现有数据或试验结果的评价。</w:t>
      </w:r>
    </w:p>
    <w:p w14:paraId="518EACAC">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 xml:space="preserve">4.4 </w:t>
      </w:r>
      <w:r>
        <w:rPr>
          <w:rFonts w:hint="eastAsia" w:eastAsia="方正仿宋_GB2312"/>
          <w:snapToGrid w:val="0"/>
          <w:kern w:val="0"/>
          <w:sz w:val="32"/>
          <w:szCs w:val="32"/>
          <w:lang w:val="zh-CN"/>
        </w:rPr>
        <w:t>清洁和消毒研究</w:t>
      </w:r>
    </w:p>
    <w:p w14:paraId="72A82BBB">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注册申请人应对说明书中推荐使用的</w:t>
      </w:r>
      <w:r>
        <w:rPr>
          <w:rFonts w:hint="eastAsia" w:eastAsia="方正仿宋_GB2312"/>
          <w:snapToGrid w:val="0"/>
          <w:kern w:val="0"/>
          <w:sz w:val="32"/>
          <w:szCs w:val="32"/>
        </w:rPr>
        <w:t>清洁和</w:t>
      </w:r>
      <w:r>
        <w:rPr>
          <w:rFonts w:hint="eastAsia" w:eastAsia="方正仿宋_GB2312"/>
          <w:snapToGrid w:val="0"/>
          <w:kern w:val="0"/>
          <w:sz w:val="32"/>
          <w:szCs w:val="32"/>
          <w:lang w:val="zh-CN"/>
        </w:rPr>
        <w:t>消毒方法进行研究，给出</w:t>
      </w:r>
      <w:r>
        <w:rPr>
          <w:rFonts w:hint="eastAsia" w:eastAsia="方正仿宋_GB2312"/>
          <w:snapToGrid w:val="0"/>
          <w:kern w:val="0"/>
          <w:sz w:val="32"/>
          <w:szCs w:val="32"/>
        </w:rPr>
        <w:t>清洁和</w:t>
      </w:r>
      <w:r>
        <w:rPr>
          <w:rFonts w:hint="eastAsia" w:eastAsia="方正仿宋_GB2312"/>
          <w:snapToGrid w:val="0"/>
          <w:kern w:val="0"/>
          <w:sz w:val="32"/>
          <w:szCs w:val="32"/>
          <w:lang w:val="zh-CN"/>
        </w:rPr>
        <w:t>消毒方法研究报告。</w:t>
      </w:r>
    </w:p>
    <w:p w14:paraId="310CA980">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若注册申请人所推荐的消毒方法为临床通用消毒方法，则应提供此种消毒方法的来源及确定依据，并验证推荐的消毒方法对产品的影响；</w:t>
      </w:r>
    </w:p>
    <w:p w14:paraId="340ACA2E">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若注册申请人所推荐的消毒方法为自行规定的方法，则应对此种方法的消毒效果进行研究，并验证推荐的消毒方法对产品的影响。</w:t>
      </w:r>
    </w:p>
    <w:p w14:paraId="633D9462">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 xml:space="preserve">4.5 </w:t>
      </w:r>
      <w:r>
        <w:rPr>
          <w:rFonts w:hint="eastAsia" w:eastAsia="方正仿宋_GB2312"/>
          <w:snapToGrid w:val="0"/>
          <w:kern w:val="0"/>
          <w:sz w:val="32"/>
          <w:szCs w:val="32"/>
          <w:lang w:val="zh-CN"/>
        </w:rPr>
        <w:t>稳定性研究</w:t>
      </w:r>
      <w:r>
        <w:rPr>
          <w:rFonts w:hint="eastAsia" w:eastAsia="方正仿宋_GB2312"/>
          <w:snapToGrid w:val="0"/>
          <w:kern w:val="0"/>
          <w:sz w:val="32"/>
          <w:szCs w:val="32"/>
          <w:lang w:val="zh-CN"/>
        </w:rPr>
        <w:tab/>
      </w:r>
    </w:p>
    <w:p w14:paraId="0930AAD9">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4.5.1 使用稳定性</w:t>
      </w:r>
      <w:r>
        <w:rPr>
          <w:rFonts w:hint="eastAsia" w:eastAsia="方正仿宋_GB2312"/>
          <w:snapToGrid w:val="0"/>
          <w:kern w:val="0"/>
          <w:sz w:val="32"/>
          <w:szCs w:val="32"/>
        </w:rPr>
        <w:tab/>
      </w:r>
    </w:p>
    <w:p w14:paraId="4E083712">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应当提供设备使用稳定性/可靠性研究资料，证明在规定的使用期限内，产品的性能功能可以满足临床使用要求。可参考《有源医疗器械使用期限技术审查指导原则》的要求进行验证。</w:t>
      </w:r>
    </w:p>
    <w:p w14:paraId="01C75116">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注册申请人应根据自身产品临床应用和产品设计情况，确定产品的关键部件和可更换部件。注册申请人应明确在预期使用条件下关键部件的使用期限，及可更换部件的定期保养维护时间和更换频次，且应提供确定使用期限和更换频次的依据。若关键部件也可更换时，也应说明其定期保养维护时间和更换频次。电动手术台产品中的关键部件至少包括电机、液压泵（如适用）。</w:t>
      </w:r>
    </w:p>
    <w:p w14:paraId="5CBB08F0">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4.5.2 运输稳定性</w:t>
      </w:r>
    </w:p>
    <w:p w14:paraId="25D7DE38">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应当提供运输稳定性和包装研究资料，证明在生产企业规定的运输条件下，运输过程中的环境条件（例如：震动、振动、温度和湿度的波动）不会对医疗器械的特性和性能，包括完整性和清洁度，造成不利影响。</w:t>
      </w:r>
    </w:p>
    <w:p w14:paraId="1437E00F">
      <w:pPr>
        <w:overflowPunct w:val="0"/>
        <w:autoSpaceDE w:val="0"/>
        <w:autoSpaceDN w:val="0"/>
        <w:adjustRightInd w:val="0"/>
        <w:spacing w:line="520" w:lineRule="exact"/>
        <w:ind w:firstLine="640" w:firstLineChars="200"/>
        <w:rPr>
          <w:rFonts w:eastAsia="方正仿宋_GB2312"/>
          <w:strike/>
          <w:snapToGrid w:val="0"/>
          <w:kern w:val="0"/>
          <w:sz w:val="32"/>
          <w:szCs w:val="32"/>
          <w:highlight w:val="yellow"/>
          <w:lang w:val="zh-CN"/>
        </w:rPr>
      </w:pPr>
      <w:r>
        <w:rPr>
          <w:rFonts w:hint="eastAsia" w:eastAsia="方正仿宋_GB2312"/>
          <w:snapToGrid w:val="0"/>
          <w:kern w:val="0"/>
          <w:sz w:val="32"/>
          <w:szCs w:val="32"/>
          <w:lang w:val="zh-CN"/>
        </w:rPr>
        <w:t>注册申请人应明确产品包装材料、包装清单；提供在宣称的运输条件下及贮存条件下，保持包装完整性的依据。</w:t>
      </w:r>
      <w:r>
        <w:rPr>
          <w:rFonts w:hint="eastAsia" w:ascii="宋体" w:hAnsi="宋体" w:cs="宋体"/>
          <w:snapToGrid w:val="0"/>
          <w:kern w:val="0"/>
          <w:sz w:val="32"/>
          <w:szCs w:val="32"/>
          <w:lang w:val="zh-CN"/>
        </w:rPr>
        <w:t>参考GB/T 14710，提供产品环境试验研究资料。</w:t>
      </w:r>
    </w:p>
    <w:p w14:paraId="50217DA4">
      <w:pPr>
        <w:overflowPunct w:val="0"/>
        <w:autoSpaceDE w:val="0"/>
        <w:autoSpaceDN w:val="0"/>
        <w:adjustRightInd w:val="0"/>
        <w:spacing w:line="520" w:lineRule="exact"/>
        <w:rPr>
          <w:rFonts w:eastAsia="方正仿宋_GB2312"/>
          <w:snapToGrid w:val="0"/>
          <w:kern w:val="0"/>
          <w:sz w:val="32"/>
          <w:szCs w:val="32"/>
        </w:rPr>
      </w:pPr>
      <w:r>
        <w:rPr>
          <w:rFonts w:hint="eastAsia" w:eastAsia="方正仿宋_GB2312"/>
          <w:snapToGrid w:val="0"/>
          <w:kern w:val="0"/>
          <w:sz w:val="32"/>
          <w:szCs w:val="32"/>
        </w:rPr>
        <w:t xml:space="preserve">    4.6 其他资料</w:t>
      </w:r>
    </w:p>
    <w:p w14:paraId="7A6D3C76">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电动手术台</w:t>
      </w:r>
      <w:r>
        <w:rPr>
          <w:rFonts w:eastAsia="方正仿宋_GB2312"/>
          <w:snapToGrid w:val="0"/>
          <w:kern w:val="0"/>
          <w:sz w:val="32"/>
          <w:szCs w:val="32"/>
        </w:rPr>
        <w:t>属于列入《免于临床评价医疗器械目录》中的产品，申请人应按照《列入免于临床评价医疗器械目录产品对比说明技术指导原则》提供相应资料，证明产品的安全有效性。</w:t>
      </w:r>
    </w:p>
    <w:p w14:paraId="7E746E32">
      <w:pPr>
        <w:spacing w:line="520" w:lineRule="exact"/>
        <w:ind w:right="-67" w:rightChars="-32" w:firstLine="640" w:firstLineChars="200"/>
        <w:rPr>
          <w:rFonts w:ascii="方正楷体_GB2312" w:hAnsi="方正楷体_GB2312" w:eastAsia="方正楷体_GB2312" w:cs="方正楷体_GB2312"/>
          <w:color w:val="000000"/>
          <w:sz w:val="32"/>
          <w:szCs w:val="32"/>
        </w:rPr>
      </w:pPr>
      <w:r>
        <w:rPr>
          <w:rFonts w:hint="eastAsia" w:ascii="方正楷体_GB2312" w:hAnsi="方正楷体_GB2312" w:eastAsia="方正楷体_GB2312" w:cs="方正楷体_GB2312"/>
          <w:color w:val="000000"/>
          <w:sz w:val="32"/>
          <w:szCs w:val="32"/>
        </w:rPr>
        <w:t>（四）临床评价资料</w:t>
      </w:r>
    </w:p>
    <w:p w14:paraId="64DA1F38">
      <w:pPr>
        <w:spacing w:line="520" w:lineRule="exact"/>
        <w:ind w:firstLine="640" w:firstLineChars="200"/>
        <w:outlineLvl w:val="1"/>
        <w:rPr>
          <w:rFonts w:eastAsia="方正仿宋_GB2312"/>
          <w:snapToGrid w:val="0"/>
          <w:kern w:val="0"/>
          <w:sz w:val="32"/>
          <w:szCs w:val="32"/>
          <w:lang w:val="zh-CN"/>
        </w:rPr>
      </w:pPr>
      <w:r>
        <w:rPr>
          <w:rFonts w:hint="eastAsia" w:eastAsia="仿宋_GB2312"/>
          <w:color w:val="000000"/>
          <w:sz w:val="32"/>
          <w:szCs w:val="32"/>
        </w:rPr>
        <w:t>如无法</w:t>
      </w:r>
      <w:r>
        <w:rPr>
          <w:rFonts w:eastAsia="仿宋_GB2312"/>
          <w:color w:val="000000"/>
          <w:sz w:val="32"/>
          <w:szCs w:val="32"/>
        </w:rPr>
        <w:t>证明申报产品与《目录》所述的产品具有基本等同性</w:t>
      </w:r>
      <w:r>
        <w:rPr>
          <w:rFonts w:hint="eastAsia" w:eastAsia="方正仿宋_GB2312"/>
          <w:snapToGrid w:val="0"/>
          <w:kern w:val="0"/>
          <w:sz w:val="32"/>
          <w:szCs w:val="32"/>
          <w:lang w:val="zh-CN"/>
        </w:rPr>
        <w:t>，</w:t>
      </w:r>
      <w:r>
        <w:rPr>
          <w:rFonts w:hint="eastAsia" w:ascii="宋体" w:hAnsi="宋体" w:cs="宋体"/>
          <w:snapToGrid w:val="0"/>
          <w:kern w:val="0"/>
          <w:sz w:val="32"/>
          <w:szCs w:val="32"/>
          <w:lang w:val="zh-CN"/>
        </w:rPr>
        <w:t>应对产品进行临床评价。</w:t>
      </w:r>
      <w:r>
        <w:rPr>
          <w:rFonts w:hint="eastAsia" w:eastAsia="方正仿宋_GB2312"/>
          <w:snapToGrid w:val="0"/>
          <w:kern w:val="0"/>
          <w:sz w:val="32"/>
          <w:szCs w:val="32"/>
          <w:lang w:val="zh-CN"/>
        </w:rPr>
        <w:t>应按照相关指导原则的要求提交临床评价资料。</w:t>
      </w:r>
    </w:p>
    <w:p w14:paraId="7AF10FE4">
      <w:pPr>
        <w:spacing w:line="520" w:lineRule="exact"/>
        <w:ind w:firstLine="640" w:firstLineChars="200"/>
        <w:outlineLvl w:val="1"/>
        <w:rPr>
          <w:rFonts w:ascii="方正楷体_GB2312" w:hAnsi="方正楷体_GB2312" w:eastAsia="方正楷体_GB2312" w:cs="方正楷体_GB2312"/>
          <w:bCs/>
          <w:iCs/>
          <w:sz w:val="32"/>
          <w:szCs w:val="28"/>
        </w:rPr>
      </w:pPr>
      <w:r>
        <w:rPr>
          <w:rFonts w:hint="eastAsia" w:ascii="方正楷体_GB2312" w:hAnsi="方正楷体_GB2312" w:eastAsia="方正楷体_GB2312" w:cs="方正楷体_GB2312"/>
          <w:bCs/>
          <w:iCs/>
          <w:sz w:val="32"/>
          <w:szCs w:val="28"/>
        </w:rPr>
        <w:t>（</w:t>
      </w:r>
      <w:r>
        <w:rPr>
          <w:rFonts w:hint="eastAsia" w:ascii="方正楷体_GB2312" w:hAnsi="方正楷体_GB2312" w:eastAsia="方正楷体_GB2312" w:cs="方正楷体_GB2312"/>
          <w:color w:val="000000"/>
          <w:sz w:val="32"/>
          <w:szCs w:val="32"/>
        </w:rPr>
        <w:t>五）产品说明书和标签样稿</w:t>
      </w:r>
    </w:p>
    <w:p w14:paraId="221EC76D">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1.</w:t>
      </w:r>
      <w:r>
        <w:rPr>
          <w:rFonts w:hint="eastAsia" w:eastAsia="方正仿宋_GB2312"/>
          <w:snapToGrid w:val="0"/>
          <w:kern w:val="0"/>
          <w:sz w:val="32"/>
          <w:szCs w:val="32"/>
          <w:lang w:val="zh-CN"/>
        </w:rPr>
        <w:t>说明书、标签应符合《医疗器械说明书和标签管理规定》、GB 9706.1、</w:t>
      </w:r>
      <w:r>
        <w:rPr>
          <w:rFonts w:hint="eastAsia" w:eastAsia="方正仿宋_GB2312"/>
          <w:snapToGrid w:val="0"/>
          <w:kern w:val="0"/>
          <w:sz w:val="32"/>
          <w:szCs w:val="32"/>
        </w:rPr>
        <w:t>YY 9706.102</w:t>
      </w:r>
      <w:r>
        <w:rPr>
          <w:rFonts w:hint="eastAsia" w:eastAsia="方正仿宋_GB2312"/>
          <w:snapToGrid w:val="0"/>
          <w:kern w:val="0"/>
          <w:sz w:val="32"/>
          <w:szCs w:val="32"/>
          <w:lang w:val="zh-CN"/>
        </w:rPr>
        <w:t>和YY 9706.246</w:t>
      </w:r>
      <w:r>
        <w:rPr>
          <w:rFonts w:hint="eastAsia" w:eastAsia="方正仿宋_GB2312"/>
          <w:snapToGrid w:val="0"/>
          <w:kern w:val="0"/>
          <w:sz w:val="32"/>
          <w:szCs w:val="32"/>
        </w:rPr>
        <w:t>等相关法规、国家标准、行业标准的</w:t>
      </w:r>
      <w:r>
        <w:rPr>
          <w:rFonts w:hint="eastAsia" w:eastAsia="方正仿宋_GB2312"/>
          <w:snapToGrid w:val="0"/>
          <w:kern w:val="0"/>
          <w:sz w:val="32"/>
          <w:szCs w:val="32"/>
          <w:lang w:val="zh-CN"/>
        </w:rPr>
        <w:t>要求，产品说明书需结合产品特点进行说明。</w:t>
      </w:r>
    </w:p>
    <w:p w14:paraId="4A7D3AFB">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.说明书</w:t>
      </w:r>
    </w:p>
    <w:p w14:paraId="65E8E688">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电动手术台的说明书中一般还应包含以下内容：</w:t>
      </w:r>
    </w:p>
    <w:p w14:paraId="3185F8D4">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 xml:space="preserve">1 </w:t>
      </w:r>
      <w:r>
        <w:rPr>
          <w:rFonts w:hint="eastAsia" w:eastAsia="方正仿宋_GB2312"/>
          <w:snapToGrid w:val="0"/>
          <w:kern w:val="0"/>
          <w:sz w:val="32"/>
          <w:szCs w:val="32"/>
          <w:lang w:val="zh-CN"/>
        </w:rPr>
        <w:t>注意事项、警示及提示：应按照《医疗器械说明书和标签管理规定》中第十一条的要求进行完善；同时应明确异常情况下的紧急处理措施；特殊情况下（停电、意外移动等）的注意事项；可能出现的误操作及误操作可能造成的伤害；如使用其他附件或材料会降低最低安全性，相关的附件或材料是否被说明；对不能保持在完全可用状态的附加电源的警告；自锁式气弹簧的使用环境及不可自行拆卸的提示（配有气弹簧的产品适用）；是否提供该设备与其他设备（如高频电刀）间潜在的电磁干扰或其他干扰的相关信息及有关避免这些干扰的建议等内容。</w:t>
      </w:r>
    </w:p>
    <w:p w14:paraId="7219BAAE">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 xml:space="preserve">2 </w:t>
      </w:r>
      <w:r>
        <w:rPr>
          <w:rFonts w:hint="eastAsia" w:eastAsia="方正仿宋_GB2312"/>
          <w:snapToGrid w:val="0"/>
          <w:kern w:val="0"/>
          <w:sz w:val="32"/>
          <w:szCs w:val="32"/>
          <w:lang w:val="zh-CN"/>
        </w:rPr>
        <w:t>安装及调试：应明确产品安装及调试的负责方（即是否上门安装调试）；需要用户自行安装部分（如可拆卸附件）的安装、调试方法及其注意事项；长期停用后的检修等。</w:t>
      </w:r>
    </w:p>
    <w:p w14:paraId="24C1D596">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 xml:space="preserve">3 </w:t>
      </w:r>
      <w:r>
        <w:rPr>
          <w:rFonts w:hint="eastAsia" w:eastAsia="方正仿宋_GB2312"/>
          <w:snapToGrid w:val="0"/>
          <w:kern w:val="0"/>
          <w:sz w:val="32"/>
          <w:szCs w:val="32"/>
          <w:lang w:val="zh-CN"/>
        </w:rPr>
        <w:t>使用方法：应明确使用前的检查和准备；运行过程中的操作程序、方法及注意事项；停机方法及注意事项；提示应由经过培训的使用者操作电动手术台等。</w:t>
      </w:r>
    </w:p>
    <w:p w14:paraId="18A2AC77">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4</w:t>
      </w:r>
      <w:r>
        <w:rPr>
          <w:rFonts w:hint="eastAsia" w:eastAsia="方正仿宋_GB2312"/>
          <w:snapToGrid w:val="0"/>
          <w:kern w:val="0"/>
          <w:sz w:val="32"/>
          <w:szCs w:val="32"/>
          <w:lang w:val="zh-CN"/>
        </w:rPr>
        <w:t xml:space="preserve"> 保养及维护：应明确日常保养及维护方法和周期；运行时的保养及维护方法；附加电源的检查、保养、更换周期及方法；检修周期；长期停用的保养及维护方法等。</w:t>
      </w:r>
    </w:p>
    <w:p w14:paraId="0320B0EF">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5</w:t>
      </w:r>
      <w:r>
        <w:rPr>
          <w:rFonts w:hint="eastAsia" w:eastAsia="方正仿宋_GB2312"/>
          <w:snapToGrid w:val="0"/>
          <w:kern w:val="0"/>
          <w:sz w:val="32"/>
          <w:szCs w:val="32"/>
          <w:lang w:val="zh-CN"/>
        </w:rPr>
        <w:t xml:space="preserve"> 故障的分析与排除：应明确可能出现的故障及对故障原因的分析；明确需要生产单位排除的故障和使用者排除的故障；需要使用者排除的故障的排除方法等。</w:t>
      </w:r>
    </w:p>
    <w:p w14:paraId="0D0BDFC0">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6</w:t>
      </w:r>
      <w:r>
        <w:rPr>
          <w:rFonts w:hint="eastAsia" w:eastAsia="方正仿宋_GB2312"/>
          <w:snapToGrid w:val="0"/>
          <w:kern w:val="0"/>
          <w:sz w:val="32"/>
          <w:szCs w:val="32"/>
          <w:lang w:val="zh-CN"/>
        </w:rPr>
        <w:t xml:space="preserve"> 永久性安装手术台保障静电泄漏路径的说明（如适用）。</w:t>
      </w:r>
    </w:p>
    <w:p w14:paraId="2439DF4E">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7</w:t>
      </w:r>
      <w:r>
        <w:rPr>
          <w:rFonts w:hint="eastAsia" w:eastAsia="方正仿宋_GB2312"/>
          <w:snapToGrid w:val="0"/>
          <w:kern w:val="0"/>
          <w:sz w:val="32"/>
          <w:szCs w:val="32"/>
          <w:lang w:val="zh-CN"/>
        </w:rPr>
        <w:t xml:space="preserve"> 熔断器及其他部件的更换方法（如适用）。</w:t>
      </w:r>
    </w:p>
    <w:p w14:paraId="3E976B4A">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8</w:t>
      </w:r>
      <w:r>
        <w:rPr>
          <w:rFonts w:hint="eastAsia" w:eastAsia="方正仿宋_GB2312"/>
          <w:snapToGrid w:val="0"/>
          <w:kern w:val="0"/>
          <w:sz w:val="32"/>
          <w:szCs w:val="32"/>
          <w:lang w:val="zh-CN"/>
        </w:rPr>
        <w:t xml:space="preserve"> 运输条件：应根据产品环境试验情况，明确运输方法及条件。明确装卸及运输的注意事项、运输工具及方法等。</w:t>
      </w:r>
    </w:p>
    <w:p w14:paraId="4BD1A880">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w:t>
      </w:r>
      <w:r>
        <w:rPr>
          <w:rFonts w:hint="eastAsia" w:eastAsia="方正仿宋_GB2312"/>
          <w:snapToGrid w:val="0"/>
          <w:kern w:val="0"/>
          <w:sz w:val="32"/>
          <w:szCs w:val="32"/>
        </w:rPr>
        <w:t>9</w:t>
      </w:r>
      <w:r>
        <w:rPr>
          <w:rFonts w:hint="eastAsia" w:eastAsia="方正仿宋_GB2312"/>
          <w:snapToGrid w:val="0"/>
          <w:kern w:val="0"/>
          <w:sz w:val="32"/>
          <w:szCs w:val="32"/>
          <w:lang w:val="zh-CN"/>
        </w:rPr>
        <w:t xml:space="preserve"> 储存条件：应根据产品环境试验情况，明确储存环境要求。</w:t>
      </w:r>
    </w:p>
    <w:p w14:paraId="418C547F">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0</w:t>
      </w:r>
      <w:r>
        <w:rPr>
          <w:rFonts w:hint="eastAsia" w:eastAsia="方正仿宋_GB2312"/>
          <w:snapToGrid w:val="0"/>
          <w:kern w:val="0"/>
          <w:sz w:val="32"/>
          <w:szCs w:val="32"/>
          <w:lang w:val="zh-CN"/>
        </w:rPr>
        <w:t xml:space="preserve"> 应明确生产日期、使用期限及在预期使用及维护条件下的定期检查时间。</w:t>
      </w:r>
    </w:p>
    <w:p w14:paraId="73162E26">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1</w:t>
      </w:r>
      <w:r>
        <w:rPr>
          <w:rFonts w:hint="eastAsia" w:eastAsia="方正仿宋_GB2312"/>
          <w:snapToGrid w:val="0"/>
          <w:kern w:val="0"/>
          <w:sz w:val="32"/>
          <w:szCs w:val="32"/>
          <w:lang w:val="zh-CN"/>
        </w:rPr>
        <w:t xml:space="preserve"> 应明确产品附件清单。除附件清单外，还应提供需要使用者自行维修部分的电路图、元器件清单、图注、校正细则等所必须的资料以及产品结构图、照片及专用工具明细表等。</w:t>
      </w:r>
    </w:p>
    <w:p w14:paraId="088A8F43">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2</w:t>
      </w:r>
      <w:r>
        <w:rPr>
          <w:rFonts w:hint="eastAsia" w:eastAsia="方正仿宋_GB2312"/>
          <w:snapToGrid w:val="0"/>
          <w:kern w:val="0"/>
          <w:sz w:val="32"/>
          <w:szCs w:val="32"/>
          <w:lang w:val="zh-CN"/>
        </w:rPr>
        <w:t xml:space="preserve"> 应参照GB 9706.1、YY/T 0466.1等相关标准中的规定，给出产品标签所用的图形、符号、缩写等内容的解释。同时还应对操作及控制部件附近和各附件安装孔附近等处所使用的特殊符号及GB 9706.1和YY 9706.246中</w:t>
      </w:r>
      <w:r>
        <w:rPr>
          <w:rFonts w:hint="eastAsia" w:eastAsia="方正仿宋_GB2312"/>
          <w:snapToGrid w:val="0"/>
          <w:kern w:val="0"/>
          <w:sz w:val="32"/>
          <w:szCs w:val="32"/>
        </w:rPr>
        <w:t>7.2</w:t>
      </w:r>
      <w:r>
        <w:rPr>
          <w:rFonts w:hint="eastAsia" w:eastAsia="方正仿宋_GB2312"/>
          <w:snapToGrid w:val="0"/>
          <w:kern w:val="0"/>
          <w:sz w:val="32"/>
          <w:szCs w:val="32"/>
          <w:lang w:val="zh-CN"/>
        </w:rPr>
        <w:t>中规定的符号予以说明。</w:t>
      </w:r>
    </w:p>
    <w:p w14:paraId="69874B4D">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3</w:t>
      </w:r>
      <w:r>
        <w:rPr>
          <w:rFonts w:hint="eastAsia" w:eastAsia="方正仿宋_GB2312"/>
          <w:snapToGrid w:val="0"/>
          <w:kern w:val="0"/>
          <w:sz w:val="32"/>
          <w:szCs w:val="32"/>
          <w:lang w:val="zh-CN"/>
        </w:rPr>
        <w:t xml:space="preserve"> 消毒方法：应根据其产品情况列出产品的消毒方法。</w:t>
      </w:r>
    </w:p>
    <w:p w14:paraId="307E21B9">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4</w:t>
      </w:r>
      <w:r>
        <w:rPr>
          <w:rFonts w:hint="eastAsia" w:eastAsia="方正仿宋_GB2312"/>
          <w:snapToGrid w:val="0"/>
          <w:kern w:val="0"/>
          <w:sz w:val="32"/>
          <w:szCs w:val="32"/>
          <w:lang w:val="zh-CN"/>
        </w:rPr>
        <w:t xml:space="preserve"> 明确说明书的编制日期。</w:t>
      </w:r>
    </w:p>
    <w:p w14:paraId="57F05298">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5</w:t>
      </w:r>
      <w:r>
        <w:rPr>
          <w:rFonts w:hint="eastAsia" w:eastAsia="方正仿宋_GB2312"/>
          <w:snapToGrid w:val="0"/>
          <w:kern w:val="0"/>
          <w:sz w:val="32"/>
          <w:szCs w:val="32"/>
          <w:lang w:val="zh-CN"/>
        </w:rPr>
        <w:t xml:space="preserve"> 按照YY 9706.102的要求给出符合电磁兼容性方面要求的声明。</w:t>
      </w:r>
    </w:p>
    <w:p w14:paraId="121CED84">
      <w:pPr>
        <w:overflowPunct w:val="0"/>
        <w:autoSpaceDE w:val="0"/>
        <w:autoSpaceDN w:val="0"/>
        <w:adjustRightInd w:val="0"/>
        <w:spacing w:line="520" w:lineRule="exact"/>
        <w:ind w:firstLine="640" w:firstLineChars="200"/>
        <w:rPr>
          <w:rFonts w:eastAsia="方正仿宋_GB2312"/>
          <w:snapToGrid w:val="0"/>
          <w:kern w:val="0"/>
          <w:sz w:val="32"/>
          <w:szCs w:val="32"/>
        </w:rPr>
      </w:pPr>
      <w:r>
        <w:rPr>
          <w:rFonts w:hint="eastAsia" w:eastAsia="方正仿宋_GB2312"/>
          <w:snapToGrid w:val="0"/>
          <w:kern w:val="0"/>
          <w:sz w:val="32"/>
          <w:szCs w:val="32"/>
        </w:rPr>
        <w:t>2</w:t>
      </w:r>
      <w:r>
        <w:rPr>
          <w:rFonts w:hint="eastAsia" w:eastAsia="方正仿宋_GB2312"/>
          <w:snapToGrid w:val="0"/>
          <w:kern w:val="0"/>
          <w:sz w:val="32"/>
          <w:szCs w:val="32"/>
          <w:lang w:val="zh-CN"/>
        </w:rPr>
        <w:t>.1</w:t>
      </w:r>
      <w:r>
        <w:rPr>
          <w:rFonts w:hint="eastAsia" w:eastAsia="方正仿宋_GB2312"/>
          <w:snapToGrid w:val="0"/>
          <w:kern w:val="0"/>
          <w:sz w:val="32"/>
          <w:szCs w:val="32"/>
        </w:rPr>
        <w:t>6 如适用，明确软件发布版本、软件功能、网络安全相关信息。</w:t>
      </w:r>
    </w:p>
    <w:p w14:paraId="65CA3C4F">
      <w:pPr>
        <w:overflowPunct w:val="0"/>
        <w:autoSpaceDE w:val="0"/>
        <w:autoSpaceDN w:val="0"/>
        <w:adjustRightInd w:val="0"/>
        <w:spacing w:line="520" w:lineRule="exact"/>
        <w:ind w:firstLine="640" w:firstLineChars="200"/>
        <w:rPr>
          <w:rFonts w:eastAsia="方正仿宋_GB2312"/>
          <w:snapToGrid w:val="0"/>
          <w:kern w:val="0"/>
          <w:sz w:val="32"/>
          <w:szCs w:val="32"/>
          <w:lang w:val="zh-CN"/>
        </w:rPr>
      </w:pPr>
      <w:r>
        <w:rPr>
          <w:rFonts w:hint="eastAsia" w:eastAsia="方正仿宋_GB2312"/>
          <w:snapToGrid w:val="0"/>
          <w:kern w:val="0"/>
          <w:sz w:val="32"/>
          <w:szCs w:val="32"/>
          <w:lang w:val="zh-CN"/>
        </w:rPr>
        <w:t>产品说明书的内容均应有明确的依据，与综述资料、研究资料等注册申报资料的内容保持一致。</w:t>
      </w:r>
    </w:p>
    <w:p w14:paraId="677A7A57">
      <w:pPr>
        <w:spacing w:line="520" w:lineRule="exact"/>
        <w:ind w:firstLine="640" w:firstLineChars="200"/>
        <w:outlineLvl w:val="1"/>
        <w:rPr>
          <w:rFonts w:eastAsia="方正仿宋_GB2312"/>
          <w:snapToGrid w:val="0"/>
          <w:kern w:val="0"/>
          <w:sz w:val="32"/>
          <w:szCs w:val="32"/>
          <w:lang w:val="zh-CN"/>
        </w:rPr>
      </w:pPr>
      <w:r>
        <w:rPr>
          <w:rFonts w:eastAsia="方正仿宋_GB2312"/>
          <w:bCs/>
          <w:sz w:val="32"/>
          <w:szCs w:val="32"/>
        </w:rPr>
        <w:t>（六）质量管理体系文件</w:t>
      </w:r>
    </w:p>
    <w:p w14:paraId="26F51670">
      <w:pPr>
        <w:spacing w:line="520" w:lineRule="exact"/>
        <w:ind w:firstLine="640" w:firstLineChars="200"/>
        <w:rPr>
          <w:rFonts w:eastAsia="方正仿宋_GB2312"/>
          <w:sz w:val="32"/>
          <w:szCs w:val="32"/>
        </w:rPr>
      </w:pPr>
      <w:r>
        <w:rPr>
          <w:rFonts w:eastAsia="方正仿宋_GB2312"/>
          <w:sz w:val="32"/>
          <w:szCs w:val="32"/>
        </w:rPr>
        <w:t>产品的质量管理体系文件应符合《医疗器械生产质量管理规范》的要求，并按《医疗器械注册申报资料要求及说明》提交资料。</w:t>
      </w:r>
    </w:p>
    <w:p w14:paraId="41AB5BF1">
      <w:pPr>
        <w:numPr>
          <w:ilvl w:val="0"/>
          <w:numId w:val="1"/>
        </w:numPr>
        <w:spacing w:line="520" w:lineRule="exact"/>
        <w:ind w:right="-67" w:rightChars="-32" w:firstLine="640" w:firstLineChars="200"/>
        <w:rPr>
          <w:rFonts w:eastAsia="黑体"/>
          <w:color w:val="000000"/>
          <w:sz w:val="32"/>
          <w:szCs w:val="32"/>
        </w:rPr>
      </w:pPr>
      <w:r>
        <w:rPr>
          <w:rFonts w:hint="eastAsia" w:eastAsia="黑体"/>
          <w:color w:val="000000"/>
          <w:sz w:val="32"/>
          <w:szCs w:val="32"/>
        </w:rPr>
        <w:t xml:space="preserve">参考文献 </w:t>
      </w:r>
    </w:p>
    <w:p w14:paraId="685E0E1F">
      <w:pPr>
        <w:ind w:firstLine="640" w:firstLineChars="200"/>
        <w:rPr>
          <w:rFonts w:eastAsia="仿宋_GB2312"/>
          <w:sz w:val="32"/>
          <w:szCs w:val="28"/>
        </w:rPr>
      </w:pPr>
      <w:r>
        <w:rPr>
          <w:rFonts w:hint="eastAsia" w:eastAsia="仿宋_GB2312"/>
          <w:sz w:val="32"/>
          <w:szCs w:val="28"/>
        </w:rPr>
        <w:t>[1]中华人民共和国国务院.《医疗器械监督管理条例》（中华人民共和国国务院令第739号）[Z].</w:t>
      </w:r>
    </w:p>
    <w:p w14:paraId="6E27BCA3">
      <w:pPr>
        <w:ind w:firstLine="640" w:firstLineChars="200"/>
        <w:rPr>
          <w:rFonts w:eastAsia="仿宋_GB2312"/>
          <w:sz w:val="32"/>
          <w:szCs w:val="28"/>
        </w:rPr>
      </w:pPr>
      <w:r>
        <w:rPr>
          <w:rFonts w:hint="eastAsia" w:eastAsia="仿宋_GB2312"/>
          <w:sz w:val="32"/>
          <w:szCs w:val="28"/>
        </w:rPr>
        <w:t>[2]国家市场监督管理总局《医疗器械注册与备案管理办法》（国家市场监督管理总局令第47号）[Z].</w:t>
      </w:r>
    </w:p>
    <w:p w14:paraId="6884389E">
      <w:pPr>
        <w:ind w:firstLine="640" w:firstLineChars="200"/>
        <w:rPr>
          <w:rFonts w:eastAsia="仿宋_GB2312"/>
          <w:sz w:val="32"/>
          <w:szCs w:val="28"/>
        </w:rPr>
      </w:pPr>
      <w:r>
        <w:rPr>
          <w:rFonts w:hint="eastAsia" w:eastAsia="仿宋_GB2312"/>
          <w:sz w:val="32"/>
          <w:szCs w:val="28"/>
        </w:rPr>
        <w:t>[3]国家药品监督管理局.《关于公布医疗器械注册申报资料要求和批准证明文件格式的公告》（国家药品监督管理局公告2021年第121号）[Z].</w:t>
      </w:r>
    </w:p>
    <w:p w14:paraId="5BB36289">
      <w:pPr>
        <w:ind w:firstLine="640" w:firstLineChars="200"/>
        <w:rPr>
          <w:rFonts w:eastAsia="仿宋_GB2312"/>
          <w:sz w:val="32"/>
          <w:szCs w:val="28"/>
        </w:rPr>
      </w:pPr>
      <w:r>
        <w:rPr>
          <w:rFonts w:hint="eastAsia" w:eastAsia="仿宋_GB2312"/>
          <w:sz w:val="32"/>
          <w:szCs w:val="28"/>
        </w:rPr>
        <w:t>[4]国家药品监督管理局.《医疗器械注册自检管理规定》（国家药品监督管理局公告2021年第126号）[Z].</w:t>
      </w:r>
    </w:p>
    <w:p w14:paraId="1FC82A5F">
      <w:pPr>
        <w:ind w:firstLine="640" w:firstLineChars="200"/>
        <w:rPr>
          <w:rFonts w:eastAsia="仿宋_GB2312"/>
          <w:sz w:val="32"/>
          <w:szCs w:val="28"/>
        </w:rPr>
      </w:pPr>
      <w:r>
        <w:rPr>
          <w:rFonts w:hint="eastAsia" w:eastAsia="仿宋_GB2312"/>
          <w:sz w:val="32"/>
          <w:szCs w:val="28"/>
        </w:rPr>
        <w:t>[5]国家药品监督管理局.《医疗器械说明书和标签管理规定》（国家食品药品监督管理总局令第6号）[Z].</w:t>
      </w:r>
    </w:p>
    <w:p w14:paraId="5E3AB9E8">
      <w:pPr>
        <w:ind w:firstLine="640" w:firstLineChars="200"/>
        <w:rPr>
          <w:rFonts w:eastAsia="仿宋_GB2312"/>
          <w:sz w:val="32"/>
          <w:szCs w:val="28"/>
        </w:rPr>
      </w:pPr>
      <w:r>
        <w:rPr>
          <w:rFonts w:hint="eastAsia" w:eastAsia="仿宋_GB2312"/>
          <w:sz w:val="32"/>
          <w:szCs w:val="28"/>
        </w:rPr>
        <w:t>[6]国家药品监督管理局.《医疗器械通用名称命名规则》（国家食品药品监督管理总局令第19号）[Z].</w:t>
      </w:r>
    </w:p>
    <w:p w14:paraId="7D4347C4">
      <w:pPr>
        <w:ind w:firstLine="640" w:firstLineChars="200"/>
        <w:rPr>
          <w:rFonts w:eastAsia="仿宋_GB2312"/>
          <w:sz w:val="32"/>
          <w:szCs w:val="28"/>
        </w:rPr>
      </w:pPr>
      <w:r>
        <w:rPr>
          <w:rFonts w:hint="eastAsia" w:eastAsia="仿宋_GB2312"/>
          <w:sz w:val="32"/>
          <w:szCs w:val="28"/>
        </w:rPr>
        <w:t>[7]国家药品监督管理局.《总局关于发布医疗器械分类目录的公告》（国家食品药品监督管理总局公告2017年第104号）[Z].</w:t>
      </w:r>
    </w:p>
    <w:p w14:paraId="1C9FD68A">
      <w:pPr>
        <w:ind w:firstLine="640" w:firstLineChars="200"/>
        <w:rPr>
          <w:rFonts w:eastAsia="仿宋_GB2312"/>
          <w:sz w:val="32"/>
          <w:szCs w:val="28"/>
        </w:rPr>
      </w:pPr>
      <w:r>
        <w:rPr>
          <w:rFonts w:hint="eastAsia" w:eastAsia="仿宋_GB2312"/>
          <w:sz w:val="32"/>
          <w:szCs w:val="28"/>
        </w:rPr>
        <w:t>[8]国家药品监督管理局.《国家药监局关于发布医疗器械产品技术要求编写指导原则的通告》（国家药品监督管理局通告2022年第8号）[Z].</w:t>
      </w:r>
    </w:p>
    <w:p w14:paraId="110F9020">
      <w:pPr>
        <w:ind w:firstLine="640" w:firstLineChars="200"/>
        <w:rPr>
          <w:rFonts w:eastAsia="仿宋_GB2312"/>
          <w:sz w:val="32"/>
          <w:szCs w:val="28"/>
        </w:rPr>
      </w:pPr>
      <w:r>
        <w:rPr>
          <w:rFonts w:hint="eastAsia" w:eastAsia="仿宋_GB2312"/>
          <w:sz w:val="32"/>
          <w:szCs w:val="28"/>
        </w:rPr>
        <w:t>[9]国家药品监督管理局.《国家药监局器审中心关于发布医疗器械软件注册审查指导原则（2022年修订版）的通告》（国家药品监督管理局医疗器械技术审评中心通告2022年第9号）[Z].</w:t>
      </w:r>
    </w:p>
    <w:p w14:paraId="5AAD0A99">
      <w:pPr>
        <w:ind w:firstLine="640" w:firstLineChars="200"/>
        <w:rPr>
          <w:rFonts w:eastAsia="仿宋_GB2312"/>
          <w:sz w:val="32"/>
          <w:szCs w:val="28"/>
        </w:rPr>
      </w:pPr>
      <w:r>
        <w:rPr>
          <w:rFonts w:hint="eastAsia" w:eastAsia="仿宋_GB2312"/>
          <w:sz w:val="32"/>
          <w:szCs w:val="28"/>
        </w:rPr>
        <w:t>[10]国家药品监督管理局医疗器械技术审评中心.《国家药监局器审中心关于发布医疗器械网络安全注册审查指导原则（2022年修订版）的通告》（国家药品监督管理局医疗器械技术审评中心通告2022年第7号）[Z].</w:t>
      </w:r>
    </w:p>
    <w:p w14:paraId="69C1FE6E">
      <w:pPr>
        <w:ind w:firstLine="640" w:firstLineChars="200"/>
        <w:rPr>
          <w:rFonts w:eastAsia="仿宋_GB2312"/>
          <w:sz w:val="32"/>
          <w:szCs w:val="28"/>
        </w:rPr>
      </w:pPr>
      <w:r>
        <w:rPr>
          <w:rFonts w:hint="eastAsia" w:eastAsia="仿宋_GB2312"/>
          <w:sz w:val="32"/>
          <w:szCs w:val="28"/>
        </w:rPr>
        <w:t>[11]国家药品监督管理局.《关于发布有源医疗器械使用期限注册技术审查指导原则的通告》（国家药品监督管理局通告2019年第23号）[Z].</w:t>
      </w:r>
    </w:p>
    <w:p w14:paraId="3D5D20DF">
      <w:pPr>
        <w:ind w:firstLine="640" w:firstLineChars="200"/>
        <w:rPr>
          <w:rFonts w:eastAsia="仿宋_GB2312"/>
          <w:sz w:val="32"/>
          <w:szCs w:val="28"/>
        </w:rPr>
      </w:pPr>
      <w:r>
        <w:rPr>
          <w:rFonts w:hint="eastAsia" w:eastAsia="仿宋_GB2312"/>
          <w:sz w:val="32"/>
          <w:szCs w:val="28"/>
        </w:rPr>
        <w:t>[12]国家药品监督管理局.《国家药监局关于发布免于进行临床评价医疗器械目录的通告》（国家药品监督管理局通告2025年第19号）[Z].</w:t>
      </w:r>
    </w:p>
    <w:p w14:paraId="2B0079E7">
      <w:pPr>
        <w:ind w:firstLine="640" w:firstLineChars="200"/>
        <w:rPr>
          <w:rFonts w:eastAsia="仿宋_GB2312"/>
          <w:sz w:val="32"/>
          <w:szCs w:val="28"/>
        </w:rPr>
      </w:pPr>
      <w:r>
        <w:rPr>
          <w:rFonts w:hint="eastAsia" w:eastAsia="仿宋_GB2312"/>
          <w:sz w:val="32"/>
          <w:szCs w:val="28"/>
        </w:rPr>
        <w:t>[13]GB 9706.1,医用电气设备 第1部分：基本安全和基本性能的通用要求[S].</w:t>
      </w:r>
    </w:p>
    <w:p w14:paraId="24157839">
      <w:pPr>
        <w:ind w:firstLine="640" w:firstLineChars="200"/>
        <w:rPr>
          <w:rFonts w:eastAsia="仿宋_GB2312"/>
          <w:sz w:val="32"/>
          <w:szCs w:val="28"/>
        </w:rPr>
      </w:pPr>
      <w:r>
        <w:rPr>
          <w:rFonts w:hint="eastAsia" w:eastAsia="仿宋_GB2312"/>
          <w:sz w:val="32"/>
          <w:szCs w:val="28"/>
        </w:rPr>
        <w:t>[14]YY 9706.102,医用电气设备 第1-2部分：基本安全和基本性能的通用要求 并列标准：电磁兼容 要求和试验[S].</w:t>
      </w:r>
    </w:p>
    <w:p w14:paraId="31E8CC8A">
      <w:pPr>
        <w:ind w:firstLine="640" w:firstLineChars="200"/>
        <w:rPr>
          <w:rFonts w:eastAsia="仿宋_GB2312"/>
          <w:sz w:val="32"/>
          <w:szCs w:val="28"/>
        </w:rPr>
      </w:pPr>
      <w:r>
        <w:rPr>
          <w:rFonts w:hint="eastAsia" w:eastAsia="仿宋_GB2312"/>
          <w:sz w:val="32"/>
          <w:szCs w:val="28"/>
        </w:rPr>
        <w:t>[15]YY 9706.246，医用电气设备 第2-46部分: 手术台的基本安全和基本性能专用要求[S].</w:t>
      </w:r>
    </w:p>
    <w:p w14:paraId="491CB9C5">
      <w:pPr>
        <w:ind w:firstLine="640" w:firstLineChars="200"/>
        <w:rPr>
          <w:rFonts w:eastAsia="仿宋_GB2312"/>
          <w:sz w:val="32"/>
          <w:szCs w:val="28"/>
        </w:rPr>
      </w:pPr>
      <w:r>
        <w:rPr>
          <w:rFonts w:hint="eastAsia" w:eastAsia="仿宋_GB2312"/>
          <w:sz w:val="32"/>
          <w:szCs w:val="28"/>
        </w:rPr>
        <w:t>[16] GB/T 42062,医疗器械 风险管理对医疗器械的应用[S].</w:t>
      </w:r>
    </w:p>
    <w:p w14:paraId="2F4E5AAB">
      <w:pPr>
        <w:ind w:firstLine="640" w:firstLineChars="200"/>
        <w:rPr>
          <w:rFonts w:eastAsia="仿宋_GB2312"/>
          <w:sz w:val="32"/>
          <w:szCs w:val="28"/>
        </w:rPr>
      </w:pPr>
      <w:r>
        <w:rPr>
          <w:rFonts w:hint="eastAsia" w:eastAsia="仿宋_GB2312"/>
          <w:sz w:val="32"/>
          <w:szCs w:val="28"/>
        </w:rPr>
        <w:t>[17]YY/T 1437，医疗器械GB/T 42062应用指南[S]. </w:t>
      </w:r>
    </w:p>
    <w:p w14:paraId="682FC515">
      <w:pPr>
        <w:pStyle w:val="2"/>
        <w:ind w:firstLine="640" w:firstLineChars="200"/>
        <w:rPr>
          <w:rFonts w:ascii="Times New Roman" w:hAnsi="Times New Roman" w:eastAsia="仿宋_GB2312" w:cs="Times New Roman"/>
          <w:kern w:val="2"/>
          <w:sz w:val="32"/>
          <w:szCs w:val="28"/>
        </w:rPr>
      </w:pPr>
      <w:r>
        <w:rPr>
          <w:rFonts w:hint="eastAsia" w:ascii="Times New Roman" w:hAnsi="Times New Roman" w:eastAsia="仿宋_GB2312" w:cs="Times New Roman"/>
          <w:kern w:val="2"/>
          <w:sz w:val="32"/>
          <w:szCs w:val="28"/>
        </w:rPr>
        <w:t>[18]YY/T 1106，电动手术台[S]. </w:t>
      </w:r>
    </w:p>
    <w:p w14:paraId="6A8F42F5">
      <w:pPr>
        <w:ind w:firstLine="640" w:firstLineChars="200"/>
        <w:rPr>
          <w:rFonts w:eastAsia="仿宋_GB2312"/>
          <w:sz w:val="32"/>
          <w:szCs w:val="28"/>
        </w:rPr>
      </w:pPr>
      <w:r>
        <w:rPr>
          <w:rFonts w:hint="eastAsia" w:eastAsia="仿宋_GB2312"/>
          <w:sz w:val="32"/>
          <w:szCs w:val="28"/>
        </w:rPr>
        <w:t>[19]YY/T 0466.1,医疗器械 用于制造商提供信息的符号 第1部分：通用要求[S].</w:t>
      </w:r>
    </w:p>
    <w:p w14:paraId="0E295EFC">
      <w:pPr>
        <w:pStyle w:val="2"/>
        <w:rPr>
          <w:rFonts w:eastAsia="黑体"/>
          <w:color w:val="000000"/>
          <w:sz w:val="32"/>
          <w:szCs w:val="32"/>
        </w:rPr>
      </w:pPr>
    </w:p>
    <w:p w14:paraId="79D57F4E">
      <w:pPr>
        <w:overflowPunct w:val="0"/>
        <w:autoSpaceDE w:val="0"/>
        <w:autoSpaceDN w:val="0"/>
        <w:spacing w:line="520" w:lineRule="exact"/>
        <w:jc w:val="left"/>
        <w:outlineLvl w:val="0"/>
      </w:pPr>
      <w:r>
        <w:rPr>
          <w:rFonts w:hint="eastAsia" w:eastAsia="黑体" w:cs="黑体"/>
          <w:snapToGrid w:val="0"/>
          <w:kern w:val="0"/>
          <w:sz w:val="32"/>
          <w:szCs w:val="32"/>
        </w:rPr>
        <w:t>附件</w:t>
      </w:r>
    </w:p>
    <w:p w14:paraId="06C4A939">
      <w:pPr>
        <w:spacing w:line="520" w:lineRule="exact"/>
        <w:jc w:val="center"/>
        <w:rPr>
          <w:rFonts w:ascii="黑体" w:hAnsi="黑体" w:eastAsia="黑体" w:cs="黑体"/>
          <w:sz w:val="32"/>
          <w:szCs w:val="32"/>
        </w:rPr>
      </w:pPr>
      <w:r>
        <w:rPr>
          <w:rFonts w:hint="eastAsia" w:ascii="黑体" w:hAnsi="黑体" w:eastAsia="黑体" w:cs="黑体"/>
          <w:sz w:val="32"/>
          <w:szCs w:val="32"/>
        </w:rPr>
        <w:t>风险管理资料</w:t>
      </w:r>
    </w:p>
    <w:p w14:paraId="2C9CAA46">
      <w:pPr>
        <w:spacing w:line="520" w:lineRule="exact"/>
        <w:rPr>
          <w:rFonts w:ascii="方正楷体_GB2312" w:hAnsi="方正楷体_GB2312" w:eastAsia="方正楷体_GB2312" w:cs="方正楷体_GB2312"/>
          <w:color w:val="000000"/>
          <w:sz w:val="32"/>
          <w:szCs w:val="32"/>
        </w:rPr>
      </w:pPr>
      <w:r>
        <w:rPr>
          <w:rFonts w:hint="eastAsia" w:ascii="方正楷体_GB2312" w:hAnsi="方正楷体_GB2312" w:eastAsia="方正楷体_GB2312" w:cs="方正楷体_GB2312"/>
          <w:color w:val="000000"/>
          <w:sz w:val="32"/>
          <w:szCs w:val="32"/>
        </w:rPr>
        <w:t>（一）产品主要的危险</w:t>
      </w:r>
    </w:p>
    <w:p w14:paraId="7526DCD9">
      <w:pPr>
        <w:ind w:firstLine="640" w:firstLineChars="200"/>
        <w:rPr>
          <w:rFonts w:eastAsia="仿宋_GB2312"/>
          <w:sz w:val="32"/>
          <w:szCs w:val="28"/>
        </w:rPr>
      </w:pPr>
      <w:r>
        <w:rPr>
          <w:rFonts w:hint="eastAsia" w:eastAsia="仿宋_GB2312"/>
          <w:sz w:val="32"/>
          <w:szCs w:val="28"/>
        </w:rPr>
        <w:t>1.1 能量危害</w:t>
      </w:r>
    </w:p>
    <w:p w14:paraId="2C5E8734">
      <w:pPr>
        <w:ind w:firstLine="640" w:firstLineChars="200"/>
        <w:rPr>
          <w:rFonts w:eastAsia="仿宋_GB2312"/>
          <w:sz w:val="32"/>
          <w:szCs w:val="28"/>
        </w:rPr>
      </w:pPr>
      <w:r>
        <w:rPr>
          <w:rFonts w:hint="eastAsia" w:eastAsia="仿宋_GB2312"/>
          <w:sz w:val="32"/>
          <w:szCs w:val="28"/>
        </w:rPr>
        <w:t>电磁能：包括网电源的波动对设备产生的影响，漏电流，可能共同使用的设备对手术台产生的电磁干扰，手术台产生的电磁场对可能共同使用的设备的影响等引发的危害。</w:t>
      </w:r>
    </w:p>
    <w:p w14:paraId="3CB148D7">
      <w:pPr>
        <w:ind w:firstLine="640" w:firstLineChars="200"/>
        <w:rPr>
          <w:rFonts w:eastAsia="仿宋_GB2312"/>
          <w:sz w:val="32"/>
          <w:szCs w:val="28"/>
        </w:rPr>
      </w:pPr>
      <w:r>
        <w:rPr>
          <w:rFonts w:hint="eastAsia" w:eastAsia="仿宋_GB2312"/>
          <w:sz w:val="32"/>
          <w:szCs w:val="28"/>
        </w:rPr>
        <w:t>机械能：包括由于手术台支撑强度不够，附件的松动或断裂，悬挂物的坠落，运动部件运行角度和精度不够等引发的危害。</w:t>
      </w:r>
    </w:p>
    <w:p w14:paraId="765952C7">
      <w:pPr>
        <w:ind w:firstLine="640" w:firstLineChars="200"/>
        <w:rPr>
          <w:rFonts w:eastAsia="仿宋_GB2312"/>
          <w:sz w:val="32"/>
          <w:szCs w:val="28"/>
        </w:rPr>
      </w:pPr>
      <w:r>
        <w:rPr>
          <w:rFonts w:hint="eastAsia" w:eastAsia="仿宋_GB2312"/>
          <w:sz w:val="32"/>
          <w:szCs w:val="28"/>
        </w:rPr>
        <w:t xml:space="preserve">声能：主要指噪声引起的危害。 </w:t>
      </w:r>
    </w:p>
    <w:p w14:paraId="14003772">
      <w:pPr>
        <w:ind w:firstLine="640" w:firstLineChars="200"/>
        <w:rPr>
          <w:rFonts w:eastAsia="仿宋_GB2312"/>
          <w:sz w:val="32"/>
          <w:szCs w:val="28"/>
        </w:rPr>
      </w:pPr>
      <w:r>
        <w:rPr>
          <w:rFonts w:hint="eastAsia" w:eastAsia="仿宋_GB2312"/>
          <w:sz w:val="32"/>
          <w:szCs w:val="28"/>
        </w:rPr>
        <w:t>1.2 操作危害</w:t>
      </w:r>
    </w:p>
    <w:p w14:paraId="66560A42">
      <w:pPr>
        <w:ind w:firstLine="640" w:firstLineChars="200"/>
        <w:rPr>
          <w:rFonts w:eastAsia="仿宋_GB2312"/>
          <w:sz w:val="32"/>
          <w:szCs w:val="28"/>
        </w:rPr>
      </w:pPr>
      <w:r>
        <w:rPr>
          <w:rFonts w:hint="eastAsia" w:eastAsia="仿宋_GB2312"/>
          <w:sz w:val="32"/>
          <w:szCs w:val="28"/>
        </w:rPr>
        <w:t>包括控制器功能异常，油路阻塞，机械部件磨损，电磁阀失灵，不按照使用说明书的要求进行安装和操作，对控制器连接软电线的过力拖拽，控制器使用后的随意置放等引发的危害。</w:t>
      </w:r>
    </w:p>
    <w:p w14:paraId="18D476DE">
      <w:pPr>
        <w:ind w:firstLine="640" w:firstLineChars="200"/>
        <w:rPr>
          <w:rFonts w:eastAsia="仿宋_GB2312"/>
          <w:sz w:val="32"/>
          <w:szCs w:val="28"/>
        </w:rPr>
      </w:pPr>
      <w:r>
        <w:rPr>
          <w:rFonts w:hint="eastAsia" w:eastAsia="仿宋_GB2312"/>
          <w:sz w:val="32"/>
          <w:szCs w:val="28"/>
        </w:rPr>
        <w:t>1.3 信息危害</w:t>
      </w:r>
    </w:p>
    <w:p w14:paraId="5E2D6045">
      <w:pPr>
        <w:ind w:firstLine="640" w:firstLineChars="200"/>
        <w:rPr>
          <w:rFonts w:ascii="黑体" w:hAnsi="黑体" w:eastAsia="黑体" w:cs="黑体"/>
          <w:sz w:val="28"/>
          <w:szCs w:val="28"/>
        </w:rPr>
      </w:pPr>
      <w:r>
        <w:rPr>
          <w:rFonts w:hint="eastAsia" w:eastAsia="仿宋_GB2312"/>
          <w:sz w:val="32"/>
          <w:szCs w:val="28"/>
        </w:rPr>
        <w:t>标记缺少或不正确，标记的位置不正确，不能被正确的识别，不能永久贴牢和清楚易认，不符合法规及标准的说明书，未对与其他设备共同使用时易产生的危害进行警告，未对因长期使用产生功能丧失而可能引发的危害进行警告，未对合理可预见的误用进行警告等引发的危害。</w:t>
      </w:r>
    </w:p>
    <w:p w14:paraId="03058D7F">
      <w:pPr>
        <w:spacing w:line="520" w:lineRule="exact"/>
        <w:rPr>
          <w:rFonts w:ascii="黑体" w:hAnsi="黑体" w:eastAsia="黑体" w:cs="黑体"/>
          <w:sz w:val="28"/>
          <w:szCs w:val="28"/>
        </w:rPr>
      </w:pPr>
      <w:bookmarkStart w:id="0" w:name="OLE_LINK2"/>
      <w:r>
        <w:rPr>
          <w:rFonts w:hint="eastAsia" w:ascii="方正楷体_GB2312" w:hAnsi="方正楷体_GB2312" w:eastAsia="方正楷体_GB2312" w:cs="方正楷体_GB2312"/>
          <w:color w:val="000000"/>
          <w:sz w:val="32"/>
          <w:szCs w:val="32"/>
        </w:rPr>
        <w:t>（二）初始事件和环境示例</w:t>
      </w:r>
    </w:p>
    <w:p w14:paraId="13B1667C">
      <w:pPr>
        <w:spacing w:line="520" w:lineRule="exact"/>
        <w:jc w:val="center"/>
        <w:rPr>
          <w:rFonts w:ascii="黑体" w:hAnsi="黑体" w:eastAsia="黑体" w:cs="黑体"/>
          <w:sz w:val="28"/>
          <w:szCs w:val="28"/>
        </w:rPr>
      </w:pPr>
      <w:r>
        <w:rPr>
          <w:rFonts w:hint="eastAsia" w:ascii="黑体" w:hAnsi="黑体" w:eastAsia="黑体" w:cs="黑体"/>
          <w:sz w:val="28"/>
          <w:szCs w:val="28"/>
        </w:rPr>
        <w:t>表1 初始事件和环境示例</w:t>
      </w:r>
      <w:bookmarkEnd w:id="0"/>
    </w:p>
    <w:tbl>
      <w:tblPr>
        <w:tblStyle w:val="11"/>
        <w:tblW w:w="9288" w:type="dxa"/>
        <w:jc w:val="center"/>
        <w:tblLayout w:type="fixed"/>
        <w:tblCellMar>
          <w:top w:w="0" w:type="dxa"/>
          <w:left w:w="0" w:type="dxa"/>
          <w:bottom w:w="0" w:type="dxa"/>
          <w:right w:w="0" w:type="dxa"/>
        </w:tblCellMar>
      </w:tblPr>
      <w:tblGrid>
        <w:gridCol w:w="2175"/>
        <w:gridCol w:w="7113"/>
      </w:tblGrid>
      <w:tr w14:paraId="6A1B12DE">
        <w:tblPrEx>
          <w:tblCellMar>
            <w:top w:w="0" w:type="dxa"/>
            <w:left w:w="0" w:type="dxa"/>
            <w:bottom w:w="0" w:type="dxa"/>
            <w:right w:w="0" w:type="dxa"/>
          </w:tblCellMar>
        </w:tblPrEx>
        <w:trPr>
          <w:trHeight w:val="279" w:hRule="atLeast"/>
          <w:tblHeader/>
          <w:jc w:val="center"/>
        </w:trPr>
        <w:tc>
          <w:tcPr>
            <w:tcW w:w="2175" w:type="dxa"/>
            <w:tcBorders>
              <w:top w:val="single" w:color="auto" w:sz="8" w:space="0"/>
              <w:left w:val="single" w:color="auto" w:sz="8" w:space="0"/>
              <w:bottom w:val="single" w:color="auto" w:sz="4" w:space="0"/>
              <w:right w:val="single" w:color="auto" w:sz="8" w:space="0"/>
            </w:tcBorders>
            <w:noWrap/>
            <w:tcMar>
              <w:top w:w="0" w:type="dxa"/>
              <w:left w:w="108" w:type="dxa"/>
              <w:bottom w:w="0" w:type="dxa"/>
              <w:right w:w="108" w:type="dxa"/>
            </w:tcMar>
            <w:vAlign w:val="center"/>
          </w:tcPr>
          <w:p w14:paraId="1FFFC12C">
            <w:pPr>
              <w:spacing w:line="360" w:lineRule="auto"/>
              <w:rPr>
                <w:rFonts w:eastAsia="方正仿宋_GB2312"/>
                <w:sz w:val="28"/>
                <w:szCs w:val="21"/>
              </w:rPr>
            </w:pPr>
            <w:r>
              <w:rPr>
                <w:rFonts w:hint="eastAsia" w:eastAsia="方正仿宋_GB2312"/>
                <w:sz w:val="28"/>
                <w:szCs w:val="21"/>
              </w:rPr>
              <w:t>通用类别</w:t>
            </w:r>
          </w:p>
        </w:tc>
        <w:tc>
          <w:tcPr>
            <w:tcW w:w="7113" w:type="dxa"/>
            <w:tcBorders>
              <w:top w:val="single" w:color="auto" w:sz="8" w:space="0"/>
              <w:left w:val="nil"/>
              <w:bottom w:val="single" w:color="auto" w:sz="4" w:space="0"/>
              <w:right w:val="single" w:color="auto" w:sz="8" w:space="0"/>
            </w:tcBorders>
            <w:noWrap/>
            <w:tcMar>
              <w:top w:w="0" w:type="dxa"/>
              <w:left w:w="108" w:type="dxa"/>
              <w:bottom w:w="0" w:type="dxa"/>
              <w:right w:w="108" w:type="dxa"/>
            </w:tcMar>
            <w:vAlign w:val="center"/>
          </w:tcPr>
          <w:p w14:paraId="02511E4B">
            <w:pPr>
              <w:spacing w:line="360" w:lineRule="auto"/>
              <w:rPr>
                <w:rFonts w:eastAsia="方正仿宋_GB2312"/>
                <w:sz w:val="28"/>
                <w:szCs w:val="21"/>
              </w:rPr>
            </w:pPr>
            <w:r>
              <w:rPr>
                <w:rFonts w:hint="eastAsia" w:eastAsia="方正仿宋_GB2312"/>
                <w:sz w:val="28"/>
                <w:szCs w:val="21"/>
              </w:rPr>
              <w:t>初始事件和环境示例</w:t>
            </w:r>
          </w:p>
        </w:tc>
      </w:tr>
      <w:tr w14:paraId="61E13CB9">
        <w:tblPrEx>
          <w:tblCellMar>
            <w:top w:w="0" w:type="dxa"/>
            <w:left w:w="0" w:type="dxa"/>
            <w:bottom w:w="0" w:type="dxa"/>
            <w:right w:w="0" w:type="dxa"/>
          </w:tblCellMar>
        </w:tblPrEx>
        <w:trPr>
          <w:trHeight w:val="6240" w:hRule="atLeast"/>
          <w:jc w:val="center"/>
        </w:trPr>
        <w:tc>
          <w:tcPr>
            <w:tcW w:w="2175"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tcPr>
          <w:p w14:paraId="3E7BA071">
            <w:pPr>
              <w:spacing w:line="360" w:lineRule="auto"/>
              <w:rPr>
                <w:rFonts w:eastAsia="方正仿宋_GB2312"/>
                <w:sz w:val="28"/>
                <w:szCs w:val="21"/>
              </w:rPr>
            </w:pPr>
            <w:r>
              <w:rPr>
                <w:rFonts w:hint="eastAsia" w:eastAsia="方正仿宋_GB2312"/>
                <w:sz w:val="28"/>
                <w:szCs w:val="21"/>
                <w:lang w:val="en-US" w:eastAsia="zh-CN"/>
              </w:rPr>
              <w:t>功能的丧失或变坏</w:t>
            </w:r>
          </w:p>
        </w:tc>
        <w:tc>
          <w:tcPr>
            <w:tcW w:w="7113"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tcPr>
          <w:p w14:paraId="2679984E">
            <w:pPr>
              <w:spacing w:line="360" w:lineRule="auto"/>
              <w:rPr>
                <w:rFonts w:eastAsia="方正仿宋_GB2312"/>
                <w:sz w:val="28"/>
                <w:szCs w:val="21"/>
              </w:rPr>
            </w:pPr>
            <w:r>
              <w:rPr>
                <w:rFonts w:hint="eastAsia" w:eastAsia="方正仿宋_GB2312"/>
                <w:sz w:val="28"/>
                <w:szCs w:val="21"/>
              </w:rPr>
              <w:t>液压系统、自锁式气弹簧密封性不符合要求；机械部件配合不紧密；自锁式气弹簧不能满足横向支撑力和锁定的要求；台面升降行程不符合要求；台面整体转角，台面和各部分倾角、折角不符合要求；台面稳定性和位置精度不符合要求；附件安装架的位置及附件安装稳定性等对手术操作者和患者的危害；可触及金属部分、外壳、应用部分等与带电部分隔离/保护不够，电介质强度不够，导致对电击危险防护不够，可能对使用者或患者造成电击危害；进液防护能力不足，造成危害；附件和悬挂物不牢固，带脚轮设备锁定不良；移动式设备易翻倒，设备支撑部件强度不足；设备面、角、边粗糙等可能对使用者或患者造成的机械损伤；对环境的电磁干扰超标，干扰其他设备正常工作等。</w:t>
            </w:r>
          </w:p>
          <w:p w14:paraId="431BCE53">
            <w:pPr>
              <w:spacing w:line="360" w:lineRule="auto"/>
              <w:rPr>
                <w:rFonts w:eastAsia="方正仿宋_GB2312"/>
                <w:sz w:val="28"/>
                <w:szCs w:val="21"/>
              </w:rPr>
            </w:pPr>
            <w:r>
              <w:rPr>
                <w:rFonts w:hint="eastAsia" w:eastAsia="方正仿宋_GB2312"/>
                <w:sz w:val="28"/>
                <w:szCs w:val="21"/>
              </w:rPr>
              <w:t>台面的移动和翻起等是否能通过控制器达到预定的要求等。</w:t>
            </w:r>
          </w:p>
        </w:tc>
      </w:tr>
      <w:tr w14:paraId="0D87FC8B">
        <w:tblPrEx>
          <w:tblCellMar>
            <w:top w:w="0" w:type="dxa"/>
            <w:left w:w="0" w:type="dxa"/>
            <w:bottom w:w="0" w:type="dxa"/>
            <w:right w:w="0" w:type="dxa"/>
          </w:tblCellMar>
        </w:tblPrEx>
        <w:trPr>
          <w:trHeight w:val="3358" w:hRule="atLeast"/>
          <w:jc w:val="center"/>
        </w:trPr>
        <w:tc>
          <w:tcPr>
            <w:tcW w:w="2175" w:type="dxa"/>
            <w:tcBorders>
              <w:top w:val="single" w:color="auto" w:sz="4" w:space="0"/>
              <w:left w:val="single" w:color="auto" w:sz="8" w:space="0"/>
              <w:bottom w:val="single" w:color="auto" w:sz="8" w:space="0"/>
              <w:right w:val="single" w:color="auto" w:sz="8" w:space="0"/>
            </w:tcBorders>
            <w:noWrap/>
            <w:tcMar>
              <w:top w:w="0" w:type="dxa"/>
              <w:left w:w="108" w:type="dxa"/>
              <w:bottom w:w="0" w:type="dxa"/>
              <w:right w:w="108" w:type="dxa"/>
            </w:tcMar>
          </w:tcPr>
          <w:p w14:paraId="72B57529">
            <w:pPr>
              <w:spacing w:line="360" w:lineRule="auto"/>
              <w:rPr>
                <w:rFonts w:hint="eastAsia" w:eastAsia="方正仿宋_GB2312"/>
                <w:sz w:val="28"/>
                <w:szCs w:val="21"/>
              </w:rPr>
            </w:pPr>
            <w:r>
              <w:rPr>
                <w:rFonts w:hint="eastAsia" w:eastAsia="方正仿宋_GB2312"/>
                <w:sz w:val="28"/>
                <w:szCs w:val="21"/>
              </w:rPr>
              <w:t>不完整的说明书</w:t>
            </w:r>
          </w:p>
          <w:p w14:paraId="35B0DD43">
            <w:pPr>
              <w:spacing w:line="360" w:lineRule="auto"/>
            </w:pPr>
          </w:p>
        </w:tc>
        <w:tc>
          <w:tcPr>
            <w:tcW w:w="7113" w:type="dxa"/>
            <w:tcBorders>
              <w:top w:val="single" w:color="auto" w:sz="4" w:space="0"/>
              <w:left w:val="nil"/>
              <w:bottom w:val="single" w:color="auto" w:sz="8" w:space="0"/>
              <w:right w:val="single" w:color="auto" w:sz="8" w:space="0"/>
            </w:tcBorders>
            <w:noWrap/>
            <w:tcMar>
              <w:top w:w="0" w:type="dxa"/>
              <w:left w:w="108" w:type="dxa"/>
              <w:bottom w:w="0" w:type="dxa"/>
              <w:right w:w="108" w:type="dxa"/>
            </w:tcMar>
          </w:tcPr>
          <w:p w14:paraId="1B46CE6B">
            <w:pPr>
              <w:spacing w:line="360" w:lineRule="auto"/>
              <w:rPr>
                <w:rFonts w:eastAsia="方正仿宋_GB2312"/>
                <w:sz w:val="28"/>
                <w:szCs w:val="21"/>
              </w:rPr>
            </w:pPr>
            <w:r>
              <w:rPr>
                <w:rFonts w:hint="eastAsia" w:eastAsia="方正仿宋_GB2312"/>
                <w:sz w:val="28"/>
                <w:szCs w:val="21"/>
              </w:rPr>
              <w:t>使用说明书未对设备及附件维护和保养的方式、方法、频次进行说明，导致设备不能正常使用等。</w:t>
            </w:r>
          </w:p>
          <w:p w14:paraId="381B6324">
            <w:pPr>
              <w:spacing w:line="360" w:lineRule="auto"/>
            </w:pPr>
            <w:r>
              <w:rPr>
                <w:rFonts w:hint="eastAsia" w:eastAsia="方正仿宋_GB2312"/>
                <w:sz w:val="28"/>
                <w:szCs w:val="21"/>
              </w:rPr>
              <w:t>使用说明书未对设备/附件的使用寿命和贮藏寿命进行规定，导致设备/附件超期非正常使用导致稳定性等指标降低，安全性能出现隐患等。</w:t>
            </w:r>
          </w:p>
        </w:tc>
      </w:tr>
      <w:tr w14:paraId="0462F6D9">
        <w:tblPrEx>
          <w:tblCellMar>
            <w:top w:w="0" w:type="dxa"/>
            <w:left w:w="0" w:type="dxa"/>
            <w:bottom w:w="0" w:type="dxa"/>
            <w:right w:w="0" w:type="dxa"/>
          </w:tblCellMar>
        </w:tblPrEx>
        <w:trPr>
          <w:trHeight w:val="566"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052562B3">
            <w:pPr>
              <w:spacing w:line="360" w:lineRule="auto"/>
              <w:rPr>
                <w:rFonts w:eastAsia="方正仿宋_GB2312"/>
                <w:sz w:val="28"/>
                <w:szCs w:val="21"/>
              </w:rPr>
            </w:pPr>
            <w:r>
              <w:rPr>
                <w:rFonts w:hint="eastAsia" w:eastAsia="方正仿宋_GB2312"/>
                <w:sz w:val="28"/>
                <w:szCs w:val="21"/>
              </w:rPr>
              <w:t>制造过程</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4D4E92E5">
            <w:pPr>
              <w:spacing w:line="360" w:lineRule="auto"/>
              <w:rPr>
                <w:rFonts w:eastAsia="方正仿宋_GB2312"/>
                <w:sz w:val="28"/>
                <w:szCs w:val="21"/>
              </w:rPr>
            </w:pPr>
            <w:r>
              <w:rPr>
                <w:rFonts w:hint="eastAsia" w:eastAsia="方正仿宋_GB2312"/>
                <w:sz w:val="28"/>
                <w:szCs w:val="21"/>
              </w:rPr>
              <w:t>控制程序修改未经验证，导致设备性能参数指标不符合标准要求等。</w:t>
            </w:r>
          </w:p>
          <w:p w14:paraId="7E5585C3">
            <w:pPr>
              <w:spacing w:line="360" w:lineRule="auto"/>
              <w:rPr>
                <w:rFonts w:eastAsia="方正仿宋_GB2312"/>
                <w:sz w:val="28"/>
                <w:szCs w:val="21"/>
              </w:rPr>
            </w:pPr>
            <w:r>
              <w:rPr>
                <w:rFonts w:hint="eastAsia" w:eastAsia="方正仿宋_GB2312"/>
                <w:sz w:val="28"/>
                <w:szCs w:val="21"/>
              </w:rPr>
              <w:t>生产过程关键工序控制点未进行监测，导致各部件配合不符合要求等。</w:t>
            </w:r>
          </w:p>
          <w:p w14:paraId="01AC0364">
            <w:pPr>
              <w:spacing w:line="360" w:lineRule="auto"/>
              <w:rPr>
                <w:rFonts w:eastAsia="方正仿宋_GB2312"/>
                <w:sz w:val="28"/>
                <w:szCs w:val="21"/>
              </w:rPr>
            </w:pPr>
            <w:r>
              <w:rPr>
                <w:rFonts w:hint="eastAsia" w:eastAsia="方正仿宋_GB2312"/>
                <w:sz w:val="28"/>
                <w:szCs w:val="21"/>
              </w:rPr>
              <w:t>外购、外协件供方选择不当，外购、外协件未进行有效进货检验，导致不合格外购、外协件投入生产等，如：电磁阀不合格、液压推杆密封不合格等。</w:t>
            </w:r>
          </w:p>
        </w:tc>
      </w:tr>
      <w:tr w14:paraId="40807C73">
        <w:tblPrEx>
          <w:tblCellMar>
            <w:top w:w="0" w:type="dxa"/>
            <w:left w:w="0" w:type="dxa"/>
            <w:bottom w:w="0" w:type="dxa"/>
            <w:right w:w="0" w:type="dxa"/>
          </w:tblCellMar>
        </w:tblPrEx>
        <w:trPr>
          <w:trHeight w:val="935"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1124B500">
            <w:pPr>
              <w:spacing w:line="360" w:lineRule="auto"/>
              <w:rPr>
                <w:rFonts w:eastAsia="方正仿宋_GB2312"/>
                <w:sz w:val="28"/>
                <w:szCs w:val="21"/>
              </w:rPr>
            </w:pPr>
            <w:r>
              <w:rPr>
                <w:rFonts w:hint="eastAsia" w:eastAsia="方正仿宋_GB2312"/>
                <w:sz w:val="28"/>
                <w:szCs w:val="21"/>
              </w:rPr>
              <w:t>运输和贮藏</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2C7E77F2">
            <w:pPr>
              <w:spacing w:line="360" w:lineRule="auto"/>
              <w:rPr>
                <w:rFonts w:eastAsia="方正仿宋_GB2312"/>
                <w:sz w:val="28"/>
                <w:szCs w:val="21"/>
              </w:rPr>
            </w:pPr>
            <w:r>
              <w:rPr>
                <w:rFonts w:hint="eastAsia" w:eastAsia="方正仿宋_GB2312"/>
                <w:sz w:val="28"/>
                <w:szCs w:val="21"/>
              </w:rPr>
              <w:t>产品防护不当导致设备运输过程中损坏等。</w:t>
            </w:r>
          </w:p>
          <w:p w14:paraId="27E6D9EE">
            <w:pPr>
              <w:spacing w:line="360" w:lineRule="auto"/>
              <w:rPr>
                <w:rFonts w:eastAsia="方正仿宋_GB2312"/>
                <w:sz w:val="28"/>
                <w:szCs w:val="21"/>
              </w:rPr>
            </w:pPr>
            <w:r>
              <w:rPr>
                <w:rFonts w:hint="eastAsia" w:eastAsia="方正仿宋_GB2312"/>
                <w:sz w:val="28"/>
                <w:szCs w:val="21"/>
              </w:rPr>
              <w:t>在超出设备规定的贮藏环境（温度、湿度、压力）贮藏设备，导致设备不能正常工作等。</w:t>
            </w:r>
          </w:p>
        </w:tc>
      </w:tr>
      <w:tr w14:paraId="66E50CB7">
        <w:tblPrEx>
          <w:tblCellMar>
            <w:top w:w="0" w:type="dxa"/>
            <w:left w:w="0" w:type="dxa"/>
            <w:bottom w:w="0" w:type="dxa"/>
            <w:right w:w="0" w:type="dxa"/>
          </w:tblCellMar>
        </w:tblPrEx>
        <w:trPr>
          <w:trHeight w:val="452"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49F9F5C1">
            <w:pPr>
              <w:spacing w:line="360" w:lineRule="auto"/>
              <w:rPr>
                <w:rFonts w:eastAsia="方正仿宋_GB2312"/>
                <w:sz w:val="28"/>
                <w:szCs w:val="21"/>
              </w:rPr>
            </w:pPr>
            <w:r>
              <w:rPr>
                <w:rFonts w:hint="eastAsia" w:eastAsia="方正仿宋_GB2312"/>
                <w:sz w:val="28"/>
                <w:szCs w:val="21"/>
              </w:rPr>
              <w:t>环境因素</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76B3E276">
            <w:pPr>
              <w:spacing w:line="360" w:lineRule="auto"/>
              <w:rPr>
                <w:rFonts w:eastAsia="方正仿宋_GB2312"/>
                <w:sz w:val="28"/>
                <w:szCs w:val="21"/>
              </w:rPr>
            </w:pPr>
            <w:r>
              <w:rPr>
                <w:rFonts w:hint="eastAsia" w:eastAsia="方正仿宋_GB2312"/>
                <w:sz w:val="28"/>
                <w:szCs w:val="21"/>
              </w:rPr>
              <w:t>过热、过冷的环境可能导致设备不能正常工作等。</w:t>
            </w:r>
          </w:p>
          <w:p w14:paraId="3D3BA4EB">
            <w:pPr>
              <w:spacing w:line="360" w:lineRule="auto"/>
              <w:rPr>
                <w:rFonts w:eastAsia="方正仿宋_GB2312"/>
                <w:sz w:val="28"/>
                <w:szCs w:val="21"/>
              </w:rPr>
            </w:pPr>
            <w:r>
              <w:rPr>
                <w:rFonts w:hint="eastAsia" w:eastAsia="方正仿宋_GB2312"/>
                <w:sz w:val="28"/>
                <w:szCs w:val="21"/>
              </w:rPr>
              <w:t>非预期使用于有麻醉剂的环境中，可能因为电气连接、设备结构、静电预防不良等引起混合气体爆炸。</w:t>
            </w:r>
          </w:p>
          <w:p w14:paraId="0EFF7865">
            <w:pPr>
              <w:spacing w:line="360" w:lineRule="auto"/>
              <w:rPr>
                <w:rFonts w:eastAsia="方正仿宋_GB2312"/>
                <w:sz w:val="28"/>
                <w:szCs w:val="21"/>
              </w:rPr>
            </w:pPr>
            <w:r>
              <w:rPr>
                <w:rFonts w:hint="eastAsia" w:eastAsia="方正仿宋_GB2312"/>
                <w:sz w:val="28"/>
                <w:szCs w:val="21"/>
              </w:rPr>
              <w:t>强酸强碱导致损害等。</w:t>
            </w:r>
          </w:p>
          <w:p w14:paraId="35EADEEB">
            <w:pPr>
              <w:spacing w:line="360" w:lineRule="auto"/>
              <w:rPr>
                <w:rFonts w:eastAsia="方正仿宋_GB2312"/>
                <w:sz w:val="28"/>
                <w:szCs w:val="21"/>
              </w:rPr>
            </w:pPr>
            <w:r>
              <w:rPr>
                <w:rFonts w:hint="eastAsia" w:eastAsia="方正仿宋_GB2312"/>
                <w:sz w:val="28"/>
                <w:szCs w:val="21"/>
              </w:rPr>
              <w:t>抗电磁干扰能力差，特定环境设备工作不正常等。</w:t>
            </w:r>
          </w:p>
          <w:p w14:paraId="6FBED7ED">
            <w:pPr>
              <w:spacing w:line="360" w:lineRule="auto"/>
              <w:rPr>
                <w:rFonts w:eastAsia="方正仿宋_GB2312"/>
                <w:sz w:val="28"/>
                <w:szCs w:val="21"/>
              </w:rPr>
            </w:pPr>
            <w:r>
              <w:rPr>
                <w:rFonts w:hint="eastAsia" w:eastAsia="方正仿宋_GB2312"/>
                <w:sz w:val="28"/>
                <w:szCs w:val="21"/>
              </w:rPr>
              <w:t>设备的供电电压不稳定，导致设备不能正常工作或损坏等。</w:t>
            </w:r>
          </w:p>
        </w:tc>
      </w:tr>
      <w:tr w14:paraId="7ACC4E64">
        <w:tblPrEx>
          <w:tblCellMar>
            <w:top w:w="0" w:type="dxa"/>
            <w:left w:w="0" w:type="dxa"/>
            <w:bottom w:w="0" w:type="dxa"/>
            <w:right w:w="0" w:type="dxa"/>
          </w:tblCellMar>
        </w:tblPrEx>
        <w:trPr>
          <w:trHeight w:val="927"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76087425">
            <w:pPr>
              <w:spacing w:line="360" w:lineRule="auto"/>
              <w:rPr>
                <w:rFonts w:eastAsia="方正仿宋_GB2312"/>
                <w:sz w:val="28"/>
                <w:szCs w:val="21"/>
              </w:rPr>
            </w:pPr>
            <w:r>
              <w:rPr>
                <w:rFonts w:hint="eastAsia" w:eastAsia="方正仿宋_GB2312"/>
                <w:sz w:val="28"/>
                <w:szCs w:val="21"/>
              </w:rPr>
              <w:t>清洁、消毒</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29378F42">
            <w:pPr>
              <w:spacing w:line="360" w:lineRule="auto"/>
              <w:rPr>
                <w:rFonts w:eastAsia="方正仿宋_GB2312"/>
                <w:sz w:val="28"/>
                <w:szCs w:val="21"/>
              </w:rPr>
            </w:pPr>
            <w:r>
              <w:rPr>
                <w:rFonts w:hint="eastAsia" w:eastAsia="方正仿宋_GB2312"/>
                <w:sz w:val="28"/>
                <w:szCs w:val="21"/>
              </w:rPr>
              <w:t>使用说明书中推荐的对台面的消毒方法未经确认，不能对台面进行有效消毒等。</w:t>
            </w:r>
          </w:p>
          <w:p w14:paraId="32381433">
            <w:pPr>
              <w:spacing w:line="360" w:lineRule="auto"/>
              <w:rPr>
                <w:rFonts w:eastAsia="方正仿宋_GB2312"/>
                <w:sz w:val="28"/>
                <w:szCs w:val="21"/>
              </w:rPr>
            </w:pPr>
            <w:r>
              <w:rPr>
                <w:rFonts w:hint="eastAsia" w:eastAsia="方正仿宋_GB2312"/>
                <w:sz w:val="28"/>
                <w:szCs w:val="21"/>
              </w:rPr>
              <w:t>使用者未按要求对台面进行防护或消毒，导致感染等。</w:t>
            </w:r>
          </w:p>
        </w:tc>
      </w:tr>
      <w:tr w14:paraId="0242E9CC">
        <w:tblPrEx>
          <w:tblCellMar>
            <w:top w:w="0" w:type="dxa"/>
            <w:left w:w="0" w:type="dxa"/>
            <w:bottom w:w="0" w:type="dxa"/>
            <w:right w:w="0" w:type="dxa"/>
          </w:tblCellMar>
        </w:tblPrEx>
        <w:trPr>
          <w:trHeight w:val="449"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78F7AE44">
            <w:pPr>
              <w:spacing w:line="360" w:lineRule="auto"/>
              <w:rPr>
                <w:rFonts w:eastAsia="方正仿宋_GB2312"/>
                <w:sz w:val="28"/>
                <w:szCs w:val="21"/>
              </w:rPr>
            </w:pPr>
            <w:r>
              <w:rPr>
                <w:rFonts w:hint="eastAsia" w:eastAsia="方正仿宋_GB2312"/>
                <w:sz w:val="28"/>
                <w:szCs w:val="21"/>
              </w:rPr>
              <w:t>处置和废弃</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2BA0B62E">
            <w:pPr>
              <w:spacing w:line="360" w:lineRule="auto"/>
              <w:rPr>
                <w:rFonts w:eastAsia="方正仿宋_GB2312"/>
                <w:sz w:val="28"/>
                <w:szCs w:val="21"/>
              </w:rPr>
            </w:pPr>
            <w:r>
              <w:rPr>
                <w:rFonts w:hint="eastAsia" w:eastAsia="方正仿宋_GB2312"/>
                <w:sz w:val="28"/>
                <w:szCs w:val="21"/>
              </w:rPr>
              <w:t>未在使用说明书中对手术台及附件的处置（特别是使用后的处置）和废弃方法进行说明，或信息不充分；未对设备废弃的处置进行提示性说明等。</w:t>
            </w:r>
          </w:p>
        </w:tc>
      </w:tr>
      <w:tr w14:paraId="29A6EEFE">
        <w:tblPrEx>
          <w:tblCellMar>
            <w:top w:w="0" w:type="dxa"/>
            <w:left w:w="0" w:type="dxa"/>
            <w:bottom w:w="0" w:type="dxa"/>
            <w:right w:w="0" w:type="dxa"/>
          </w:tblCellMar>
        </w:tblPrEx>
        <w:trPr>
          <w:trHeight w:val="452"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796A9341">
            <w:pPr>
              <w:spacing w:line="360" w:lineRule="auto"/>
              <w:rPr>
                <w:rFonts w:eastAsia="方正仿宋_GB2312"/>
                <w:sz w:val="28"/>
                <w:szCs w:val="21"/>
              </w:rPr>
            </w:pPr>
            <w:r>
              <w:rPr>
                <w:rFonts w:hint="eastAsia" w:eastAsia="方正仿宋_GB2312"/>
                <w:sz w:val="28"/>
                <w:szCs w:val="21"/>
              </w:rPr>
              <w:t>人为因素</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57F6E865">
            <w:pPr>
              <w:spacing w:line="360" w:lineRule="auto"/>
              <w:rPr>
                <w:rFonts w:eastAsia="方正仿宋_GB2312"/>
                <w:sz w:val="28"/>
                <w:szCs w:val="21"/>
              </w:rPr>
            </w:pPr>
            <w:r>
              <w:rPr>
                <w:rFonts w:hint="eastAsia" w:eastAsia="方正仿宋_GB2312"/>
                <w:sz w:val="28"/>
                <w:szCs w:val="21"/>
              </w:rPr>
              <w:t>易混淆的或缺少使用说明书：</w:t>
            </w:r>
          </w:p>
          <w:p w14:paraId="6662496C">
            <w:pPr>
              <w:spacing w:line="360" w:lineRule="auto"/>
              <w:rPr>
                <w:rFonts w:eastAsia="方正仿宋_GB2312"/>
                <w:sz w:val="28"/>
                <w:szCs w:val="21"/>
              </w:rPr>
            </w:pPr>
            <w:r>
              <w:rPr>
                <w:rFonts w:hint="eastAsia" w:eastAsia="方正仿宋_GB2312"/>
                <w:sz w:val="28"/>
                <w:szCs w:val="21"/>
              </w:rPr>
              <w:t>—图示符号说明不规范；</w:t>
            </w:r>
          </w:p>
          <w:p w14:paraId="6AEE0003">
            <w:pPr>
              <w:spacing w:line="360" w:lineRule="auto"/>
              <w:rPr>
                <w:rFonts w:eastAsia="方正仿宋_GB2312"/>
                <w:sz w:val="28"/>
                <w:szCs w:val="21"/>
              </w:rPr>
            </w:pPr>
            <w:r>
              <w:rPr>
                <w:rFonts w:hint="eastAsia" w:eastAsia="方正仿宋_GB2312"/>
                <w:sz w:val="28"/>
                <w:szCs w:val="21"/>
              </w:rPr>
              <w:t>—操作使用方法不清楚；</w:t>
            </w:r>
          </w:p>
          <w:p w14:paraId="43B7FD6C">
            <w:pPr>
              <w:spacing w:line="360" w:lineRule="auto"/>
              <w:rPr>
                <w:rFonts w:eastAsia="方正仿宋_GB2312"/>
                <w:sz w:val="28"/>
                <w:szCs w:val="21"/>
              </w:rPr>
            </w:pPr>
            <w:r>
              <w:rPr>
                <w:rFonts w:hint="eastAsia" w:eastAsia="方正仿宋_GB2312"/>
                <w:sz w:val="28"/>
                <w:szCs w:val="21"/>
              </w:rPr>
              <w:t>—技术说明不清楚；</w:t>
            </w:r>
          </w:p>
          <w:p w14:paraId="0996E5D0">
            <w:pPr>
              <w:spacing w:line="360" w:lineRule="auto"/>
              <w:rPr>
                <w:rFonts w:eastAsia="方正仿宋_GB2312"/>
                <w:sz w:val="28"/>
                <w:szCs w:val="21"/>
              </w:rPr>
            </w:pPr>
            <w:r>
              <w:rPr>
                <w:rFonts w:hint="eastAsia" w:eastAsia="方正仿宋_GB2312"/>
                <w:sz w:val="28"/>
                <w:szCs w:val="21"/>
              </w:rPr>
              <w:t>—重要的警告性说明或注意事项不明确；</w:t>
            </w:r>
          </w:p>
          <w:p w14:paraId="0E15616C">
            <w:pPr>
              <w:spacing w:line="360" w:lineRule="auto"/>
              <w:rPr>
                <w:rFonts w:eastAsia="方正仿宋_GB2312"/>
                <w:sz w:val="28"/>
                <w:szCs w:val="21"/>
              </w:rPr>
            </w:pPr>
            <w:r>
              <w:rPr>
                <w:rFonts w:hint="eastAsia" w:eastAsia="方正仿宋_GB2312"/>
                <w:sz w:val="28"/>
                <w:szCs w:val="21"/>
              </w:rPr>
              <w:t>—不适当的操作说明等。</w:t>
            </w:r>
          </w:p>
          <w:p w14:paraId="764EF5B9">
            <w:pPr>
              <w:spacing w:line="360" w:lineRule="auto"/>
              <w:rPr>
                <w:rFonts w:eastAsia="方正仿宋_GB2312"/>
                <w:sz w:val="28"/>
                <w:szCs w:val="21"/>
              </w:rPr>
            </w:pPr>
            <w:r>
              <w:rPr>
                <w:rFonts w:hint="eastAsia" w:eastAsia="方正仿宋_GB2312"/>
                <w:sz w:val="28"/>
                <w:szCs w:val="21"/>
              </w:rPr>
              <w:t>由缺乏技术/未经培训的人员使用，不能正确使用和维护保养设备等，包括：</w:t>
            </w:r>
          </w:p>
          <w:p w14:paraId="486B17AB">
            <w:pPr>
              <w:spacing w:line="360" w:lineRule="auto"/>
              <w:rPr>
                <w:rFonts w:eastAsia="方正仿宋_GB2312"/>
                <w:sz w:val="28"/>
                <w:szCs w:val="21"/>
              </w:rPr>
            </w:pPr>
            <w:r>
              <w:rPr>
                <w:rFonts w:hint="eastAsia" w:eastAsia="方正仿宋_GB2312"/>
                <w:sz w:val="28"/>
                <w:szCs w:val="21"/>
              </w:rPr>
              <w:t>—控制器的意外操作；</w:t>
            </w:r>
          </w:p>
          <w:p w14:paraId="1ABD77E1">
            <w:pPr>
              <w:spacing w:line="360" w:lineRule="auto"/>
              <w:rPr>
                <w:rFonts w:eastAsia="方正仿宋_GB2312"/>
                <w:sz w:val="28"/>
                <w:szCs w:val="21"/>
              </w:rPr>
            </w:pPr>
            <w:r>
              <w:rPr>
                <w:rFonts w:hint="eastAsia" w:eastAsia="方正仿宋_GB2312"/>
                <w:sz w:val="28"/>
                <w:szCs w:val="21"/>
              </w:rPr>
              <w:t>—维护不当引起的不能正常发挥使用性能。</w:t>
            </w:r>
          </w:p>
        </w:tc>
      </w:tr>
      <w:tr w14:paraId="2312B6D0">
        <w:tblPrEx>
          <w:tblCellMar>
            <w:top w:w="0" w:type="dxa"/>
            <w:left w:w="0" w:type="dxa"/>
            <w:bottom w:w="0" w:type="dxa"/>
            <w:right w:w="0" w:type="dxa"/>
          </w:tblCellMar>
        </w:tblPrEx>
        <w:trPr>
          <w:trHeight w:val="1710" w:hRule="atLeast"/>
          <w:jc w:val="center"/>
        </w:trPr>
        <w:tc>
          <w:tcPr>
            <w:tcW w:w="2175"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14:paraId="5CAE69CB">
            <w:pPr>
              <w:spacing w:line="360" w:lineRule="auto"/>
              <w:rPr>
                <w:rFonts w:eastAsia="方正仿宋_GB2312"/>
                <w:sz w:val="28"/>
                <w:szCs w:val="21"/>
              </w:rPr>
            </w:pPr>
            <w:r>
              <w:rPr>
                <w:rFonts w:hint="eastAsia" w:eastAsia="方正仿宋_GB2312"/>
                <w:sz w:val="28"/>
                <w:szCs w:val="21"/>
              </w:rPr>
              <w:t>失效模式</w:t>
            </w:r>
          </w:p>
        </w:tc>
        <w:tc>
          <w:tcPr>
            <w:tcW w:w="7113" w:type="dxa"/>
            <w:tcBorders>
              <w:top w:val="nil"/>
              <w:left w:val="nil"/>
              <w:bottom w:val="single" w:color="auto" w:sz="8" w:space="0"/>
              <w:right w:val="single" w:color="auto" w:sz="8" w:space="0"/>
            </w:tcBorders>
            <w:noWrap/>
            <w:tcMar>
              <w:top w:w="0" w:type="dxa"/>
              <w:left w:w="108" w:type="dxa"/>
              <w:bottom w:w="0" w:type="dxa"/>
              <w:right w:w="108" w:type="dxa"/>
            </w:tcMar>
          </w:tcPr>
          <w:p w14:paraId="1340027E">
            <w:pPr>
              <w:spacing w:line="360" w:lineRule="auto"/>
              <w:rPr>
                <w:rFonts w:eastAsia="方正仿宋_GB2312"/>
                <w:sz w:val="28"/>
                <w:szCs w:val="21"/>
              </w:rPr>
            </w:pPr>
            <w:r>
              <w:rPr>
                <w:rFonts w:hint="eastAsia" w:eastAsia="方正仿宋_GB2312"/>
                <w:sz w:val="28"/>
                <w:szCs w:val="21"/>
              </w:rPr>
              <w:t>由于老化、磨损和重复使用而导致功能退化，如：油路逐渐堵塞、自锁式气弹簧的磨损等。</w:t>
            </w:r>
          </w:p>
          <w:p w14:paraId="5F7D9E98">
            <w:pPr>
              <w:spacing w:line="360" w:lineRule="auto"/>
              <w:rPr>
                <w:rFonts w:eastAsia="方正仿宋_GB2312"/>
                <w:sz w:val="28"/>
                <w:szCs w:val="21"/>
              </w:rPr>
            </w:pPr>
            <w:r>
              <w:rPr>
                <w:rFonts w:hint="eastAsia" w:eastAsia="方正仿宋_GB2312"/>
                <w:sz w:val="28"/>
                <w:szCs w:val="21"/>
              </w:rPr>
              <w:t>疲劳失效。</w:t>
            </w:r>
          </w:p>
        </w:tc>
      </w:tr>
    </w:tbl>
    <w:p w14:paraId="18194766">
      <w:pPr>
        <w:spacing w:line="520" w:lineRule="exact"/>
        <w:rPr>
          <w:rFonts w:ascii="方正楷体_GB2312" w:hAnsi="方正楷体_GB2312" w:eastAsia="方正楷体_GB2312" w:cs="方正楷体_GB2312"/>
          <w:color w:val="000000"/>
          <w:sz w:val="32"/>
          <w:szCs w:val="32"/>
        </w:rPr>
      </w:pPr>
    </w:p>
    <w:p w14:paraId="7C24E8B7">
      <w:pPr>
        <w:spacing w:line="520" w:lineRule="exact"/>
        <w:rPr>
          <w:rFonts w:ascii="方正楷体_GB2312" w:hAnsi="方正楷体_GB2312" w:eastAsia="方正楷体_GB2312" w:cs="方正楷体_GB2312"/>
          <w:color w:val="000000"/>
          <w:sz w:val="32"/>
          <w:szCs w:val="32"/>
        </w:rPr>
      </w:pPr>
    </w:p>
    <w:p w14:paraId="6601A11A">
      <w:pPr>
        <w:spacing w:line="520" w:lineRule="exact"/>
        <w:rPr>
          <w:rFonts w:ascii="方正楷体_GB2312" w:hAnsi="方正楷体_GB2312" w:eastAsia="方正楷体_GB2312" w:cs="方正楷体_GB2312"/>
          <w:color w:val="000000"/>
          <w:sz w:val="32"/>
          <w:szCs w:val="32"/>
        </w:rPr>
      </w:pPr>
    </w:p>
    <w:p w14:paraId="19603614">
      <w:pPr>
        <w:spacing w:line="520" w:lineRule="exact"/>
        <w:rPr>
          <w:rFonts w:ascii="方正楷体_GB2312" w:hAnsi="方正楷体_GB2312" w:eastAsia="方正楷体_GB2312" w:cs="方正楷体_GB2312"/>
          <w:color w:val="000000"/>
          <w:sz w:val="32"/>
          <w:szCs w:val="32"/>
        </w:rPr>
      </w:pPr>
    </w:p>
    <w:p w14:paraId="7C2A4E4C">
      <w:pPr>
        <w:spacing w:line="520" w:lineRule="exact"/>
        <w:rPr>
          <w:rFonts w:ascii="方正楷体_GB2312" w:hAnsi="方正楷体_GB2312" w:eastAsia="方正楷体_GB2312" w:cs="方正楷体_GB2312"/>
          <w:color w:val="000000"/>
          <w:sz w:val="32"/>
          <w:szCs w:val="32"/>
        </w:rPr>
      </w:pPr>
    </w:p>
    <w:p w14:paraId="6872D43B">
      <w:pPr>
        <w:spacing w:line="520" w:lineRule="exact"/>
        <w:rPr>
          <w:rFonts w:ascii="方正楷体_GB2312" w:hAnsi="方正楷体_GB2312" w:eastAsia="方正楷体_GB2312" w:cs="方正楷体_GB2312"/>
          <w:color w:val="000000"/>
          <w:sz w:val="32"/>
          <w:szCs w:val="32"/>
        </w:rPr>
      </w:pPr>
    </w:p>
    <w:p w14:paraId="45BCB396">
      <w:pPr>
        <w:spacing w:line="520" w:lineRule="exact"/>
        <w:rPr>
          <w:rFonts w:ascii="方正楷体_GB2312" w:hAnsi="方正楷体_GB2312" w:eastAsia="方正楷体_GB2312" w:cs="方正楷体_GB2312"/>
          <w:color w:val="000000"/>
          <w:sz w:val="32"/>
          <w:szCs w:val="32"/>
        </w:rPr>
      </w:pPr>
    </w:p>
    <w:p w14:paraId="6C42DCB6">
      <w:pPr>
        <w:spacing w:line="520" w:lineRule="exact"/>
        <w:rPr>
          <w:rFonts w:ascii="黑体" w:hAnsi="黑体" w:eastAsia="黑体" w:cs="黑体"/>
          <w:sz w:val="28"/>
          <w:szCs w:val="28"/>
        </w:rPr>
      </w:pPr>
      <w:r>
        <w:rPr>
          <w:rFonts w:hint="eastAsia" w:ascii="方正楷体_GB2312" w:hAnsi="方正楷体_GB2312" w:eastAsia="方正楷体_GB2312" w:cs="方正楷体_GB2312"/>
          <w:color w:val="000000"/>
          <w:sz w:val="32"/>
          <w:szCs w:val="32"/>
        </w:rPr>
        <w:t>（三）危险、可预见的事件序列、危害处境和可发生的损害之间的关系</w:t>
      </w:r>
    </w:p>
    <w:p w14:paraId="3B61922A">
      <w:pPr>
        <w:spacing w:line="520" w:lineRule="exact"/>
        <w:jc w:val="center"/>
        <w:rPr>
          <w:rFonts w:ascii="黑体" w:hAnsi="黑体" w:eastAsia="黑体" w:cs="黑体"/>
          <w:sz w:val="28"/>
          <w:szCs w:val="28"/>
        </w:rPr>
      </w:pPr>
      <w:r>
        <w:rPr>
          <w:rFonts w:hint="eastAsia" w:ascii="黑体" w:hAnsi="黑体" w:eastAsia="黑体" w:cs="黑体"/>
          <w:sz w:val="28"/>
          <w:szCs w:val="28"/>
        </w:rPr>
        <w:t>表2 危险、可预见事件序列、危险情况和可能的伤害示例</w:t>
      </w:r>
    </w:p>
    <w:tbl>
      <w:tblPr>
        <w:tblStyle w:val="11"/>
        <w:tblW w:w="8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2643"/>
        <w:gridCol w:w="1952"/>
        <w:gridCol w:w="1937"/>
      </w:tblGrid>
      <w:tr w14:paraId="0CB1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blHeader/>
          <w:jc w:val="center"/>
        </w:trPr>
        <w:tc>
          <w:tcPr>
            <w:tcW w:w="1929" w:type="dxa"/>
            <w:noWrap/>
            <w:vAlign w:val="center"/>
          </w:tcPr>
          <w:p w14:paraId="5799C31A">
            <w:pPr>
              <w:spacing w:line="360" w:lineRule="auto"/>
              <w:jc w:val="center"/>
              <w:rPr>
                <w:rFonts w:ascii="方正仿宋_GB2312" w:hAnsi="方正仿宋_GB2312" w:eastAsia="方正仿宋_GB2312" w:cs="方正仿宋_GB2312"/>
                <w:bCs/>
                <w:sz w:val="28"/>
                <w:szCs w:val="21"/>
              </w:rPr>
            </w:pPr>
            <w:r>
              <w:rPr>
                <w:rFonts w:hint="eastAsia" w:ascii="方正仿宋_GB2312" w:hAnsi="方正仿宋_GB2312" w:eastAsia="方正仿宋_GB2312" w:cs="方正仿宋_GB2312"/>
                <w:bCs/>
                <w:sz w:val="28"/>
                <w:szCs w:val="21"/>
              </w:rPr>
              <w:t>危险</w:t>
            </w:r>
          </w:p>
        </w:tc>
        <w:tc>
          <w:tcPr>
            <w:tcW w:w="2643" w:type="dxa"/>
            <w:noWrap/>
            <w:vAlign w:val="center"/>
          </w:tcPr>
          <w:p w14:paraId="01F5B8F5">
            <w:pPr>
              <w:spacing w:line="360" w:lineRule="auto"/>
              <w:jc w:val="center"/>
              <w:rPr>
                <w:rFonts w:ascii="方正仿宋_GB2312" w:hAnsi="方正仿宋_GB2312" w:eastAsia="方正仿宋_GB2312" w:cs="方正仿宋_GB2312"/>
                <w:bCs/>
                <w:sz w:val="28"/>
                <w:szCs w:val="21"/>
              </w:rPr>
            </w:pPr>
            <w:r>
              <w:rPr>
                <w:rFonts w:hint="eastAsia" w:ascii="方正仿宋_GB2312" w:hAnsi="方正仿宋_GB2312" w:eastAsia="方正仿宋_GB2312" w:cs="方正仿宋_GB2312"/>
                <w:bCs/>
                <w:sz w:val="28"/>
                <w:szCs w:val="21"/>
              </w:rPr>
              <w:t>可预见的事件序列</w:t>
            </w:r>
          </w:p>
        </w:tc>
        <w:tc>
          <w:tcPr>
            <w:tcW w:w="1952" w:type="dxa"/>
            <w:noWrap/>
            <w:vAlign w:val="center"/>
          </w:tcPr>
          <w:p w14:paraId="13A922DB">
            <w:pPr>
              <w:spacing w:line="360" w:lineRule="auto"/>
              <w:jc w:val="center"/>
              <w:rPr>
                <w:rFonts w:ascii="方正仿宋_GB2312" w:hAnsi="方正仿宋_GB2312" w:eastAsia="方正仿宋_GB2312" w:cs="方正仿宋_GB2312"/>
                <w:bCs/>
                <w:sz w:val="28"/>
                <w:szCs w:val="21"/>
              </w:rPr>
            </w:pPr>
            <w:r>
              <w:rPr>
                <w:rFonts w:hint="eastAsia" w:ascii="方正仿宋_GB2312" w:hAnsi="方正仿宋_GB2312" w:eastAsia="方正仿宋_GB2312" w:cs="方正仿宋_GB2312"/>
                <w:bCs/>
                <w:sz w:val="28"/>
                <w:szCs w:val="21"/>
              </w:rPr>
              <w:t>危害情况</w:t>
            </w:r>
          </w:p>
        </w:tc>
        <w:tc>
          <w:tcPr>
            <w:tcW w:w="1937" w:type="dxa"/>
            <w:noWrap/>
            <w:vAlign w:val="center"/>
          </w:tcPr>
          <w:p w14:paraId="1D2516D1">
            <w:pPr>
              <w:spacing w:line="360" w:lineRule="auto"/>
              <w:jc w:val="center"/>
              <w:rPr>
                <w:rFonts w:ascii="方正仿宋_GB2312" w:hAnsi="方正仿宋_GB2312" w:eastAsia="方正仿宋_GB2312" w:cs="方正仿宋_GB2312"/>
                <w:bCs/>
                <w:sz w:val="28"/>
                <w:szCs w:val="21"/>
              </w:rPr>
            </w:pPr>
            <w:r>
              <w:rPr>
                <w:rFonts w:hint="eastAsia" w:ascii="方正仿宋_GB2312" w:hAnsi="方正仿宋_GB2312" w:eastAsia="方正仿宋_GB2312" w:cs="方正仿宋_GB2312"/>
                <w:bCs/>
                <w:sz w:val="28"/>
                <w:szCs w:val="21"/>
              </w:rPr>
              <w:t>可能的伤害</w:t>
            </w:r>
          </w:p>
        </w:tc>
      </w:tr>
      <w:tr w14:paraId="3A8B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1929" w:type="dxa"/>
            <w:noWrap/>
            <w:vAlign w:val="center"/>
          </w:tcPr>
          <w:p w14:paraId="55B6F347">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电磁能（电磁干扰）</w:t>
            </w:r>
          </w:p>
        </w:tc>
        <w:tc>
          <w:tcPr>
            <w:tcW w:w="2643" w:type="dxa"/>
            <w:noWrap/>
            <w:vAlign w:val="center"/>
          </w:tcPr>
          <w:p w14:paraId="61EC39CA">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手术室内其他设备对手术台产生电磁干扰的电气设备的启动、运转</w:t>
            </w:r>
            <w:r>
              <w:rPr>
                <w:rFonts w:hint="eastAsia" w:ascii="方正仿宋_GB2312" w:hAnsi="方正仿宋_GB2312" w:eastAsia="方正仿宋_GB2312" w:cs="方正仿宋_GB2312"/>
                <w:kern w:val="0"/>
                <w:sz w:val="28"/>
                <w:szCs w:val="21"/>
              </w:rPr>
              <w:t>。</w:t>
            </w:r>
          </w:p>
        </w:tc>
        <w:tc>
          <w:tcPr>
            <w:tcW w:w="1952" w:type="dxa"/>
            <w:noWrap/>
            <w:vAlign w:val="center"/>
          </w:tcPr>
          <w:p w14:paraId="27E6094B">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手术台不能按控制器的操作指令运转</w:t>
            </w:r>
            <w:r>
              <w:rPr>
                <w:rFonts w:hint="eastAsia" w:ascii="方正仿宋_GB2312" w:hAnsi="方正仿宋_GB2312" w:eastAsia="方正仿宋_GB2312" w:cs="方正仿宋_GB2312"/>
                <w:kern w:val="0"/>
                <w:sz w:val="28"/>
                <w:szCs w:val="21"/>
              </w:rPr>
              <w:t>。</w:t>
            </w:r>
          </w:p>
        </w:tc>
        <w:tc>
          <w:tcPr>
            <w:tcW w:w="1937" w:type="dxa"/>
            <w:noWrap/>
            <w:vAlign w:val="center"/>
          </w:tcPr>
          <w:p w14:paraId="44D34FCD">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（手术延误）患者病情加重、死亡</w:t>
            </w:r>
            <w:r>
              <w:rPr>
                <w:rFonts w:hint="eastAsia" w:ascii="方正仿宋_GB2312" w:hAnsi="方正仿宋_GB2312" w:eastAsia="方正仿宋_GB2312" w:cs="方正仿宋_GB2312"/>
                <w:kern w:val="0"/>
                <w:sz w:val="28"/>
                <w:szCs w:val="21"/>
              </w:rPr>
              <w:t>。</w:t>
            </w:r>
          </w:p>
        </w:tc>
      </w:tr>
      <w:tr w14:paraId="2206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9" w:type="dxa"/>
            <w:noWrap/>
            <w:vAlign w:val="center"/>
          </w:tcPr>
          <w:p w14:paraId="0F307802">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运动零件（底座解锁脚踏开关位置不合理）</w:t>
            </w:r>
          </w:p>
        </w:tc>
        <w:tc>
          <w:tcPr>
            <w:tcW w:w="2643" w:type="dxa"/>
            <w:noWrap/>
            <w:vAlign w:val="center"/>
          </w:tcPr>
          <w:p w14:paraId="0141C372">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意外的踩踏</w:t>
            </w:r>
            <w:r>
              <w:rPr>
                <w:rFonts w:hint="eastAsia" w:ascii="方正仿宋_GB2312" w:hAnsi="方正仿宋_GB2312" w:eastAsia="方正仿宋_GB2312" w:cs="方正仿宋_GB2312"/>
                <w:kern w:val="0"/>
                <w:sz w:val="28"/>
                <w:szCs w:val="21"/>
              </w:rPr>
              <w:t>。</w:t>
            </w:r>
          </w:p>
          <w:p w14:paraId="44BEA40F">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地板刹车锁定装置解锁</w:t>
            </w:r>
            <w:r>
              <w:rPr>
                <w:rFonts w:hint="eastAsia" w:ascii="方正仿宋_GB2312" w:hAnsi="方正仿宋_GB2312" w:eastAsia="方正仿宋_GB2312" w:cs="方正仿宋_GB2312"/>
                <w:kern w:val="0"/>
                <w:sz w:val="28"/>
                <w:szCs w:val="21"/>
              </w:rPr>
              <w:t>。</w:t>
            </w:r>
          </w:p>
        </w:tc>
        <w:tc>
          <w:tcPr>
            <w:tcW w:w="1952" w:type="dxa"/>
            <w:noWrap/>
            <w:vAlign w:val="center"/>
          </w:tcPr>
          <w:p w14:paraId="30876395">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手术台移动</w:t>
            </w:r>
            <w:r>
              <w:rPr>
                <w:rFonts w:hint="eastAsia" w:ascii="方正仿宋_GB2312" w:hAnsi="方正仿宋_GB2312" w:eastAsia="方正仿宋_GB2312" w:cs="方正仿宋_GB2312"/>
                <w:kern w:val="0"/>
                <w:sz w:val="28"/>
                <w:szCs w:val="21"/>
              </w:rPr>
              <w:t>。</w:t>
            </w:r>
          </w:p>
        </w:tc>
        <w:tc>
          <w:tcPr>
            <w:tcW w:w="1937" w:type="dxa"/>
            <w:noWrap/>
            <w:vAlign w:val="center"/>
          </w:tcPr>
          <w:p w14:paraId="0E6248B3">
            <w:pPr>
              <w:spacing w:line="500" w:lineRule="exact"/>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（手术延误或失败）患者器官损伤、病情加重、死亡</w:t>
            </w:r>
            <w:r>
              <w:rPr>
                <w:rFonts w:hint="eastAsia" w:ascii="方正仿宋_GB2312" w:hAnsi="方正仿宋_GB2312" w:eastAsia="方正仿宋_GB2312" w:cs="方正仿宋_GB2312"/>
                <w:kern w:val="0"/>
                <w:sz w:val="28"/>
                <w:szCs w:val="21"/>
              </w:rPr>
              <w:t>。</w:t>
            </w:r>
          </w:p>
        </w:tc>
      </w:tr>
      <w:tr w14:paraId="537F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9" w:type="dxa"/>
            <w:noWrap/>
            <w:vAlign w:val="center"/>
          </w:tcPr>
          <w:p w14:paraId="08314EFC">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功能的丧失或损坏（液压系统传动部件损坏）</w:t>
            </w:r>
          </w:p>
        </w:tc>
        <w:tc>
          <w:tcPr>
            <w:tcW w:w="2643" w:type="dxa"/>
            <w:noWrap/>
            <w:vAlign w:val="center"/>
          </w:tcPr>
          <w:p w14:paraId="410C0666">
            <w:pPr>
              <w:spacing w:line="360" w:lineRule="auto"/>
              <w:rPr>
                <w:rFonts w:ascii="方正仿宋_GB2312" w:hAnsi="方正仿宋_GB2312" w:eastAsia="方正仿宋_GB2312" w:cs="方正仿宋_GB2312"/>
                <w:sz w:val="28"/>
                <w:szCs w:val="21"/>
              </w:rPr>
            </w:pPr>
            <w:r>
              <w:rPr>
                <w:rFonts w:eastAsia="方正仿宋_GB2312"/>
                <w:sz w:val="28"/>
                <w:szCs w:val="21"/>
              </w:rPr>
              <w:t>（1）</w:t>
            </w:r>
            <w:r>
              <w:rPr>
                <w:rFonts w:hint="eastAsia" w:ascii="方正仿宋_GB2312" w:hAnsi="方正仿宋_GB2312" w:eastAsia="方正仿宋_GB2312" w:cs="方正仿宋_GB2312"/>
                <w:sz w:val="28"/>
                <w:szCs w:val="21"/>
              </w:rPr>
              <w:t>液压传动部件长期使用的磨损</w:t>
            </w:r>
            <w:r>
              <w:rPr>
                <w:rFonts w:hint="eastAsia" w:ascii="方正仿宋_GB2312" w:hAnsi="方正仿宋_GB2312" w:eastAsia="方正仿宋_GB2312" w:cs="方正仿宋_GB2312"/>
                <w:kern w:val="0"/>
                <w:sz w:val="28"/>
                <w:szCs w:val="21"/>
              </w:rPr>
              <w:t>。</w:t>
            </w:r>
          </w:p>
          <w:p w14:paraId="0BF49D65">
            <w:pPr>
              <w:spacing w:line="360" w:lineRule="auto"/>
              <w:rPr>
                <w:rFonts w:ascii="方正仿宋_GB2312" w:hAnsi="方正仿宋_GB2312" w:eastAsia="方正仿宋_GB2312" w:cs="方正仿宋_GB2312"/>
                <w:sz w:val="28"/>
                <w:szCs w:val="21"/>
              </w:rPr>
            </w:pPr>
            <w:r>
              <w:rPr>
                <w:rFonts w:hint="eastAsia" w:eastAsia="方正仿宋_GB2312"/>
                <w:sz w:val="28"/>
                <w:szCs w:val="21"/>
              </w:rPr>
              <w:t>（2）</w:t>
            </w:r>
            <w:r>
              <w:rPr>
                <w:rFonts w:hint="eastAsia" w:ascii="方正仿宋_GB2312" w:hAnsi="方正仿宋_GB2312" w:eastAsia="方正仿宋_GB2312" w:cs="方正仿宋_GB2312"/>
                <w:sz w:val="28"/>
                <w:szCs w:val="21"/>
              </w:rPr>
              <w:t>使用过程中漏油。</w:t>
            </w:r>
          </w:p>
        </w:tc>
        <w:tc>
          <w:tcPr>
            <w:tcW w:w="1952" w:type="dxa"/>
            <w:noWrap/>
            <w:vAlign w:val="center"/>
          </w:tcPr>
          <w:p w14:paraId="0C3B537A">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台面下降或台面各活动部分位移。</w:t>
            </w:r>
          </w:p>
        </w:tc>
        <w:tc>
          <w:tcPr>
            <w:tcW w:w="1937" w:type="dxa"/>
            <w:noWrap/>
            <w:vAlign w:val="center"/>
          </w:tcPr>
          <w:p w14:paraId="1AA8C058">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（因手术精度下降造成手术失败）患者器官受损、病情加重、死亡。</w:t>
            </w:r>
          </w:p>
        </w:tc>
      </w:tr>
      <w:tr w14:paraId="0015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9" w:type="dxa"/>
            <w:noWrap/>
            <w:vAlign w:val="center"/>
          </w:tcPr>
          <w:p w14:paraId="361782E1">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操作（控制器误操作）</w:t>
            </w:r>
          </w:p>
        </w:tc>
        <w:tc>
          <w:tcPr>
            <w:tcW w:w="2643" w:type="dxa"/>
            <w:noWrap/>
            <w:vAlign w:val="center"/>
          </w:tcPr>
          <w:p w14:paraId="0D8C40F6">
            <w:pPr>
              <w:spacing w:line="360" w:lineRule="auto"/>
              <w:rPr>
                <w:rFonts w:ascii="方正仿宋_GB2312" w:hAnsi="方正仿宋_GB2312" w:eastAsia="方正仿宋_GB2312" w:cs="方正仿宋_GB2312"/>
                <w:sz w:val="28"/>
                <w:szCs w:val="21"/>
              </w:rPr>
            </w:pPr>
            <w:r>
              <w:rPr>
                <w:rFonts w:hint="eastAsia" w:eastAsia="方正仿宋_GB2312"/>
                <w:sz w:val="28"/>
                <w:szCs w:val="21"/>
              </w:rPr>
              <w:t>（1）</w:t>
            </w:r>
            <w:r>
              <w:rPr>
                <w:rFonts w:hint="eastAsia" w:ascii="方正仿宋_GB2312" w:hAnsi="方正仿宋_GB2312" w:eastAsia="方正仿宋_GB2312" w:cs="方正仿宋_GB2312"/>
                <w:sz w:val="28"/>
                <w:szCs w:val="21"/>
              </w:rPr>
              <w:t>手术台位置操作后未进行控制器键盘锁定。</w:t>
            </w:r>
          </w:p>
          <w:p w14:paraId="2DF23C0D">
            <w:pPr>
              <w:spacing w:line="360" w:lineRule="auto"/>
              <w:rPr>
                <w:rFonts w:ascii="方正仿宋_GB2312" w:hAnsi="方正仿宋_GB2312" w:eastAsia="方正仿宋_GB2312" w:cs="方正仿宋_GB2312"/>
                <w:sz w:val="28"/>
                <w:szCs w:val="21"/>
              </w:rPr>
            </w:pPr>
            <w:r>
              <w:rPr>
                <w:rFonts w:hint="eastAsia" w:eastAsia="方正仿宋_GB2312"/>
                <w:sz w:val="28"/>
                <w:szCs w:val="21"/>
              </w:rPr>
              <w:t>（2）</w:t>
            </w:r>
            <w:r>
              <w:rPr>
                <w:rFonts w:hint="eastAsia" w:ascii="方正仿宋_GB2312" w:hAnsi="方正仿宋_GB2312" w:eastAsia="方正仿宋_GB2312" w:cs="方正仿宋_GB2312"/>
                <w:sz w:val="28"/>
                <w:szCs w:val="21"/>
              </w:rPr>
              <w:t>未放置在指定位置。</w:t>
            </w:r>
          </w:p>
          <w:p w14:paraId="36098855">
            <w:pPr>
              <w:spacing w:line="360" w:lineRule="auto"/>
              <w:rPr>
                <w:rFonts w:ascii="方正仿宋_GB2312" w:hAnsi="方正仿宋_GB2312" w:eastAsia="方正仿宋_GB2312" w:cs="方正仿宋_GB2312"/>
                <w:sz w:val="28"/>
                <w:szCs w:val="21"/>
              </w:rPr>
            </w:pPr>
            <w:r>
              <w:rPr>
                <w:rFonts w:hint="eastAsia" w:eastAsia="方正仿宋_GB2312"/>
                <w:sz w:val="28"/>
                <w:szCs w:val="21"/>
              </w:rPr>
              <w:t>（3）</w:t>
            </w:r>
            <w:r>
              <w:rPr>
                <w:rFonts w:hint="eastAsia" w:ascii="方正仿宋_GB2312" w:hAnsi="方正仿宋_GB2312" w:eastAsia="方正仿宋_GB2312" w:cs="方正仿宋_GB2312"/>
                <w:sz w:val="28"/>
                <w:szCs w:val="21"/>
              </w:rPr>
              <w:t>手术过程中误接触功能键。</w:t>
            </w:r>
          </w:p>
        </w:tc>
        <w:tc>
          <w:tcPr>
            <w:tcW w:w="1952" w:type="dxa"/>
            <w:noWrap/>
            <w:vAlign w:val="center"/>
          </w:tcPr>
          <w:p w14:paraId="3722CC85">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手术台活动部分意外运动。</w:t>
            </w:r>
          </w:p>
        </w:tc>
        <w:tc>
          <w:tcPr>
            <w:tcW w:w="1937" w:type="dxa"/>
            <w:noWrap/>
            <w:vAlign w:val="center"/>
          </w:tcPr>
          <w:p w14:paraId="61480F57">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患者摔伤、器官受损、病情加重、死亡。</w:t>
            </w:r>
          </w:p>
        </w:tc>
      </w:tr>
      <w:tr w14:paraId="7462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9" w:type="dxa"/>
            <w:noWrap/>
            <w:vAlign w:val="center"/>
          </w:tcPr>
          <w:p w14:paraId="16C9C9F4">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不完整的使用说明书（附件安装）</w:t>
            </w:r>
          </w:p>
        </w:tc>
        <w:tc>
          <w:tcPr>
            <w:tcW w:w="2643" w:type="dxa"/>
            <w:noWrap/>
            <w:vAlign w:val="center"/>
          </w:tcPr>
          <w:p w14:paraId="68EFB20F">
            <w:pPr>
              <w:spacing w:line="360" w:lineRule="auto"/>
              <w:rPr>
                <w:rFonts w:ascii="方正仿宋_GB2312" w:hAnsi="方正仿宋_GB2312" w:eastAsia="方正仿宋_GB2312" w:cs="方正仿宋_GB2312"/>
                <w:sz w:val="28"/>
                <w:szCs w:val="21"/>
              </w:rPr>
            </w:pPr>
            <w:r>
              <w:rPr>
                <w:rFonts w:hint="eastAsia" w:eastAsia="方正仿宋_GB2312"/>
                <w:sz w:val="28"/>
                <w:szCs w:val="21"/>
              </w:rPr>
              <w:t>（1）</w:t>
            </w:r>
            <w:r>
              <w:rPr>
                <w:rFonts w:hint="eastAsia" w:ascii="方正仿宋_GB2312" w:hAnsi="方正仿宋_GB2312" w:eastAsia="方正仿宋_GB2312" w:cs="方正仿宋_GB2312"/>
                <w:sz w:val="28"/>
                <w:szCs w:val="21"/>
              </w:rPr>
              <w:t>使用说明书未对部件/附件作出说明。</w:t>
            </w:r>
          </w:p>
          <w:p w14:paraId="3D0CC098">
            <w:pPr>
              <w:spacing w:line="360" w:lineRule="auto"/>
              <w:rPr>
                <w:rFonts w:ascii="方正仿宋_GB2312" w:hAnsi="方正仿宋_GB2312" w:eastAsia="方正仿宋_GB2312" w:cs="方正仿宋_GB2312"/>
                <w:sz w:val="28"/>
                <w:szCs w:val="21"/>
              </w:rPr>
            </w:pPr>
            <w:r>
              <w:rPr>
                <w:rFonts w:hint="eastAsia" w:eastAsia="方正仿宋_GB2312"/>
                <w:sz w:val="28"/>
                <w:szCs w:val="21"/>
              </w:rPr>
              <w:t>（2）</w:t>
            </w:r>
            <w:r>
              <w:rPr>
                <w:rFonts w:hint="eastAsia" w:ascii="方正仿宋_GB2312" w:hAnsi="方正仿宋_GB2312" w:eastAsia="方正仿宋_GB2312" w:cs="方正仿宋_GB2312"/>
                <w:sz w:val="28"/>
                <w:szCs w:val="21"/>
              </w:rPr>
              <w:t>使用说明书未对部件安装作出说明。</w:t>
            </w:r>
          </w:p>
          <w:p w14:paraId="023391E1">
            <w:pPr>
              <w:spacing w:line="360" w:lineRule="auto"/>
              <w:rPr>
                <w:rFonts w:ascii="方正仿宋_GB2312" w:hAnsi="方正仿宋_GB2312" w:eastAsia="方正仿宋_GB2312" w:cs="方正仿宋_GB2312"/>
                <w:sz w:val="28"/>
                <w:szCs w:val="21"/>
              </w:rPr>
            </w:pPr>
            <w:r>
              <w:rPr>
                <w:rFonts w:hint="eastAsia" w:eastAsia="方正仿宋_GB2312"/>
                <w:sz w:val="28"/>
                <w:szCs w:val="21"/>
              </w:rPr>
              <w:t>（3）</w:t>
            </w:r>
            <w:r>
              <w:rPr>
                <w:rFonts w:hint="eastAsia" w:ascii="方正仿宋_GB2312" w:hAnsi="方正仿宋_GB2312" w:eastAsia="方正仿宋_GB2312" w:cs="方正仿宋_GB2312"/>
                <w:sz w:val="28"/>
                <w:szCs w:val="21"/>
              </w:rPr>
              <w:t>使用说明书未对部件承载能力作出说明。</w:t>
            </w:r>
          </w:p>
          <w:p w14:paraId="2344CF8B">
            <w:pPr>
              <w:spacing w:line="360" w:lineRule="auto"/>
              <w:rPr>
                <w:rFonts w:ascii="方正仿宋_GB2312" w:hAnsi="方正仿宋_GB2312" w:eastAsia="方正仿宋_GB2312" w:cs="方正仿宋_GB2312"/>
                <w:sz w:val="28"/>
                <w:szCs w:val="21"/>
              </w:rPr>
            </w:pPr>
            <w:r>
              <w:rPr>
                <w:rFonts w:hint="eastAsia" w:eastAsia="方正仿宋_GB2312"/>
                <w:sz w:val="28"/>
                <w:szCs w:val="21"/>
              </w:rPr>
              <w:t>（4）</w:t>
            </w:r>
            <w:r>
              <w:rPr>
                <w:rFonts w:hint="eastAsia" w:ascii="方正仿宋_GB2312" w:hAnsi="方正仿宋_GB2312" w:eastAsia="方正仿宋_GB2312" w:cs="方正仿宋_GB2312"/>
                <w:sz w:val="28"/>
                <w:szCs w:val="21"/>
              </w:rPr>
              <w:t>错误的部件安装。</w:t>
            </w:r>
          </w:p>
        </w:tc>
        <w:tc>
          <w:tcPr>
            <w:tcW w:w="1952" w:type="dxa"/>
            <w:noWrap/>
            <w:vAlign w:val="center"/>
          </w:tcPr>
          <w:p w14:paraId="38D6162A">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部件松动、不能实现正确的体位、支撑部分断裂。</w:t>
            </w:r>
          </w:p>
        </w:tc>
        <w:tc>
          <w:tcPr>
            <w:tcW w:w="1937" w:type="dxa"/>
            <w:noWrap/>
            <w:vAlign w:val="center"/>
          </w:tcPr>
          <w:p w14:paraId="5F996465">
            <w:pPr>
              <w:spacing w:line="360" w:lineRule="auto"/>
              <w:rPr>
                <w:rFonts w:ascii="方正仿宋_GB2312" w:hAnsi="方正仿宋_GB2312" w:eastAsia="方正仿宋_GB2312" w:cs="方正仿宋_GB2312"/>
                <w:sz w:val="28"/>
                <w:szCs w:val="21"/>
              </w:rPr>
            </w:pPr>
            <w:r>
              <w:rPr>
                <w:rFonts w:hint="eastAsia" w:ascii="方正仿宋_GB2312" w:hAnsi="方正仿宋_GB2312" w:eastAsia="方正仿宋_GB2312" w:cs="方正仿宋_GB2312"/>
                <w:sz w:val="28"/>
                <w:szCs w:val="21"/>
              </w:rPr>
              <w:t>器官受损、病情加重、死亡。</w:t>
            </w:r>
          </w:p>
        </w:tc>
      </w:tr>
    </w:tbl>
    <w:p w14:paraId="6AC14A1E">
      <w:pPr>
        <w:spacing w:line="520" w:lineRule="exact"/>
        <w:ind w:firstLine="560" w:firstLineChars="200"/>
        <w:rPr>
          <w:rFonts w:eastAsia="仿宋_GB2312"/>
          <w:kern w:val="0"/>
          <w:sz w:val="28"/>
          <w:szCs w:val="28"/>
        </w:rPr>
      </w:pPr>
      <w:r>
        <w:rPr>
          <w:rFonts w:hint="eastAsia" w:eastAsia="仿宋_GB2312"/>
          <w:kern w:val="0"/>
          <w:sz w:val="28"/>
          <w:szCs w:val="28"/>
        </w:rPr>
        <w:t>注：由于电动手术台的原理、功能和结构的差异，本章给出的风险要素及其示例是常见的而不是全部的。上述部分只是风险管理过程的组成部分，不是风险管理的全部。注册申请人应按照GB/T 42062《医疗器械 风险管理对医疗器械的应用》中规定的过程和方法，在产品整个生命周期内建立、形成文件和保持一个持续的过程，用以判定与医疗器械有关的危害、估计和评价相关的风险、控制这些风险并监视上述控制的有效性，以充分保证产品的安全和有效。</w:t>
      </w: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25A92E-A4A4-4B74-9BCE-ABE1CEE5E6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2" w:fontKey="{C886B595-B8E7-418D-9693-3D343B4122BA}"/>
  </w:font>
  <w:font w:name="楷体">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EEC7EF1-8C7E-4D6D-9F8F-2C54DFA34A41}"/>
  </w:font>
  <w:font w:name="方正小标宋简体">
    <w:panose1 w:val="02010600010101010101"/>
    <w:charset w:val="86"/>
    <w:family w:val="script"/>
    <w:pitch w:val="default"/>
    <w:sig w:usb0="00000001" w:usb1="080E0000" w:usb2="00000000" w:usb3="00000000" w:csb0="00040000" w:csb1="00000000"/>
    <w:embedRegular r:id="rId4" w:fontKey="{5DBABD66-869B-4AE9-BB80-B15CCC62FAAE}"/>
  </w:font>
  <w:font w:name="楷体_GB2312">
    <w:panose1 w:val="02010609030101010101"/>
    <w:charset w:val="86"/>
    <w:family w:val="modern"/>
    <w:pitch w:val="default"/>
    <w:sig w:usb0="00000001" w:usb1="080E0000" w:usb2="00000000" w:usb3="00000000" w:csb0="00040000" w:csb1="00000000"/>
    <w:embedRegular r:id="rId5" w:fontKey="{CD82D6E6-EC3D-4B93-B468-41B074EE2577}"/>
  </w:font>
  <w:font w:name="方正楷体_GB2312">
    <w:panose1 w:val="02000000000000000000"/>
    <w:charset w:val="86"/>
    <w:family w:val="auto"/>
    <w:pitch w:val="default"/>
    <w:sig w:usb0="A00002BF" w:usb1="184F6CFA" w:usb2="00000012" w:usb3="00000000" w:csb0="00040001" w:csb1="00000000"/>
    <w:embedRegular r:id="rId6" w:fontKey="{84F17F73-EBE6-4292-ABB6-FB4752568E76}"/>
  </w:font>
  <w:font w:name="仿宋_GB2312">
    <w:panose1 w:val="02010609030101010101"/>
    <w:charset w:val="86"/>
    <w:family w:val="modern"/>
    <w:pitch w:val="default"/>
    <w:sig w:usb0="00000001" w:usb1="080E0000" w:usb2="00000000" w:usb3="00000000" w:csb0="00040000" w:csb1="00000000"/>
    <w:embedRegular r:id="rId7" w:fontKey="{BE3F0A65-B7D0-48D2-9A5F-9A8E1EC15A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6D1E6">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71519E">
                          <w:pPr>
                            <w:pStyle w:val="7"/>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luSI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GW5IjgCAABvBAAADgAAAAAAAAABACAAAAAfAQAAZHJzL2Uyb0RvYy54&#10;bWxQSwUGAAAAAAYABgBZAQAAyQUAAAAA&#10;">
              <v:fill on="f" focussize="0,0"/>
              <v:stroke on="f" weight="0.5pt"/>
              <v:imagedata o:title=""/>
              <o:lock v:ext="edit" aspectratio="f"/>
              <v:textbox inset="0mm,0mm,0mm,0mm" style="mso-fit-shape-to-text:t;">
                <w:txbxContent>
                  <w:p w14:paraId="5371519E">
                    <w:pPr>
                      <w:pStyle w:val="7"/>
                    </w:pPr>
                    <w:r>
                      <w:fldChar w:fldCharType="begin"/>
                    </w:r>
                    <w:r>
                      <w:instrText xml:space="preserve"> PAGE  \* MERGEFORMAT </w:instrText>
                    </w:r>
                    <w:r>
                      <w:fldChar w:fldCharType="separate"/>
                    </w:r>
                    <w:r>
                      <w:t>19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CC7F8"/>
    <w:multiLevelType w:val="singleLevel"/>
    <w:tmpl w:val="A72CC7F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1F086C"/>
    <w:rsid w:val="00003CCB"/>
    <w:rsid w:val="00060096"/>
    <w:rsid w:val="000C3E37"/>
    <w:rsid w:val="001D0CB4"/>
    <w:rsid w:val="001E116C"/>
    <w:rsid w:val="001F68BF"/>
    <w:rsid w:val="00281002"/>
    <w:rsid w:val="002E6251"/>
    <w:rsid w:val="002F6DB9"/>
    <w:rsid w:val="00314F2A"/>
    <w:rsid w:val="00503A73"/>
    <w:rsid w:val="00583667"/>
    <w:rsid w:val="006032BC"/>
    <w:rsid w:val="00620542"/>
    <w:rsid w:val="006B4F71"/>
    <w:rsid w:val="00785647"/>
    <w:rsid w:val="007D3D6A"/>
    <w:rsid w:val="00851EDF"/>
    <w:rsid w:val="00931638"/>
    <w:rsid w:val="00962B3F"/>
    <w:rsid w:val="009B53A4"/>
    <w:rsid w:val="00AB1812"/>
    <w:rsid w:val="00C67B06"/>
    <w:rsid w:val="00D24D2C"/>
    <w:rsid w:val="00D800BB"/>
    <w:rsid w:val="00E311D4"/>
    <w:rsid w:val="00EE5936"/>
    <w:rsid w:val="00EE737C"/>
    <w:rsid w:val="00FD63CF"/>
    <w:rsid w:val="01225D05"/>
    <w:rsid w:val="017165B7"/>
    <w:rsid w:val="01E25071"/>
    <w:rsid w:val="01F7017F"/>
    <w:rsid w:val="020967F0"/>
    <w:rsid w:val="022573A2"/>
    <w:rsid w:val="023D46EC"/>
    <w:rsid w:val="02C62933"/>
    <w:rsid w:val="032064E7"/>
    <w:rsid w:val="034F0B7A"/>
    <w:rsid w:val="036B7036"/>
    <w:rsid w:val="03D64DF8"/>
    <w:rsid w:val="03E94C0A"/>
    <w:rsid w:val="03FD2384"/>
    <w:rsid w:val="041651F4"/>
    <w:rsid w:val="047563BF"/>
    <w:rsid w:val="04814062"/>
    <w:rsid w:val="04854128"/>
    <w:rsid w:val="04D53301"/>
    <w:rsid w:val="04F35535"/>
    <w:rsid w:val="05463F2F"/>
    <w:rsid w:val="05474106"/>
    <w:rsid w:val="05AE5E22"/>
    <w:rsid w:val="05BE78F1"/>
    <w:rsid w:val="06473D8B"/>
    <w:rsid w:val="067A3F80"/>
    <w:rsid w:val="06846D8D"/>
    <w:rsid w:val="06AB256C"/>
    <w:rsid w:val="06B331CE"/>
    <w:rsid w:val="06B900B8"/>
    <w:rsid w:val="06DC0977"/>
    <w:rsid w:val="06F757B1"/>
    <w:rsid w:val="07055463"/>
    <w:rsid w:val="077B0190"/>
    <w:rsid w:val="079923C4"/>
    <w:rsid w:val="07A1571D"/>
    <w:rsid w:val="07B0089E"/>
    <w:rsid w:val="07BC60B3"/>
    <w:rsid w:val="0822685D"/>
    <w:rsid w:val="08872B64"/>
    <w:rsid w:val="08B36FD4"/>
    <w:rsid w:val="08E6788B"/>
    <w:rsid w:val="08F6501C"/>
    <w:rsid w:val="09023F99"/>
    <w:rsid w:val="09150170"/>
    <w:rsid w:val="091F4EAE"/>
    <w:rsid w:val="098A290C"/>
    <w:rsid w:val="0A177D3B"/>
    <w:rsid w:val="0AA277E2"/>
    <w:rsid w:val="0AAE06A6"/>
    <w:rsid w:val="0ACA6D38"/>
    <w:rsid w:val="0ACB4F8A"/>
    <w:rsid w:val="0AFE0C2E"/>
    <w:rsid w:val="0B353D08"/>
    <w:rsid w:val="0B3A2110"/>
    <w:rsid w:val="0BB93035"/>
    <w:rsid w:val="0BC83278"/>
    <w:rsid w:val="0BC9324D"/>
    <w:rsid w:val="0BCB720C"/>
    <w:rsid w:val="0BD065D0"/>
    <w:rsid w:val="0C05627A"/>
    <w:rsid w:val="0C580AA0"/>
    <w:rsid w:val="0C790312"/>
    <w:rsid w:val="0C9B1BEC"/>
    <w:rsid w:val="0C9B6B6C"/>
    <w:rsid w:val="0CA0169C"/>
    <w:rsid w:val="0CA57A5D"/>
    <w:rsid w:val="0CB63A18"/>
    <w:rsid w:val="0CB97065"/>
    <w:rsid w:val="0CBD4DA7"/>
    <w:rsid w:val="0CFB142B"/>
    <w:rsid w:val="0D040924"/>
    <w:rsid w:val="0D2E35AF"/>
    <w:rsid w:val="0D336E17"/>
    <w:rsid w:val="0D5A43A4"/>
    <w:rsid w:val="0D9D0734"/>
    <w:rsid w:val="0DBE2B84"/>
    <w:rsid w:val="0DD8176C"/>
    <w:rsid w:val="0DD95345"/>
    <w:rsid w:val="0DF447F8"/>
    <w:rsid w:val="0E032DFA"/>
    <w:rsid w:val="0E0A401C"/>
    <w:rsid w:val="0E3177FA"/>
    <w:rsid w:val="0E342E47"/>
    <w:rsid w:val="0E3B2427"/>
    <w:rsid w:val="0E4F4B9D"/>
    <w:rsid w:val="0E5E4047"/>
    <w:rsid w:val="0E8A2F6A"/>
    <w:rsid w:val="0E963B01"/>
    <w:rsid w:val="0EB851B9"/>
    <w:rsid w:val="0ECF491D"/>
    <w:rsid w:val="0EFD73D9"/>
    <w:rsid w:val="0F0942D3"/>
    <w:rsid w:val="0F2044B8"/>
    <w:rsid w:val="0F5F0397"/>
    <w:rsid w:val="0F83329A"/>
    <w:rsid w:val="0F9260E7"/>
    <w:rsid w:val="10252517"/>
    <w:rsid w:val="102E4679"/>
    <w:rsid w:val="10686DD7"/>
    <w:rsid w:val="10BF7E42"/>
    <w:rsid w:val="11001706"/>
    <w:rsid w:val="1106587D"/>
    <w:rsid w:val="111B02EE"/>
    <w:rsid w:val="112A6783"/>
    <w:rsid w:val="11340E0C"/>
    <w:rsid w:val="11357601"/>
    <w:rsid w:val="11E64458"/>
    <w:rsid w:val="12641821"/>
    <w:rsid w:val="129E11D6"/>
    <w:rsid w:val="12A3059B"/>
    <w:rsid w:val="132F0080"/>
    <w:rsid w:val="13833F28"/>
    <w:rsid w:val="138C0E00"/>
    <w:rsid w:val="13DF1AA7"/>
    <w:rsid w:val="143771ED"/>
    <w:rsid w:val="143F60A1"/>
    <w:rsid w:val="14445DAD"/>
    <w:rsid w:val="15D1541F"/>
    <w:rsid w:val="15E50ECA"/>
    <w:rsid w:val="16201F02"/>
    <w:rsid w:val="163D4862"/>
    <w:rsid w:val="16573B76"/>
    <w:rsid w:val="169923E1"/>
    <w:rsid w:val="16B70AB9"/>
    <w:rsid w:val="170315DF"/>
    <w:rsid w:val="17397720"/>
    <w:rsid w:val="173C4B1A"/>
    <w:rsid w:val="179B5409"/>
    <w:rsid w:val="179C380B"/>
    <w:rsid w:val="17B51DF3"/>
    <w:rsid w:val="18055854"/>
    <w:rsid w:val="183103F7"/>
    <w:rsid w:val="184D4BB5"/>
    <w:rsid w:val="184E6EA1"/>
    <w:rsid w:val="18770421"/>
    <w:rsid w:val="18AE1A47"/>
    <w:rsid w:val="18B43502"/>
    <w:rsid w:val="18BA03EC"/>
    <w:rsid w:val="18BF1EA7"/>
    <w:rsid w:val="18CC26F6"/>
    <w:rsid w:val="18F51424"/>
    <w:rsid w:val="19197C1E"/>
    <w:rsid w:val="192E40AA"/>
    <w:rsid w:val="193957B5"/>
    <w:rsid w:val="193F130B"/>
    <w:rsid w:val="198253AE"/>
    <w:rsid w:val="19940C3D"/>
    <w:rsid w:val="199478A5"/>
    <w:rsid w:val="19B47531"/>
    <w:rsid w:val="19BC0662"/>
    <w:rsid w:val="19C01A32"/>
    <w:rsid w:val="19C50D57"/>
    <w:rsid w:val="19EC4C52"/>
    <w:rsid w:val="1A0034BA"/>
    <w:rsid w:val="1A02029D"/>
    <w:rsid w:val="1A40337B"/>
    <w:rsid w:val="1A506BEA"/>
    <w:rsid w:val="1A5F749D"/>
    <w:rsid w:val="1A6572B2"/>
    <w:rsid w:val="1A8C640E"/>
    <w:rsid w:val="1A907657"/>
    <w:rsid w:val="1AD5775F"/>
    <w:rsid w:val="1B0D514B"/>
    <w:rsid w:val="1B9273FE"/>
    <w:rsid w:val="1BB90E2F"/>
    <w:rsid w:val="1BC37667"/>
    <w:rsid w:val="1BD01CD5"/>
    <w:rsid w:val="1BDB0DA5"/>
    <w:rsid w:val="1BDD4B1E"/>
    <w:rsid w:val="1C160B96"/>
    <w:rsid w:val="1C2564C4"/>
    <w:rsid w:val="1C413B0A"/>
    <w:rsid w:val="1C420E24"/>
    <w:rsid w:val="1C67088B"/>
    <w:rsid w:val="1CBE677B"/>
    <w:rsid w:val="1CE343B6"/>
    <w:rsid w:val="1CE4012E"/>
    <w:rsid w:val="1D0A32F6"/>
    <w:rsid w:val="1D4D182F"/>
    <w:rsid w:val="1D5C4168"/>
    <w:rsid w:val="1D807E56"/>
    <w:rsid w:val="1D852A88"/>
    <w:rsid w:val="1DA07A52"/>
    <w:rsid w:val="1DB775F0"/>
    <w:rsid w:val="1E1862E1"/>
    <w:rsid w:val="1E326C77"/>
    <w:rsid w:val="1E340C41"/>
    <w:rsid w:val="1E507AE7"/>
    <w:rsid w:val="1EBD29E4"/>
    <w:rsid w:val="1EDD6BE3"/>
    <w:rsid w:val="1EF26B32"/>
    <w:rsid w:val="1F127EEE"/>
    <w:rsid w:val="1F334A54"/>
    <w:rsid w:val="1F3F33F9"/>
    <w:rsid w:val="1FB42039"/>
    <w:rsid w:val="1FB738D7"/>
    <w:rsid w:val="1FD06747"/>
    <w:rsid w:val="1FF61EC8"/>
    <w:rsid w:val="2008400B"/>
    <w:rsid w:val="2015058D"/>
    <w:rsid w:val="20191F65"/>
    <w:rsid w:val="212E5E1B"/>
    <w:rsid w:val="21352D06"/>
    <w:rsid w:val="213571AA"/>
    <w:rsid w:val="213A01DA"/>
    <w:rsid w:val="213F5933"/>
    <w:rsid w:val="21472A39"/>
    <w:rsid w:val="214B386F"/>
    <w:rsid w:val="21886A3B"/>
    <w:rsid w:val="21B17B54"/>
    <w:rsid w:val="21C916A0"/>
    <w:rsid w:val="21D75D58"/>
    <w:rsid w:val="226A4C31"/>
    <w:rsid w:val="22811ED1"/>
    <w:rsid w:val="228820FA"/>
    <w:rsid w:val="22C001EE"/>
    <w:rsid w:val="231A62A1"/>
    <w:rsid w:val="2358717F"/>
    <w:rsid w:val="2366364A"/>
    <w:rsid w:val="23C34AD6"/>
    <w:rsid w:val="23CD5478"/>
    <w:rsid w:val="23D04F68"/>
    <w:rsid w:val="23DC492F"/>
    <w:rsid w:val="242943C6"/>
    <w:rsid w:val="245C7E94"/>
    <w:rsid w:val="2471674B"/>
    <w:rsid w:val="248144B4"/>
    <w:rsid w:val="248A0A3D"/>
    <w:rsid w:val="2492221D"/>
    <w:rsid w:val="24D51BA3"/>
    <w:rsid w:val="24EA67E9"/>
    <w:rsid w:val="25317289"/>
    <w:rsid w:val="260929B3"/>
    <w:rsid w:val="265005E2"/>
    <w:rsid w:val="268A3AF4"/>
    <w:rsid w:val="2697185F"/>
    <w:rsid w:val="26974BB5"/>
    <w:rsid w:val="26995AE5"/>
    <w:rsid w:val="26A83F7A"/>
    <w:rsid w:val="26B741BD"/>
    <w:rsid w:val="26B75F6B"/>
    <w:rsid w:val="26D134D1"/>
    <w:rsid w:val="26D14F16"/>
    <w:rsid w:val="26F1516A"/>
    <w:rsid w:val="26F947D6"/>
    <w:rsid w:val="270A39E9"/>
    <w:rsid w:val="271B0BF0"/>
    <w:rsid w:val="27247AA4"/>
    <w:rsid w:val="27A961FC"/>
    <w:rsid w:val="27BD1CA7"/>
    <w:rsid w:val="27D8088F"/>
    <w:rsid w:val="283D6723"/>
    <w:rsid w:val="285E03A3"/>
    <w:rsid w:val="2863306E"/>
    <w:rsid w:val="289237B0"/>
    <w:rsid w:val="28BE1833"/>
    <w:rsid w:val="28CA642A"/>
    <w:rsid w:val="28CB21A2"/>
    <w:rsid w:val="28EF40E2"/>
    <w:rsid w:val="28FA75B8"/>
    <w:rsid w:val="290A2CCA"/>
    <w:rsid w:val="2927562A"/>
    <w:rsid w:val="294A57BC"/>
    <w:rsid w:val="295B3526"/>
    <w:rsid w:val="29A11E99"/>
    <w:rsid w:val="29AA6921"/>
    <w:rsid w:val="29BB5D72"/>
    <w:rsid w:val="2A515DCB"/>
    <w:rsid w:val="2A615EC8"/>
    <w:rsid w:val="2A7B4457"/>
    <w:rsid w:val="2ACF4481"/>
    <w:rsid w:val="2AED2B71"/>
    <w:rsid w:val="2B233137"/>
    <w:rsid w:val="2B6E5792"/>
    <w:rsid w:val="2B9B22FF"/>
    <w:rsid w:val="2B9C5DCB"/>
    <w:rsid w:val="2BA055E9"/>
    <w:rsid w:val="2BC83FDD"/>
    <w:rsid w:val="2BD27C7E"/>
    <w:rsid w:val="2C1B6F9C"/>
    <w:rsid w:val="2C2A64A6"/>
    <w:rsid w:val="2C522201"/>
    <w:rsid w:val="2C9F6F43"/>
    <w:rsid w:val="2CD94E8D"/>
    <w:rsid w:val="2D644679"/>
    <w:rsid w:val="2D7828F8"/>
    <w:rsid w:val="2D796670"/>
    <w:rsid w:val="2D9B0395"/>
    <w:rsid w:val="2DBA2FCF"/>
    <w:rsid w:val="2DD832C9"/>
    <w:rsid w:val="2DE02DD3"/>
    <w:rsid w:val="2DE53D06"/>
    <w:rsid w:val="2E24038A"/>
    <w:rsid w:val="2E8F1115"/>
    <w:rsid w:val="2EB536D8"/>
    <w:rsid w:val="2EBF4557"/>
    <w:rsid w:val="2EC1371A"/>
    <w:rsid w:val="2EFF24C3"/>
    <w:rsid w:val="2F032695"/>
    <w:rsid w:val="2F45680A"/>
    <w:rsid w:val="2F5B48CF"/>
    <w:rsid w:val="2F682D71"/>
    <w:rsid w:val="2F882B9B"/>
    <w:rsid w:val="2FA8323D"/>
    <w:rsid w:val="2FFA3A98"/>
    <w:rsid w:val="302208F9"/>
    <w:rsid w:val="302A5A00"/>
    <w:rsid w:val="30316D8E"/>
    <w:rsid w:val="30467EE1"/>
    <w:rsid w:val="304940D8"/>
    <w:rsid w:val="3050190A"/>
    <w:rsid w:val="30744ECD"/>
    <w:rsid w:val="30B654E5"/>
    <w:rsid w:val="30E00C96"/>
    <w:rsid w:val="30E97669"/>
    <w:rsid w:val="30EB518F"/>
    <w:rsid w:val="30F75F49"/>
    <w:rsid w:val="31012C04"/>
    <w:rsid w:val="311F2F87"/>
    <w:rsid w:val="31531499"/>
    <w:rsid w:val="31C00DA6"/>
    <w:rsid w:val="3212751E"/>
    <w:rsid w:val="3239017C"/>
    <w:rsid w:val="323A4620"/>
    <w:rsid w:val="325D3E6B"/>
    <w:rsid w:val="3296737C"/>
    <w:rsid w:val="3311194C"/>
    <w:rsid w:val="33315586"/>
    <w:rsid w:val="33354DE7"/>
    <w:rsid w:val="333A0B2D"/>
    <w:rsid w:val="333B3E68"/>
    <w:rsid w:val="34271086"/>
    <w:rsid w:val="3437693D"/>
    <w:rsid w:val="34631897"/>
    <w:rsid w:val="347436ED"/>
    <w:rsid w:val="348F6779"/>
    <w:rsid w:val="34936269"/>
    <w:rsid w:val="34B25729"/>
    <w:rsid w:val="34C208FD"/>
    <w:rsid w:val="352C3FC8"/>
    <w:rsid w:val="35431A3E"/>
    <w:rsid w:val="354F1DEC"/>
    <w:rsid w:val="355377A7"/>
    <w:rsid w:val="35926521"/>
    <w:rsid w:val="35C506A4"/>
    <w:rsid w:val="35D97CAC"/>
    <w:rsid w:val="35DC59EE"/>
    <w:rsid w:val="35E234CC"/>
    <w:rsid w:val="35FA7C22"/>
    <w:rsid w:val="35FB415C"/>
    <w:rsid w:val="36363350"/>
    <w:rsid w:val="368C4D1E"/>
    <w:rsid w:val="369E4A52"/>
    <w:rsid w:val="36CB2543"/>
    <w:rsid w:val="370223E4"/>
    <w:rsid w:val="373277EE"/>
    <w:rsid w:val="37A91900"/>
    <w:rsid w:val="380B6117"/>
    <w:rsid w:val="382C4A0B"/>
    <w:rsid w:val="384F2177"/>
    <w:rsid w:val="386C12AB"/>
    <w:rsid w:val="38C369F1"/>
    <w:rsid w:val="38D62BC9"/>
    <w:rsid w:val="38DA2963"/>
    <w:rsid w:val="38DF7CCF"/>
    <w:rsid w:val="38FF2E57"/>
    <w:rsid w:val="39317DFF"/>
    <w:rsid w:val="39581830"/>
    <w:rsid w:val="396E2E01"/>
    <w:rsid w:val="397228F1"/>
    <w:rsid w:val="3980268B"/>
    <w:rsid w:val="39BC2729"/>
    <w:rsid w:val="39D12F06"/>
    <w:rsid w:val="39E860EF"/>
    <w:rsid w:val="3A15327D"/>
    <w:rsid w:val="3A443B62"/>
    <w:rsid w:val="3A4A561C"/>
    <w:rsid w:val="3A5913BB"/>
    <w:rsid w:val="3A8E3259"/>
    <w:rsid w:val="3A9B45AD"/>
    <w:rsid w:val="3B027CA5"/>
    <w:rsid w:val="3B173FF2"/>
    <w:rsid w:val="3B2A71FC"/>
    <w:rsid w:val="3B781D15"/>
    <w:rsid w:val="3BB56AC5"/>
    <w:rsid w:val="3BD07049"/>
    <w:rsid w:val="3BDA29D0"/>
    <w:rsid w:val="3C033CD5"/>
    <w:rsid w:val="3C1C08F2"/>
    <w:rsid w:val="3C2123AD"/>
    <w:rsid w:val="3C2B5E46"/>
    <w:rsid w:val="3C2D6FA3"/>
    <w:rsid w:val="3C442605"/>
    <w:rsid w:val="3C6B3628"/>
    <w:rsid w:val="3C7C3A87"/>
    <w:rsid w:val="3C9E7C2D"/>
    <w:rsid w:val="3CB054DF"/>
    <w:rsid w:val="3CD15B81"/>
    <w:rsid w:val="3D2E2FD3"/>
    <w:rsid w:val="3D3911CD"/>
    <w:rsid w:val="3D3E2AEA"/>
    <w:rsid w:val="3D44033B"/>
    <w:rsid w:val="3D4D2D2E"/>
    <w:rsid w:val="3D4F12A7"/>
    <w:rsid w:val="3D65276D"/>
    <w:rsid w:val="3D6E737C"/>
    <w:rsid w:val="3D7F5D5F"/>
    <w:rsid w:val="3DB74195"/>
    <w:rsid w:val="3DFC1380"/>
    <w:rsid w:val="3E133F77"/>
    <w:rsid w:val="3E285C74"/>
    <w:rsid w:val="3E554590"/>
    <w:rsid w:val="3E856F1F"/>
    <w:rsid w:val="3E940B72"/>
    <w:rsid w:val="3EBF161D"/>
    <w:rsid w:val="3EDC25BB"/>
    <w:rsid w:val="3F414E5A"/>
    <w:rsid w:val="3F9115F7"/>
    <w:rsid w:val="3F9335C1"/>
    <w:rsid w:val="3F986DC2"/>
    <w:rsid w:val="3F9A4950"/>
    <w:rsid w:val="3F9D36D7"/>
    <w:rsid w:val="3FB377C0"/>
    <w:rsid w:val="3FE76BF2"/>
    <w:rsid w:val="40005ECF"/>
    <w:rsid w:val="400722FD"/>
    <w:rsid w:val="40073668"/>
    <w:rsid w:val="40175FA1"/>
    <w:rsid w:val="40436D96"/>
    <w:rsid w:val="40B803DC"/>
    <w:rsid w:val="40C31C84"/>
    <w:rsid w:val="40CA4C19"/>
    <w:rsid w:val="40D5710D"/>
    <w:rsid w:val="410F5AF4"/>
    <w:rsid w:val="41116F61"/>
    <w:rsid w:val="418607E6"/>
    <w:rsid w:val="41B10A03"/>
    <w:rsid w:val="41C31810"/>
    <w:rsid w:val="41DC3661"/>
    <w:rsid w:val="420662CD"/>
    <w:rsid w:val="42152AB6"/>
    <w:rsid w:val="421B789E"/>
    <w:rsid w:val="421D3616"/>
    <w:rsid w:val="422C3859"/>
    <w:rsid w:val="423A41C8"/>
    <w:rsid w:val="425B7C9B"/>
    <w:rsid w:val="4283791D"/>
    <w:rsid w:val="429D6505"/>
    <w:rsid w:val="42AD6748"/>
    <w:rsid w:val="42B45D29"/>
    <w:rsid w:val="42C27D1A"/>
    <w:rsid w:val="42DD48F8"/>
    <w:rsid w:val="43151001"/>
    <w:rsid w:val="43581512"/>
    <w:rsid w:val="43CF4C46"/>
    <w:rsid w:val="43F565F9"/>
    <w:rsid w:val="4410282B"/>
    <w:rsid w:val="44250A8B"/>
    <w:rsid w:val="449D0A3E"/>
    <w:rsid w:val="44BA3FF7"/>
    <w:rsid w:val="44DE52DF"/>
    <w:rsid w:val="44EB2478"/>
    <w:rsid w:val="44EB79FC"/>
    <w:rsid w:val="44F3240C"/>
    <w:rsid w:val="452847AC"/>
    <w:rsid w:val="45290A8A"/>
    <w:rsid w:val="45352A25"/>
    <w:rsid w:val="45943BEF"/>
    <w:rsid w:val="459C2AA4"/>
    <w:rsid w:val="45F11042"/>
    <w:rsid w:val="46074056"/>
    <w:rsid w:val="467D28D5"/>
    <w:rsid w:val="46954EAF"/>
    <w:rsid w:val="4712301E"/>
    <w:rsid w:val="471548BC"/>
    <w:rsid w:val="472E597E"/>
    <w:rsid w:val="475F48AB"/>
    <w:rsid w:val="47CE30B0"/>
    <w:rsid w:val="48052B82"/>
    <w:rsid w:val="483C3E0E"/>
    <w:rsid w:val="484C234A"/>
    <w:rsid w:val="485E595E"/>
    <w:rsid w:val="487F0B87"/>
    <w:rsid w:val="48945CB4"/>
    <w:rsid w:val="48AC1250"/>
    <w:rsid w:val="48AF2AEE"/>
    <w:rsid w:val="48DA5DBD"/>
    <w:rsid w:val="48F0738F"/>
    <w:rsid w:val="490C7F41"/>
    <w:rsid w:val="49115557"/>
    <w:rsid w:val="49325BF9"/>
    <w:rsid w:val="49417FA9"/>
    <w:rsid w:val="498B710D"/>
    <w:rsid w:val="49A168DB"/>
    <w:rsid w:val="49A87C69"/>
    <w:rsid w:val="49CC7BEA"/>
    <w:rsid w:val="49DE7B2F"/>
    <w:rsid w:val="4A2B6331"/>
    <w:rsid w:val="4A361719"/>
    <w:rsid w:val="4A3A309A"/>
    <w:rsid w:val="4A513E5D"/>
    <w:rsid w:val="4A6A4F1F"/>
    <w:rsid w:val="4A8E3303"/>
    <w:rsid w:val="4AAE7501"/>
    <w:rsid w:val="4AFF613E"/>
    <w:rsid w:val="4B1732F9"/>
    <w:rsid w:val="4B1C3878"/>
    <w:rsid w:val="4B223A4B"/>
    <w:rsid w:val="4B2E23F0"/>
    <w:rsid w:val="4B5D6832"/>
    <w:rsid w:val="4B7E5126"/>
    <w:rsid w:val="4BA426B2"/>
    <w:rsid w:val="4BAF1783"/>
    <w:rsid w:val="4BDA1D7E"/>
    <w:rsid w:val="4BDC437A"/>
    <w:rsid w:val="4C0A69B9"/>
    <w:rsid w:val="4C433C79"/>
    <w:rsid w:val="4CC254E6"/>
    <w:rsid w:val="4CE92A73"/>
    <w:rsid w:val="4D1F46E6"/>
    <w:rsid w:val="4D6D4B16"/>
    <w:rsid w:val="4D73233C"/>
    <w:rsid w:val="4DD86643"/>
    <w:rsid w:val="4E173610"/>
    <w:rsid w:val="4E630603"/>
    <w:rsid w:val="4E8D5680"/>
    <w:rsid w:val="4EA053B3"/>
    <w:rsid w:val="4EAD5D22"/>
    <w:rsid w:val="4ECC7F56"/>
    <w:rsid w:val="4EDE7C89"/>
    <w:rsid w:val="4EE5726A"/>
    <w:rsid w:val="4EF179BD"/>
    <w:rsid w:val="4EF23735"/>
    <w:rsid w:val="4F4E12B3"/>
    <w:rsid w:val="4F7F321A"/>
    <w:rsid w:val="4FA72771"/>
    <w:rsid w:val="4FD03A76"/>
    <w:rsid w:val="4FEC148C"/>
    <w:rsid w:val="50175D54"/>
    <w:rsid w:val="5039786D"/>
    <w:rsid w:val="50406E4E"/>
    <w:rsid w:val="508036EE"/>
    <w:rsid w:val="508807F5"/>
    <w:rsid w:val="51646B6C"/>
    <w:rsid w:val="516E3547"/>
    <w:rsid w:val="5176689F"/>
    <w:rsid w:val="51937451"/>
    <w:rsid w:val="51A3407A"/>
    <w:rsid w:val="51AE428B"/>
    <w:rsid w:val="51D13AD5"/>
    <w:rsid w:val="51E27A91"/>
    <w:rsid w:val="51F7178E"/>
    <w:rsid w:val="52271947"/>
    <w:rsid w:val="52306D87"/>
    <w:rsid w:val="525C3CE7"/>
    <w:rsid w:val="5264494A"/>
    <w:rsid w:val="52772930"/>
    <w:rsid w:val="52B458D1"/>
    <w:rsid w:val="52F67F66"/>
    <w:rsid w:val="53065A01"/>
    <w:rsid w:val="532874D2"/>
    <w:rsid w:val="53473E08"/>
    <w:rsid w:val="537D2167"/>
    <w:rsid w:val="53A15444"/>
    <w:rsid w:val="53AF1317"/>
    <w:rsid w:val="53B51901"/>
    <w:rsid w:val="53C71634"/>
    <w:rsid w:val="53C953AC"/>
    <w:rsid w:val="53EE4E13"/>
    <w:rsid w:val="54472DA0"/>
    <w:rsid w:val="545E17CF"/>
    <w:rsid w:val="547E083F"/>
    <w:rsid w:val="548337AD"/>
    <w:rsid w:val="54BC28B7"/>
    <w:rsid w:val="54D23DEC"/>
    <w:rsid w:val="54F621D1"/>
    <w:rsid w:val="55083CB2"/>
    <w:rsid w:val="551F086C"/>
    <w:rsid w:val="55264138"/>
    <w:rsid w:val="55456CB4"/>
    <w:rsid w:val="55546EF7"/>
    <w:rsid w:val="55766E6E"/>
    <w:rsid w:val="55915A56"/>
    <w:rsid w:val="55BA7D23"/>
    <w:rsid w:val="55BB0D24"/>
    <w:rsid w:val="56262642"/>
    <w:rsid w:val="56360502"/>
    <w:rsid w:val="563F1955"/>
    <w:rsid w:val="564156CE"/>
    <w:rsid w:val="56666EE2"/>
    <w:rsid w:val="56D71B8E"/>
    <w:rsid w:val="57007337"/>
    <w:rsid w:val="57435475"/>
    <w:rsid w:val="57633422"/>
    <w:rsid w:val="57C77E54"/>
    <w:rsid w:val="57D32355"/>
    <w:rsid w:val="57D8796C"/>
    <w:rsid w:val="57F66044"/>
    <w:rsid w:val="58207565"/>
    <w:rsid w:val="5847591C"/>
    <w:rsid w:val="58490869"/>
    <w:rsid w:val="585D2567"/>
    <w:rsid w:val="58705DF6"/>
    <w:rsid w:val="587A6C75"/>
    <w:rsid w:val="587D0513"/>
    <w:rsid w:val="588276BC"/>
    <w:rsid w:val="58AD3778"/>
    <w:rsid w:val="591744C4"/>
    <w:rsid w:val="594034ED"/>
    <w:rsid w:val="5980475F"/>
    <w:rsid w:val="59C4289D"/>
    <w:rsid w:val="59F91E1B"/>
    <w:rsid w:val="5A1F7AD4"/>
    <w:rsid w:val="5A243B14"/>
    <w:rsid w:val="5A2C21F1"/>
    <w:rsid w:val="5A663955"/>
    <w:rsid w:val="5A84202D"/>
    <w:rsid w:val="5A9009D2"/>
    <w:rsid w:val="5AE66844"/>
    <w:rsid w:val="5AF251E8"/>
    <w:rsid w:val="5B073454"/>
    <w:rsid w:val="5B152C85"/>
    <w:rsid w:val="5B2568B5"/>
    <w:rsid w:val="5B400CC8"/>
    <w:rsid w:val="5B6A2FD1"/>
    <w:rsid w:val="5B7B1A56"/>
    <w:rsid w:val="5B90055D"/>
    <w:rsid w:val="5B9A73DE"/>
    <w:rsid w:val="5BB97AB4"/>
    <w:rsid w:val="5BC01AD0"/>
    <w:rsid w:val="5BC36B85"/>
    <w:rsid w:val="5BD4669C"/>
    <w:rsid w:val="5BF2016D"/>
    <w:rsid w:val="5C3006B0"/>
    <w:rsid w:val="5C5F065B"/>
    <w:rsid w:val="5CA22C3E"/>
    <w:rsid w:val="5CFF599B"/>
    <w:rsid w:val="5D192F00"/>
    <w:rsid w:val="5D6D0B56"/>
    <w:rsid w:val="5D76538F"/>
    <w:rsid w:val="5DA36C6E"/>
    <w:rsid w:val="5DAB78D0"/>
    <w:rsid w:val="5DE057CC"/>
    <w:rsid w:val="5DF64FF0"/>
    <w:rsid w:val="5DF748C4"/>
    <w:rsid w:val="5E13292D"/>
    <w:rsid w:val="5E231B5D"/>
    <w:rsid w:val="5E4920AA"/>
    <w:rsid w:val="5E8A5B77"/>
    <w:rsid w:val="5EA44A4C"/>
    <w:rsid w:val="5EEC2A63"/>
    <w:rsid w:val="5EF45E10"/>
    <w:rsid w:val="5EFA466C"/>
    <w:rsid w:val="5EFD0600"/>
    <w:rsid w:val="5F13572D"/>
    <w:rsid w:val="5F1D65AC"/>
    <w:rsid w:val="5F557AF4"/>
    <w:rsid w:val="5F742670"/>
    <w:rsid w:val="5FAD7C88"/>
    <w:rsid w:val="5FBB791E"/>
    <w:rsid w:val="5FE4471A"/>
    <w:rsid w:val="60206354"/>
    <w:rsid w:val="607B0CCC"/>
    <w:rsid w:val="6094289E"/>
    <w:rsid w:val="60964868"/>
    <w:rsid w:val="60A47D6E"/>
    <w:rsid w:val="610C68D8"/>
    <w:rsid w:val="611F2AAF"/>
    <w:rsid w:val="61273712"/>
    <w:rsid w:val="615A3AE7"/>
    <w:rsid w:val="61654211"/>
    <w:rsid w:val="61671D60"/>
    <w:rsid w:val="6185465C"/>
    <w:rsid w:val="619863BE"/>
    <w:rsid w:val="61C50BE2"/>
    <w:rsid w:val="61EE237D"/>
    <w:rsid w:val="622D4D58"/>
    <w:rsid w:val="6267026A"/>
    <w:rsid w:val="62B17737"/>
    <w:rsid w:val="62C548F5"/>
    <w:rsid w:val="62EA0E9B"/>
    <w:rsid w:val="62F84FBA"/>
    <w:rsid w:val="62FF7B80"/>
    <w:rsid w:val="632717A7"/>
    <w:rsid w:val="633515D4"/>
    <w:rsid w:val="633A02F4"/>
    <w:rsid w:val="636C5ADF"/>
    <w:rsid w:val="63793977"/>
    <w:rsid w:val="64247446"/>
    <w:rsid w:val="64801AB7"/>
    <w:rsid w:val="648B77A9"/>
    <w:rsid w:val="64F21425"/>
    <w:rsid w:val="65071890"/>
    <w:rsid w:val="651641C9"/>
    <w:rsid w:val="6525440C"/>
    <w:rsid w:val="6569254B"/>
    <w:rsid w:val="656942F9"/>
    <w:rsid w:val="657F3E5C"/>
    <w:rsid w:val="65C15EE3"/>
    <w:rsid w:val="662B1C13"/>
    <w:rsid w:val="66342B59"/>
    <w:rsid w:val="664B361E"/>
    <w:rsid w:val="66CF21E8"/>
    <w:rsid w:val="66D6776C"/>
    <w:rsid w:val="672A5D0A"/>
    <w:rsid w:val="676C6322"/>
    <w:rsid w:val="67AD7C63"/>
    <w:rsid w:val="67B0759F"/>
    <w:rsid w:val="67C43F65"/>
    <w:rsid w:val="67CB3049"/>
    <w:rsid w:val="67EE6D37"/>
    <w:rsid w:val="67FD341E"/>
    <w:rsid w:val="685F4A77"/>
    <w:rsid w:val="688B4586"/>
    <w:rsid w:val="68A948AD"/>
    <w:rsid w:val="68C74DCD"/>
    <w:rsid w:val="6924794F"/>
    <w:rsid w:val="69763488"/>
    <w:rsid w:val="69825989"/>
    <w:rsid w:val="698C4A5A"/>
    <w:rsid w:val="698C6808"/>
    <w:rsid w:val="69D1246D"/>
    <w:rsid w:val="6A040A94"/>
    <w:rsid w:val="6A197154"/>
    <w:rsid w:val="6A294057"/>
    <w:rsid w:val="6A2D54DE"/>
    <w:rsid w:val="6A3F7D1E"/>
    <w:rsid w:val="6A460CA7"/>
    <w:rsid w:val="6A701C86"/>
    <w:rsid w:val="6AB46016"/>
    <w:rsid w:val="6AB95096"/>
    <w:rsid w:val="6ABA7459"/>
    <w:rsid w:val="6B032AFA"/>
    <w:rsid w:val="6B2111D2"/>
    <w:rsid w:val="6B252A70"/>
    <w:rsid w:val="6B4355EC"/>
    <w:rsid w:val="6B482C03"/>
    <w:rsid w:val="6B4B23F5"/>
    <w:rsid w:val="6B5E41D4"/>
    <w:rsid w:val="6B8D659C"/>
    <w:rsid w:val="6B9E11A7"/>
    <w:rsid w:val="6BBF0C3E"/>
    <w:rsid w:val="6BE26BB3"/>
    <w:rsid w:val="6BE96194"/>
    <w:rsid w:val="6BEE5558"/>
    <w:rsid w:val="6C0E1B01"/>
    <w:rsid w:val="6C3A69EF"/>
    <w:rsid w:val="6C711CE5"/>
    <w:rsid w:val="6C727F37"/>
    <w:rsid w:val="6C735A5D"/>
    <w:rsid w:val="6CD3474E"/>
    <w:rsid w:val="6CF92406"/>
    <w:rsid w:val="6D107750"/>
    <w:rsid w:val="6D374CDD"/>
    <w:rsid w:val="6D9E6B0A"/>
    <w:rsid w:val="6DAE0D9B"/>
    <w:rsid w:val="6DB66549"/>
    <w:rsid w:val="6DBD3434"/>
    <w:rsid w:val="6DBD5BD7"/>
    <w:rsid w:val="6DCC7B1B"/>
    <w:rsid w:val="6DD644F6"/>
    <w:rsid w:val="6DE50BDD"/>
    <w:rsid w:val="6E392628"/>
    <w:rsid w:val="6E535B46"/>
    <w:rsid w:val="6E5F4684"/>
    <w:rsid w:val="6E895A0C"/>
    <w:rsid w:val="6E963C85"/>
    <w:rsid w:val="6EB365E5"/>
    <w:rsid w:val="6EED1AF7"/>
    <w:rsid w:val="6EF07839"/>
    <w:rsid w:val="6F0357BE"/>
    <w:rsid w:val="6F8A0689"/>
    <w:rsid w:val="6F9B1553"/>
    <w:rsid w:val="702F613F"/>
    <w:rsid w:val="704A2F79"/>
    <w:rsid w:val="708F0EB6"/>
    <w:rsid w:val="709F348B"/>
    <w:rsid w:val="70B2624B"/>
    <w:rsid w:val="70DD5B9B"/>
    <w:rsid w:val="70EE3F23"/>
    <w:rsid w:val="70F116CB"/>
    <w:rsid w:val="713E488C"/>
    <w:rsid w:val="715A543E"/>
    <w:rsid w:val="71724535"/>
    <w:rsid w:val="71855149"/>
    <w:rsid w:val="71F71CC9"/>
    <w:rsid w:val="71FC3A2D"/>
    <w:rsid w:val="72106F46"/>
    <w:rsid w:val="72403DBB"/>
    <w:rsid w:val="72527EF9"/>
    <w:rsid w:val="72864D9F"/>
    <w:rsid w:val="729A5B80"/>
    <w:rsid w:val="72A057C0"/>
    <w:rsid w:val="72AC3A77"/>
    <w:rsid w:val="72D60AF4"/>
    <w:rsid w:val="72DB610A"/>
    <w:rsid w:val="733F2B3D"/>
    <w:rsid w:val="73614861"/>
    <w:rsid w:val="7375030D"/>
    <w:rsid w:val="73890FDE"/>
    <w:rsid w:val="73AA26AC"/>
    <w:rsid w:val="73B02521"/>
    <w:rsid w:val="73BB6668"/>
    <w:rsid w:val="73C21591"/>
    <w:rsid w:val="73EF1E6D"/>
    <w:rsid w:val="740F42BD"/>
    <w:rsid w:val="74293649"/>
    <w:rsid w:val="745B39A7"/>
    <w:rsid w:val="74770C18"/>
    <w:rsid w:val="74933140"/>
    <w:rsid w:val="74A964C0"/>
    <w:rsid w:val="74B442C2"/>
    <w:rsid w:val="74DB0643"/>
    <w:rsid w:val="74EF47F6"/>
    <w:rsid w:val="74F31E31"/>
    <w:rsid w:val="750000AA"/>
    <w:rsid w:val="753541F8"/>
    <w:rsid w:val="755A763E"/>
    <w:rsid w:val="755D54FC"/>
    <w:rsid w:val="75671ED7"/>
    <w:rsid w:val="757545F4"/>
    <w:rsid w:val="75970A0E"/>
    <w:rsid w:val="75A36726"/>
    <w:rsid w:val="75D01DD9"/>
    <w:rsid w:val="76544B8E"/>
    <w:rsid w:val="76593F16"/>
    <w:rsid w:val="76E934EC"/>
    <w:rsid w:val="76F1414E"/>
    <w:rsid w:val="770C0F88"/>
    <w:rsid w:val="7715608F"/>
    <w:rsid w:val="777036F0"/>
    <w:rsid w:val="777A05E8"/>
    <w:rsid w:val="77881781"/>
    <w:rsid w:val="77980A6E"/>
    <w:rsid w:val="77A80CB1"/>
    <w:rsid w:val="77AE0218"/>
    <w:rsid w:val="77AF1581"/>
    <w:rsid w:val="77E912C9"/>
    <w:rsid w:val="77FC2DAB"/>
    <w:rsid w:val="78223B61"/>
    <w:rsid w:val="78524755"/>
    <w:rsid w:val="786D7CB4"/>
    <w:rsid w:val="787C3EEC"/>
    <w:rsid w:val="78827754"/>
    <w:rsid w:val="78882890"/>
    <w:rsid w:val="789072E0"/>
    <w:rsid w:val="78912796"/>
    <w:rsid w:val="78972AD3"/>
    <w:rsid w:val="78C0780A"/>
    <w:rsid w:val="78D73472"/>
    <w:rsid w:val="790A7749"/>
    <w:rsid w:val="795D5ACB"/>
    <w:rsid w:val="796C21B2"/>
    <w:rsid w:val="79874DEB"/>
    <w:rsid w:val="79892D64"/>
    <w:rsid w:val="79B55907"/>
    <w:rsid w:val="79C1605A"/>
    <w:rsid w:val="7A2D36EF"/>
    <w:rsid w:val="7A49604F"/>
    <w:rsid w:val="7AB43E11"/>
    <w:rsid w:val="7AC04563"/>
    <w:rsid w:val="7AE244DA"/>
    <w:rsid w:val="7B4E6013"/>
    <w:rsid w:val="7B580C40"/>
    <w:rsid w:val="7B9261BE"/>
    <w:rsid w:val="7BA046D0"/>
    <w:rsid w:val="7BF02F77"/>
    <w:rsid w:val="7C246D74"/>
    <w:rsid w:val="7C262AEC"/>
    <w:rsid w:val="7C3944EF"/>
    <w:rsid w:val="7C3E3023"/>
    <w:rsid w:val="7CC3033B"/>
    <w:rsid w:val="7CC31CAB"/>
    <w:rsid w:val="7CC84F74"/>
    <w:rsid w:val="7CF5502B"/>
    <w:rsid w:val="7D1B3CD3"/>
    <w:rsid w:val="7D33726F"/>
    <w:rsid w:val="7D621902"/>
    <w:rsid w:val="7DAB14FB"/>
    <w:rsid w:val="7DB66198"/>
    <w:rsid w:val="7DB859C6"/>
    <w:rsid w:val="7DD336E6"/>
    <w:rsid w:val="7E870653"/>
    <w:rsid w:val="7E8F2BCB"/>
    <w:rsid w:val="7EC02D84"/>
    <w:rsid w:val="7EC740E4"/>
    <w:rsid w:val="7ED83A3E"/>
    <w:rsid w:val="7F1B3A14"/>
    <w:rsid w:val="7FB1091F"/>
    <w:rsid w:val="7FB83A5B"/>
    <w:rsid w:val="7FC95C68"/>
    <w:rsid w:val="7FDA65D6"/>
    <w:rsid w:val="7FE348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cs="宋体"/>
      <w:b/>
      <w:kern w:val="44"/>
      <w:sz w:val="48"/>
      <w:szCs w:val="48"/>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heme="minorBidi"/>
      <w:sz w:val="22"/>
      <w:szCs w:val="22"/>
      <w:lang w:val="en-US" w:eastAsia="zh-CN" w:bidi="ar-SA"/>
    </w:rPr>
  </w:style>
  <w:style w:type="paragraph" w:styleId="5">
    <w:name w:val="annotation text"/>
    <w:basedOn w:val="1"/>
    <w:link w:val="21"/>
    <w:qFormat/>
    <w:uiPriority w:val="0"/>
    <w:pPr>
      <w:jc w:val="left"/>
    </w:pPr>
  </w:style>
  <w:style w:type="paragraph" w:styleId="6">
    <w:name w:val="Balloon Text"/>
    <w:basedOn w:val="1"/>
    <w:link w:val="23"/>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annotation subject"/>
    <w:basedOn w:val="5"/>
    <w:next w:val="5"/>
    <w:link w:val="22"/>
    <w:qFormat/>
    <w:uiPriority w:val="0"/>
    <w:rPr>
      <w:b/>
      <w:bCs/>
    </w:rPr>
  </w:style>
  <w:style w:type="character" w:styleId="13">
    <w:name w:val="line number"/>
    <w:basedOn w:val="12"/>
    <w:qFormat/>
    <w:uiPriority w:val="0"/>
  </w:style>
  <w:style w:type="character" w:styleId="14">
    <w:name w:val="annotation reference"/>
    <w:basedOn w:val="12"/>
    <w:qFormat/>
    <w:uiPriority w:val="0"/>
    <w:rPr>
      <w:sz w:val="21"/>
      <w:szCs w:val="21"/>
    </w:rPr>
  </w:style>
  <w:style w:type="paragraph" w:customStyle="1" w:styleId="15">
    <w:name w:val="一级标题"/>
    <w:basedOn w:val="1"/>
    <w:qFormat/>
    <w:uiPriority w:val="0"/>
    <w:pPr>
      <w:spacing w:line="520" w:lineRule="exact"/>
      <w:ind w:firstLine="200" w:firstLineChars="200"/>
    </w:pPr>
    <w:rPr>
      <w:rFonts w:eastAsia="黑体"/>
      <w:sz w:val="32"/>
      <w:szCs w:val="28"/>
    </w:rPr>
  </w:style>
  <w:style w:type="paragraph" w:customStyle="1" w:styleId="16">
    <w:name w:val="正文1"/>
    <w:basedOn w:val="1"/>
    <w:qFormat/>
    <w:uiPriority w:val="0"/>
    <w:pPr>
      <w:spacing w:line="520" w:lineRule="exact"/>
      <w:ind w:firstLine="200" w:firstLineChars="200"/>
    </w:pPr>
    <w:rPr>
      <w:rFonts w:eastAsia="仿宋"/>
      <w:sz w:val="32"/>
      <w:szCs w:val="28"/>
    </w:rPr>
  </w:style>
  <w:style w:type="paragraph" w:styleId="17">
    <w:name w:val="List Paragraph"/>
    <w:basedOn w:val="1"/>
    <w:qFormat/>
    <w:uiPriority w:val="34"/>
    <w:pPr>
      <w:ind w:firstLine="420" w:firstLineChars="200"/>
    </w:pPr>
    <w:rPr>
      <w:rFonts w:ascii="Calibri" w:hAnsi="Calibri"/>
      <w:szCs w:val="22"/>
    </w:rPr>
  </w:style>
  <w:style w:type="character" w:customStyle="1" w:styleId="18">
    <w:name w:val="f101"/>
    <w:qFormat/>
    <w:uiPriority w:val="0"/>
    <w:rPr>
      <w:sz w:val="24"/>
      <w:szCs w:val="24"/>
    </w:rPr>
  </w:style>
  <w:style w:type="paragraph" w:customStyle="1" w:styleId="19">
    <w:name w:val="二级标题"/>
    <w:basedOn w:val="1"/>
    <w:qFormat/>
    <w:uiPriority w:val="0"/>
    <w:pPr>
      <w:spacing w:line="520" w:lineRule="exact"/>
      <w:ind w:firstLine="420" w:firstLineChars="150"/>
      <w:outlineLvl w:val="0"/>
    </w:pPr>
    <w:rPr>
      <w:rFonts w:ascii="楷体" w:hAnsi="楷体" w:eastAsia="楷体" w:cs="方正仿宋_GB2312"/>
      <w:sz w:val="32"/>
      <w:szCs w:val="28"/>
    </w:rPr>
  </w:style>
  <w:style w:type="paragraph" w:customStyle="1" w:styleId="20">
    <w:name w:val="王奕改内文"/>
    <w:basedOn w:val="1"/>
    <w:qFormat/>
    <w:uiPriority w:val="0"/>
    <w:pPr>
      <w:widowControl/>
      <w:spacing w:line="360" w:lineRule="auto"/>
      <w:ind w:firstLine="200" w:firstLineChars="200"/>
    </w:pPr>
    <w:rPr>
      <w:rFonts w:ascii="宋体" w:hAnsi="宋体"/>
      <w:color w:val="000000"/>
      <w:spacing w:val="-4"/>
      <w:sz w:val="24"/>
      <w:szCs w:val="20"/>
    </w:rPr>
  </w:style>
  <w:style w:type="character" w:customStyle="1" w:styleId="21">
    <w:name w:val="批注文字 Char"/>
    <w:basedOn w:val="12"/>
    <w:link w:val="5"/>
    <w:qFormat/>
    <w:uiPriority w:val="0"/>
    <w:rPr>
      <w:kern w:val="2"/>
      <w:sz w:val="21"/>
      <w:szCs w:val="24"/>
    </w:rPr>
  </w:style>
  <w:style w:type="character" w:customStyle="1" w:styleId="22">
    <w:name w:val="批注主题 Char"/>
    <w:basedOn w:val="21"/>
    <w:link w:val="10"/>
    <w:qFormat/>
    <w:uiPriority w:val="0"/>
    <w:rPr>
      <w:kern w:val="2"/>
      <w:sz w:val="21"/>
      <w:szCs w:val="24"/>
    </w:rPr>
  </w:style>
  <w:style w:type="character" w:customStyle="1" w:styleId="23">
    <w:name w:val="批注框文本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5882</Words>
  <Characters>6272</Characters>
  <Lines>12</Lines>
  <Paragraphs>23</Paragraphs>
  <TotalTime>4</TotalTime>
  <ScaleCrop>false</ScaleCrop>
  <LinksUpToDate>false</LinksUpToDate>
  <CharactersWithSpaces>6342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2025-05-09T09:46:00Z</dcterms:created>
  <dc:creator>     靖哥哥</dc:creator>
  <cp:lastModifiedBy>张诺</cp:lastModifiedBy>
  <dcterms:modified xsi:type="dcterms:W3CDTF">2026-01-16T02:54:57Z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F4532DA069184FD49B74F2831C453C9B_13</vt:lpwstr>
  </property>
  <property fmtid="{D5CDD505-2E9C-101B-9397-08002B2CF9AE}" pid="4" name="KSOTemplateDocerSaveRecord">
    <vt:lpwstr>eyJoZGlkIjoiODViY2JkMjU3NGYzZTEwMzZmMGFkZWViYmNkYWU3NDIiLCJ1c2VySWQiOiIyMTk0NDEzMjAifQ==</vt:lpwstr>
  </property>
</Properties>
</file>