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0D" w:rsidRDefault="00494A0D" w:rsidP="00494A0D">
      <w:pPr>
        <w:spacing w:line="520" w:lineRule="exact"/>
        <w:jc w:val="left"/>
        <w:rPr>
          <w:rFonts w:eastAsia="方正小标宋简体"/>
          <w:color w:val="000000"/>
          <w:sz w:val="32"/>
          <w:szCs w:val="32"/>
        </w:rPr>
      </w:pPr>
      <w:bookmarkStart w:id="0" w:name="_Toc16137"/>
      <w:r>
        <w:rPr>
          <w:rFonts w:ascii="黑体" w:eastAsia="黑体" w:hAnsi="黑体" w:hint="eastAsia"/>
          <w:color w:val="000000"/>
          <w:sz w:val="32"/>
          <w:szCs w:val="32"/>
        </w:rPr>
        <w:t>附件</w:t>
      </w:r>
      <w:r>
        <w:rPr>
          <w:rFonts w:eastAsia="方正小标宋简体"/>
          <w:color w:val="000000"/>
          <w:sz w:val="32"/>
          <w:szCs w:val="32"/>
        </w:rPr>
        <w:t>33</w:t>
      </w:r>
    </w:p>
    <w:p w:rsidR="00E732CF" w:rsidRDefault="00E732CF" w:rsidP="00494A0D">
      <w:pPr>
        <w:spacing w:line="520" w:lineRule="exact"/>
        <w:jc w:val="left"/>
        <w:rPr>
          <w:rFonts w:eastAsia="方正小标宋简体"/>
          <w:color w:val="000000"/>
          <w:sz w:val="32"/>
          <w:szCs w:val="32"/>
        </w:rPr>
      </w:pPr>
    </w:p>
    <w:p w:rsidR="00E735BB" w:rsidRDefault="00494A0D">
      <w:pPr>
        <w:spacing w:line="520" w:lineRule="exact"/>
        <w:ind w:rightChars="-32" w:right="-67"/>
        <w:jc w:val="center"/>
        <w:outlineLvl w:val="0"/>
        <w:rPr>
          <w:rFonts w:eastAsia="方正小标宋简体"/>
          <w:color w:val="000000"/>
          <w:sz w:val="44"/>
          <w:szCs w:val="44"/>
        </w:rPr>
      </w:pPr>
      <w:r>
        <w:rPr>
          <w:rFonts w:eastAsia="方正小标宋简体" w:hint="eastAsia"/>
          <w:color w:val="000000"/>
          <w:sz w:val="44"/>
          <w:szCs w:val="44"/>
        </w:rPr>
        <w:t>医用臭氧妇科治疗仪注册审查指导原则</w:t>
      </w:r>
      <w:bookmarkEnd w:id="0"/>
    </w:p>
    <w:p w:rsidR="00E735BB" w:rsidRDefault="00494A0D">
      <w:pPr>
        <w:spacing w:line="520" w:lineRule="exact"/>
        <w:ind w:rightChars="-32" w:right="-67"/>
        <w:jc w:val="center"/>
        <w:rPr>
          <w:rFonts w:eastAsia="方正小标宋简体"/>
          <w:color w:val="000000"/>
          <w:sz w:val="44"/>
          <w:szCs w:val="44"/>
        </w:rPr>
      </w:pPr>
      <w:r w:rsidRPr="00E732CF">
        <w:rPr>
          <w:rFonts w:ascii="方正小标宋简体" w:eastAsia="方正小标宋简体" w:hint="eastAsia"/>
          <w:color w:val="000000"/>
          <w:sz w:val="44"/>
          <w:szCs w:val="44"/>
        </w:rPr>
        <w:t>（2025年</w:t>
      </w:r>
      <w:r>
        <w:rPr>
          <w:rFonts w:eastAsia="方正小标宋简体" w:hint="eastAsia"/>
          <w:color w:val="000000"/>
          <w:sz w:val="44"/>
          <w:szCs w:val="44"/>
        </w:rPr>
        <w:t>修订版）</w:t>
      </w:r>
    </w:p>
    <w:p w:rsidR="00E735BB" w:rsidRDefault="00E735BB">
      <w:pPr>
        <w:spacing w:line="520" w:lineRule="exact"/>
        <w:rPr>
          <w:color w:val="000000"/>
          <w:sz w:val="32"/>
          <w:szCs w:val="30"/>
        </w:rPr>
      </w:pPr>
    </w:p>
    <w:p w:rsidR="00E735BB" w:rsidRDefault="00494A0D">
      <w:pPr>
        <w:overflowPunct w:val="0"/>
        <w:autoSpaceDE w:val="0"/>
        <w:autoSpaceDN w:val="0"/>
        <w:spacing w:line="520" w:lineRule="exact"/>
        <w:ind w:firstLine="640"/>
        <w:rPr>
          <w:rFonts w:eastAsia="仿宋_GB2312"/>
          <w:snapToGrid w:val="0"/>
          <w:kern w:val="0"/>
          <w:sz w:val="32"/>
          <w:szCs w:val="32"/>
        </w:rPr>
      </w:pPr>
      <w:r>
        <w:rPr>
          <w:rFonts w:eastAsia="仿宋_GB2312" w:hint="eastAsia"/>
          <w:snapToGrid w:val="0"/>
          <w:kern w:val="0"/>
          <w:sz w:val="32"/>
          <w:szCs w:val="32"/>
        </w:rPr>
        <w:t>本指导原则旨在指导注册申请人对医用臭氧妇科治疗仪注册申报资料的准备及撰写，同时也为技术审评部门提供参考。</w:t>
      </w:r>
    </w:p>
    <w:p w:rsidR="00E735BB" w:rsidRDefault="00494A0D">
      <w:pPr>
        <w:overflowPunct w:val="0"/>
        <w:autoSpaceDE w:val="0"/>
        <w:autoSpaceDN w:val="0"/>
        <w:spacing w:line="520" w:lineRule="exact"/>
        <w:ind w:firstLine="640"/>
        <w:rPr>
          <w:rFonts w:eastAsia="仿宋_GB2312"/>
          <w:snapToGrid w:val="0"/>
          <w:kern w:val="0"/>
          <w:sz w:val="32"/>
          <w:szCs w:val="32"/>
        </w:rPr>
      </w:pPr>
      <w:r>
        <w:rPr>
          <w:rFonts w:eastAsia="仿宋_GB2312" w:hint="eastAsia"/>
          <w:snapToGrid w:val="0"/>
          <w:kern w:val="0"/>
          <w:sz w:val="32"/>
          <w:szCs w:val="32"/>
        </w:rPr>
        <w:t>本指导原则是对医用臭氧妇科治疗仪的一般要求，注册申请人依据产品的具体特性确定其中内容是否适用。若不适用，要具体阐述理由及相应的科学依据，并依据产品的具体特性对注册申报资料的内容进行充实和细化。</w:t>
      </w:r>
    </w:p>
    <w:p w:rsidR="00E735BB" w:rsidRDefault="00494A0D">
      <w:pPr>
        <w:overflowPunct w:val="0"/>
        <w:autoSpaceDE w:val="0"/>
        <w:autoSpaceDN w:val="0"/>
        <w:spacing w:line="520" w:lineRule="exact"/>
        <w:ind w:firstLine="640"/>
        <w:rPr>
          <w:rFonts w:eastAsia="仿宋_GB2312"/>
          <w:snapToGrid w:val="0"/>
          <w:kern w:val="0"/>
          <w:sz w:val="32"/>
          <w:szCs w:val="32"/>
        </w:rPr>
      </w:pPr>
      <w:r>
        <w:rPr>
          <w:rFonts w:eastAsia="仿宋_GB2312" w:hint="eastAsia"/>
          <w:snapToGrid w:val="0"/>
          <w:kern w:val="0"/>
          <w:sz w:val="32"/>
          <w:szCs w:val="32"/>
        </w:rPr>
        <w:t>本指导原则是供注册申请人和技术审评人员使用的指导性文件，但不包括注册审批所涉及的行政事项，亦不作为法规强制执行。如果有能够满足相关法规要求的其他方法，也可以采用，但是要提供详细的研究资料和验证资料。在遵循相关法规和强制性标准的前提下使用本指导原则。</w:t>
      </w:r>
    </w:p>
    <w:p w:rsidR="00E735BB" w:rsidRDefault="00494A0D">
      <w:pPr>
        <w:overflowPunct w:val="0"/>
        <w:autoSpaceDE w:val="0"/>
        <w:autoSpaceDN w:val="0"/>
        <w:spacing w:line="520" w:lineRule="exact"/>
        <w:ind w:firstLine="640"/>
        <w:rPr>
          <w:rFonts w:eastAsia="仿宋_GB2312"/>
          <w:snapToGrid w:val="0"/>
          <w:kern w:val="0"/>
          <w:sz w:val="32"/>
          <w:szCs w:val="32"/>
        </w:rPr>
      </w:pPr>
      <w:r>
        <w:rPr>
          <w:rFonts w:eastAsia="仿宋_GB2312" w:hint="eastAsia"/>
          <w:snapToGrid w:val="0"/>
          <w:kern w:val="0"/>
          <w:sz w:val="32"/>
          <w:szCs w:val="32"/>
        </w:rPr>
        <w:t>本指导原则是在现行法规、标准体系以及当前认知水平下制定，随着法规和标准的不断完善，以及科学技术的不断发展，相关内容也将适时进行调整。</w:t>
      </w:r>
    </w:p>
    <w:p w:rsidR="00E735BB" w:rsidRDefault="00494A0D">
      <w:pPr>
        <w:tabs>
          <w:tab w:val="left" w:pos="6817"/>
        </w:tabs>
        <w:spacing w:line="520" w:lineRule="exact"/>
        <w:ind w:firstLineChars="189" w:firstLine="605"/>
        <w:outlineLvl w:val="0"/>
        <w:rPr>
          <w:rFonts w:eastAsia="黑体"/>
          <w:color w:val="000000"/>
          <w:sz w:val="32"/>
          <w:szCs w:val="28"/>
        </w:rPr>
      </w:pPr>
      <w:bookmarkStart w:id="1" w:name="_Toc9385"/>
      <w:bookmarkStart w:id="2" w:name="_Toc340083166"/>
      <w:bookmarkStart w:id="3" w:name="_Toc338426598"/>
      <w:r>
        <w:rPr>
          <w:rFonts w:eastAsia="黑体" w:hint="eastAsia"/>
          <w:color w:val="000000"/>
          <w:sz w:val="32"/>
          <w:szCs w:val="32"/>
        </w:rPr>
        <w:t>一、适用范围</w:t>
      </w:r>
      <w:bookmarkEnd w:id="1"/>
      <w:bookmarkEnd w:id="2"/>
      <w:bookmarkEnd w:id="3"/>
      <w:r>
        <w:rPr>
          <w:rFonts w:eastAsia="黑体" w:hint="eastAsia"/>
          <w:color w:val="000000"/>
          <w:sz w:val="32"/>
          <w:szCs w:val="28"/>
        </w:rPr>
        <w:tab/>
        <w:t xml:space="preserve"> </w:t>
      </w:r>
    </w:p>
    <w:p w:rsidR="00E735BB" w:rsidRDefault="00494A0D">
      <w:pPr>
        <w:overflowPunct w:val="0"/>
        <w:autoSpaceDE w:val="0"/>
        <w:autoSpaceDN w:val="0"/>
        <w:spacing w:line="520" w:lineRule="exact"/>
        <w:ind w:firstLine="640"/>
        <w:rPr>
          <w:rFonts w:eastAsia="仿宋_GB2312"/>
          <w:snapToGrid w:val="0"/>
          <w:kern w:val="0"/>
          <w:sz w:val="32"/>
          <w:szCs w:val="32"/>
        </w:rPr>
      </w:pPr>
      <w:r>
        <w:rPr>
          <w:rFonts w:eastAsia="仿宋_GB2312" w:hint="eastAsia"/>
          <w:snapToGrid w:val="0"/>
          <w:kern w:val="0"/>
          <w:sz w:val="32"/>
          <w:szCs w:val="32"/>
        </w:rPr>
        <w:t>本指导原则适用于制备医用臭氧治疗妇科疾病的仪器</w:t>
      </w:r>
      <w:bookmarkStart w:id="4" w:name="_Toc340083167"/>
      <w:bookmarkStart w:id="5" w:name="_Toc338426599"/>
      <w:r>
        <w:rPr>
          <w:rFonts w:eastAsia="仿宋_GB2312" w:hint="eastAsia"/>
          <w:snapToGrid w:val="0"/>
          <w:kern w:val="0"/>
          <w:sz w:val="32"/>
          <w:szCs w:val="32"/>
        </w:rPr>
        <w:t>。</w:t>
      </w:r>
      <w:r>
        <w:rPr>
          <w:rFonts w:eastAsia="仿宋_GB2312" w:hint="eastAsia"/>
          <w:snapToGrid w:val="0"/>
          <w:kern w:val="0"/>
          <w:sz w:val="32"/>
          <w:szCs w:val="32"/>
        </w:rPr>
        <w:t xml:space="preserve"> </w:t>
      </w:r>
    </w:p>
    <w:p w:rsidR="00E735BB" w:rsidRDefault="00494A0D">
      <w:pPr>
        <w:overflowPunct w:val="0"/>
        <w:spacing w:line="520" w:lineRule="exact"/>
        <w:ind w:firstLineChars="200" w:firstLine="640"/>
        <w:outlineLvl w:val="0"/>
        <w:rPr>
          <w:rFonts w:eastAsia="黑体"/>
          <w:color w:val="000000"/>
          <w:sz w:val="32"/>
          <w:szCs w:val="32"/>
        </w:rPr>
      </w:pPr>
      <w:bookmarkStart w:id="6" w:name="_Toc27085"/>
      <w:r>
        <w:rPr>
          <w:rFonts w:eastAsia="黑体" w:hint="eastAsia"/>
          <w:color w:val="000000"/>
          <w:sz w:val="32"/>
          <w:szCs w:val="32"/>
        </w:rPr>
        <w:t>二、注册审查要点</w:t>
      </w:r>
      <w:bookmarkStart w:id="7" w:name="_Toc338426600"/>
      <w:bookmarkEnd w:id="4"/>
      <w:bookmarkEnd w:id="5"/>
      <w:bookmarkEnd w:id="6"/>
    </w:p>
    <w:p w:rsidR="00E735BB" w:rsidRDefault="00494A0D">
      <w:pPr>
        <w:overflowPunct w:val="0"/>
        <w:spacing w:line="520" w:lineRule="exact"/>
        <w:ind w:firstLine="640"/>
        <w:outlineLvl w:val="1"/>
        <w:rPr>
          <w:rFonts w:eastAsia="楷体_GB2312"/>
          <w:sz w:val="32"/>
          <w:szCs w:val="32"/>
        </w:rPr>
      </w:pPr>
      <w:bookmarkStart w:id="8" w:name="_Toc340083168"/>
      <w:r>
        <w:rPr>
          <w:rFonts w:eastAsia="楷体_GB2312" w:hint="eastAsia"/>
          <w:sz w:val="32"/>
          <w:szCs w:val="32"/>
        </w:rPr>
        <w:t>（一）监管信息</w:t>
      </w:r>
    </w:p>
    <w:p w:rsidR="00E735BB" w:rsidRDefault="00494A0D">
      <w:pPr>
        <w:overflowPunct w:val="0"/>
        <w:spacing w:line="520" w:lineRule="exact"/>
        <w:ind w:firstLine="640"/>
        <w:outlineLvl w:val="1"/>
      </w:pPr>
      <w:r>
        <w:rPr>
          <w:rFonts w:eastAsia="仿宋_GB2312" w:hint="eastAsia"/>
          <w:sz w:val="32"/>
          <w:szCs w:val="32"/>
        </w:rPr>
        <w:t>1.</w:t>
      </w:r>
      <w:r>
        <w:rPr>
          <w:rFonts w:eastAsia="仿宋_GB2312" w:hint="eastAsia"/>
          <w:sz w:val="32"/>
          <w:szCs w:val="32"/>
        </w:rPr>
        <w:t>产品名称</w:t>
      </w:r>
      <w:bookmarkEnd w:id="7"/>
      <w:bookmarkEnd w:id="8"/>
    </w:p>
    <w:p w:rsidR="00E735BB" w:rsidRDefault="00494A0D">
      <w:pPr>
        <w:overflowPunct w:val="0"/>
        <w:autoSpaceDE w:val="0"/>
        <w:autoSpaceDN w:val="0"/>
        <w:spacing w:line="520" w:lineRule="exact"/>
        <w:ind w:firstLine="641"/>
        <w:rPr>
          <w:rFonts w:eastAsia="仿宋_GB2312"/>
          <w:snapToGrid w:val="0"/>
          <w:kern w:val="0"/>
          <w:sz w:val="32"/>
          <w:szCs w:val="32"/>
        </w:rPr>
      </w:pPr>
      <w:r>
        <w:rPr>
          <w:rFonts w:eastAsia="仿宋_GB2312" w:hint="eastAsia"/>
          <w:snapToGrid w:val="0"/>
          <w:kern w:val="0"/>
          <w:sz w:val="32"/>
          <w:szCs w:val="32"/>
        </w:rPr>
        <w:t>产品名称需符合《医疗器械通用名称命名规则》《妇产科、</w:t>
      </w:r>
      <w:r>
        <w:rPr>
          <w:rFonts w:eastAsia="仿宋_GB2312" w:hint="eastAsia"/>
          <w:snapToGrid w:val="0"/>
          <w:kern w:val="0"/>
          <w:sz w:val="32"/>
          <w:szCs w:val="32"/>
        </w:rPr>
        <w:lastRenderedPageBreak/>
        <w:t>辅助生殖和避孕器械通用名称命名指导原则》等相关法规、规范</w:t>
      </w:r>
    </w:p>
    <w:p w:rsidR="00E735BB" w:rsidRDefault="00494A0D">
      <w:pPr>
        <w:overflowPunct w:val="0"/>
        <w:autoSpaceDE w:val="0"/>
        <w:autoSpaceDN w:val="0"/>
        <w:spacing w:line="520" w:lineRule="exact"/>
        <w:rPr>
          <w:rFonts w:eastAsia="仿宋_GB2312"/>
          <w:snapToGrid w:val="0"/>
          <w:kern w:val="0"/>
          <w:sz w:val="32"/>
          <w:szCs w:val="32"/>
        </w:rPr>
      </w:pPr>
      <w:r>
        <w:rPr>
          <w:rFonts w:eastAsia="仿宋_GB2312" w:hint="eastAsia"/>
          <w:snapToGrid w:val="0"/>
          <w:kern w:val="0"/>
          <w:sz w:val="32"/>
          <w:szCs w:val="32"/>
        </w:rPr>
        <w:t>性文件的要求，可采用《医疗器械分类目录》或国家标准、行业标准上的通用名称，如医用臭氧妇科治疗仪、妇科臭氧治疗仪等。</w:t>
      </w:r>
      <w:bookmarkStart w:id="9" w:name="_Toc338426601"/>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2.</w:t>
      </w:r>
      <w:r>
        <w:rPr>
          <w:rFonts w:eastAsia="仿宋_GB2312" w:hint="eastAsia"/>
          <w:sz w:val="32"/>
          <w:szCs w:val="32"/>
        </w:rPr>
        <w:t>管理类别和分类编码</w:t>
      </w:r>
    </w:p>
    <w:p w:rsidR="00E735BB" w:rsidRDefault="00494A0D">
      <w:pPr>
        <w:overflowPunct w:val="0"/>
        <w:spacing w:line="520" w:lineRule="exact"/>
        <w:ind w:firstLine="640"/>
        <w:rPr>
          <w:rFonts w:eastAsia="仿宋_GB2312"/>
          <w:color w:val="000000"/>
          <w:sz w:val="32"/>
          <w:szCs w:val="28"/>
        </w:rPr>
      </w:pPr>
      <w:r>
        <w:rPr>
          <w:rFonts w:eastAsia="仿宋_GB2312" w:hint="eastAsia"/>
          <w:color w:val="000000"/>
          <w:sz w:val="32"/>
          <w:szCs w:val="28"/>
        </w:rPr>
        <w:t>申报产品按第二类医疗器械管理，分类编码为</w:t>
      </w:r>
      <w:r>
        <w:rPr>
          <w:rFonts w:eastAsia="仿宋_GB2312" w:hint="eastAsia"/>
          <w:color w:val="000000"/>
          <w:sz w:val="32"/>
          <w:szCs w:val="28"/>
        </w:rPr>
        <w:t>18</w:t>
      </w:r>
      <w:r>
        <w:rPr>
          <w:rFonts w:eastAsia="仿宋_GB2312" w:hint="eastAsia"/>
          <w:color w:val="000000"/>
          <w:sz w:val="32"/>
          <w:szCs w:val="28"/>
        </w:rPr>
        <w:t>妇产科、辅助生殖和避孕器械</w:t>
      </w:r>
      <w:r>
        <w:rPr>
          <w:rFonts w:eastAsia="仿宋_GB2312" w:hint="eastAsia"/>
          <w:color w:val="000000"/>
          <w:sz w:val="32"/>
          <w:szCs w:val="28"/>
        </w:rPr>
        <w:t xml:space="preserve">-04 </w:t>
      </w:r>
      <w:r>
        <w:rPr>
          <w:rFonts w:eastAsia="仿宋_GB2312" w:hint="eastAsia"/>
          <w:color w:val="000000"/>
          <w:sz w:val="32"/>
          <w:szCs w:val="28"/>
        </w:rPr>
        <w:t>妇产科治疗器械</w:t>
      </w:r>
      <w:r>
        <w:rPr>
          <w:rFonts w:eastAsia="仿宋_GB2312" w:hint="eastAsia"/>
          <w:color w:val="000000"/>
          <w:sz w:val="32"/>
          <w:szCs w:val="28"/>
        </w:rPr>
        <w:t>-01</w:t>
      </w:r>
      <w:r>
        <w:rPr>
          <w:rFonts w:eastAsia="仿宋_GB2312" w:hint="eastAsia"/>
          <w:color w:val="000000"/>
          <w:sz w:val="32"/>
          <w:szCs w:val="28"/>
        </w:rPr>
        <w:t>妇科物理治疗器械。</w:t>
      </w:r>
    </w:p>
    <w:p w:rsidR="00E735BB" w:rsidRDefault="00494A0D">
      <w:pPr>
        <w:overflowPunct w:val="0"/>
        <w:spacing w:line="520" w:lineRule="exact"/>
        <w:ind w:firstLine="640"/>
        <w:outlineLvl w:val="1"/>
        <w:rPr>
          <w:rFonts w:eastAsia="仿宋_GB2312"/>
          <w:sz w:val="32"/>
          <w:szCs w:val="32"/>
        </w:rPr>
      </w:pPr>
      <w:bookmarkStart w:id="10" w:name="_Toc340083169"/>
      <w:r>
        <w:rPr>
          <w:rFonts w:eastAsia="仿宋_GB2312" w:hint="eastAsia"/>
          <w:sz w:val="32"/>
          <w:szCs w:val="32"/>
        </w:rPr>
        <w:t>3.</w:t>
      </w:r>
      <w:r>
        <w:rPr>
          <w:rFonts w:eastAsia="仿宋_GB2312"/>
          <w:sz w:val="32"/>
          <w:szCs w:val="32"/>
        </w:rPr>
        <w:t>注册单元划分的原则和实例</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注册单元划分需符合《医疗器械注册单元划分指导原则》的要求，医用臭氧妇科治疗仪的注册单元原则上以产品的技术原理、结构组成、性能指标和适用范围为划分依据。</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采用电晕法、电解法或其他不同技术原理的产品需划分为不同注册单元。</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采用相同的电源部分、臭氧发生器等结构的产品，产生的臭氧浓度一样，且适用范围相同，存在臭氧气、臭氧水冲洗、臭氧雾三种或两种功能合一的型号可以与简化上述结构只存在其中两种或者一种功能的型号产品归入同一注册单元。</w:t>
      </w:r>
    </w:p>
    <w:p w:rsidR="00E735BB" w:rsidRDefault="00494A0D">
      <w:pPr>
        <w:overflowPunct w:val="0"/>
        <w:spacing w:line="520" w:lineRule="exact"/>
        <w:ind w:firstLine="640"/>
        <w:outlineLvl w:val="1"/>
        <w:rPr>
          <w:rFonts w:eastAsia="楷体_GB2312"/>
          <w:sz w:val="32"/>
          <w:szCs w:val="32"/>
        </w:rPr>
      </w:pPr>
      <w:r>
        <w:rPr>
          <w:rFonts w:eastAsia="楷体_GB2312" w:hint="eastAsia"/>
          <w:sz w:val="32"/>
          <w:szCs w:val="32"/>
        </w:rPr>
        <w:t>（二）综述资料</w:t>
      </w:r>
    </w:p>
    <w:p w:rsidR="00E735BB" w:rsidRDefault="00494A0D">
      <w:pPr>
        <w:overflowPunct w:val="0"/>
        <w:spacing w:line="520" w:lineRule="exact"/>
        <w:ind w:firstLine="640"/>
        <w:outlineLvl w:val="1"/>
        <w:rPr>
          <w:rFonts w:eastAsia="仿宋_GB2312"/>
          <w:sz w:val="32"/>
          <w:szCs w:val="32"/>
        </w:rPr>
      </w:pPr>
      <w:r>
        <w:rPr>
          <w:rFonts w:eastAsia="仿宋_GB2312"/>
          <w:sz w:val="32"/>
          <w:szCs w:val="32"/>
        </w:rPr>
        <w:t>1.</w:t>
      </w:r>
      <w:r>
        <w:rPr>
          <w:rFonts w:eastAsia="仿宋_GB2312"/>
          <w:sz w:val="32"/>
          <w:szCs w:val="32"/>
        </w:rPr>
        <w:t>概述</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描述申报产品的通用名称及其确定依据，描述产品的管理类别、分类编码。</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如适用，描述有关申报产品的背景信息概述或特别细节，如：申报产品的历史概述、历次提交的信息，与其他经批准上</w:t>
      </w:r>
      <w:r>
        <w:rPr>
          <w:rFonts w:eastAsia="仿宋_GB2312"/>
          <w:color w:val="000000"/>
          <w:sz w:val="32"/>
          <w:szCs w:val="32"/>
        </w:rPr>
        <w:lastRenderedPageBreak/>
        <w:t>市产品的关系等。</w:t>
      </w:r>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2.</w:t>
      </w:r>
      <w:r>
        <w:rPr>
          <w:rFonts w:eastAsia="仿宋_GB2312" w:hint="eastAsia"/>
          <w:sz w:val="32"/>
          <w:szCs w:val="32"/>
        </w:rPr>
        <w:t>产品描述</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2.1</w:t>
      </w:r>
      <w:r>
        <w:rPr>
          <w:rFonts w:eastAsia="仿宋_GB2312" w:hint="eastAsia"/>
          <w:color w:val="000000"/>
          <w:sz w:val="32"/>
          <w:szCs w:val="32"/>
        </w:rPr>
        <w:t>工作原理</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目前，医用臭氧妇科治疗仪有臭氧水、臭氧雾和臭氧气三种输出形式</w:t>
      </w:r>
      <w:r>
        <w:rPr>
          <w:rFonts w:eastAsia="仿宋_GB2312" w:hint="eastAsia"/>
          <w:color w:val="000000"/>
          <w:sz w:val="32"/>
          <w:szCs w:val="32"/>
        </w:rPr>
        <w:t>，工作原理大多数</w:t>
      </w:r>
      <w:r>
        <w:rPr>
          <w:rFonts w:eastAsia="仿宋_GB2312"/>
          <w:color w:val="000000"/>
          <w:sz w:val="32"/>
          <w:szCs w:val="32"/>
        </w:rPr>
        <w:t>采用电晕法，</w:t>
      </w:r>
      <w:r>
        <w:rPr>
          <w:rFonts w:eastAsia="仿宋_GB2312" w:hint="eastAsia"/>
          <w:color w:val="000000"/>
          <w:sz w:val="32"/>
          <w:szCs w:val="32"/>
        </w:rPr>
        <w:t>少数采用电解法。</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电晕法制取臭氧的</w:t>
      </w:r>
      <w:r>
        <w:rPr>
          <w:rFonts w:eastAsia="仿宋_GB2312"/>
          <w:color w:val="000000"/>
          <w:sz w:val="32"/>
          <w:szCs w:val="32"/>
        </w:rPr>
        <w:t>过程为：干燥的空（氧）气流过高频电场电极，利用高速高能电子轰击氧气分子，使其分解成氧原子。高速高能电子具有足够的能量（</w:t>
      </w:r>
      <w:r>
        <w:rPr>
          <w:rFonts w:eastAsia="仿宋_GB2312"/>
          <w:color w:val="000000"/>
          <w:sz w:val="32"/>
          <w:szCs w:val="32"/>
        </w:rPr>
        <w:t>6</w:t>
      </w:r>
      <w:r>
        <w:rPr>
          <w:rFonts w:eastAsia="仿宋_GB2312" w:hint="eastAsia"/>
          <w:color w:val="000000"/>
          <w:sz w:val="32"/>
          <w:szCs w:val="32"/>
        </w:rPr>
        <w:t>—</w:t>
      </w:r>
      <w:r>
        <w:rPr>
          <w:rFonts w:eastAsia="仿宋_GB2312"/>
          <w:color w:val="000000"/>
          <w:sz w:val="32"/>
          <w:szCs w:val="32"/>
        </w:rPr>
        <w:t>7</w:t>
      </w:r>
      <w:r>
        <w:rPr>
          <w:rFonts w:eastAsia="仿宋_GB2312" w:hint="eastAsia"/>
          <w:color w:val="000000"/>
          <w:sz w:val="32"/>
          <w:szCs w:val="32"/>
        </w:rPr>
        <w:t>eV</w:t>
      </w:r>
      <w:r>
        <w:rPr>
          <w:rFonts w:eastAsia="仿宋_GB2312"/>
          <w:color w:val="000000"/>
          <w:sz w:val="32"/>
          <w:szCs w:val="32"/>
        </w:rPr>
        <w:t>，紧接着通过三体（</w:t>
      </w:r>
      <w:r>
        <w:rPr>
          <w:rFonts w:eastAsia="仿宋_GB2312"/>
          <w:color w:val="000000"/>
          <w:sz w:val="32"/>
          <w:szCs w:val="32"/>
        </w:rPr>
        <w:t>O</w:t>
      </w:r>
      <w:r>
        <w:rPr>
          <w:rFonts w:eastAsia="仿宋_GB2312"/>
          <w:color w:val="000000"/>
          <w:sz w:val="32"/>
          <w:szCs w:val="32"/>
        </w:rPr>
        <w:t>、</w:t>
      </w:r>
      <w:r>
        <w:rPr>
          <w:rFonts w:eastAsia="仿宋_GB2312"/>
          <w:color w:val="000000"/>
          <w:sz w:val="32"/>
          <w:szCs w:val="32"/>
        </w:rPr>
        <w:t>O2</w:t>
      </w:r>
      <w:r>
        <w:rPr>
          <w:rFonts w:eastAsia="仿宋_GB2312"/>
          <w:color w:val="000000"/>
          <w:sz w:val="32"/>
          <w:szCs w:val="32"/>
        </w:rPr>
        <w:t>和</w:t>
      </w:r>
      <w:r>
        <w:rPr>
          <w:rFonts w:eastAsia="仿宋_GB2312"/>
          <w:color w:val="000000"/>
          <w:sz w:val="32"/>
          <w:szCs w:val="32"/>
        </w:rPr>
        <w:t>M</w:t>
      </w:r>
      <w:r>
        <w:rPr>
          <w:rFonts w:eastAsia="仿宋_GB2312"/>
          <w:color w:val="000000"/>
          <w:sz w:val="32"/>
          <w:szCs w:val="32"/>
        </w:rPr>
        <w:t>）碰撞反应形成臭氧。与此同时，原子氧和电子也同样与臭氧反应分解为氧气。其反应方程如下：</w:t>
      </w:r>
    </w:p>
    <w:p w:rsidR="00E735BB" w:rsidRDefault="00494A0D">
      <w:pPr>
        <w:spacing w:line="520" w:lineRule="exact"/>
        <w:ind w:firstLineChars="200" w:firstLine="640"/>
        <w:rPr>
          <w:rFonts w:eastAsia="仿宋_GB2312"/>
          <w:color w:val="000000"/>
          <w:sz w:val="32"/>
          <w:szCs w:val="28"/>
        </w:rPr>
      </w:pPr>
      <w:r>
        <w:rPr>
          <w:rFonts w:cs="宋体" w:hint="eastAsia"/>
          <w:color w:val="000000"/>
          <w:sz w:val="32"/>
          <w:szCs w:val="28"/>
        </w:rPr>
        <w:t>①</w:t>
      </w:r>
      <w:r>
        <w:rPr>
          <w:rFonts w:eastAsia="仿宋_GB2312"/>
          <w:color w:val="000000"/>
          <w:sz w:val="32"/>
          <w:szCs w:val="28"/>
        </w:rPr>
        <w:t xml:space="preserve"> e+O</w:t>
      </w:r>
      <w:r>
        <w:rPr>
          <w:rFonts w:eastAsia="仿宋_GB2312"/>
          <w:color w:val="000000"/>
          <w:sz w:val="32"/>
          <w:szCs w:val="28"/>
          <w:vertAlign w:val="subscript"/>
        </w:rPr>
        <w:t>2</w:t>
      </w:r>
      <w:r>
        <w:rPr>
          <w:rFonts w:eastAsia="仿宋_GB2312"/>
          <w:color w:val="000000"/>
          <w:sz w:val="32"/>
          <w:szCs w:val="28"/>
        </w:rPr>
        <w:t xml:space="preserve"> →2O</w:t>
      </w:r>
      <w:r>
        <w:rPr>
          <w:rFonts w:eastAsia="仿宋_GB2312"/>
          <w:color w:val="000000"/>
          <w:sz w:val="32"/>
          <w:szCs w:val="28"/>
        </w:rPr>
        <w:t>＋</w:t>
      </w:r>
      <w:r>
        <w:rPr>
          <w:rFonts w:eastAsia="仿宋_GB2312"/>
          <w:color w:val="000000"/>
          <w:sz w:val="32"/>
          <w:szCs w:val="28"/>
        </w:rPr>
        <w:t xml:space="preserve">e         </w:t>
      </w:r>
    </w:p>
    <w:p w:rsidR="00E735BB" w:rsidRDefault="00494A0D">
      <w:pPr>
        <w:spacing w:line="520" w:lineRule="exact"/>
        <w:ind w:firstLineChars="200" w:firstLine="640"/>
        <w:rPr>
          <w:rFonts w:eastAsia="仿宋_GB2312"/>
          <w:color w:val="000000"/>
          <w:sz w:val="32"/>
          <w:szCs w:val="28"/>
        </w:rPr>
      </w:pPr>
      <w:r>
        <w:rPr>
          <w:rFonts w:cs="宋体" w:hint="eastAsia"/>
          <w:color w:val="000000"/>
          <w:sz w:val="32"/>
          <w:szCs w:val="28"/>
        </w:rPr>
        <w:t>②</w:t>
      </w:r>
      <w:r>
        <w:rPr>
          <w:rFonts w:eastAsia="仿宋_GB2312"/>
          <w:color w:val="000000"/>
          <w:sz w:val="32"/>
          <w:szCs w:val="28"/>
        </w:rPr>
        <w:t xml:space="preserve"> O+O</w:t>
      </w:r>
      <w:r>
        <w:rPr>
          <w:rFonts w:eastAsia="仿宋_GB2312"/>
          <w:color w:val="000000"/>
          <w:sz w:val="32"/>
          <w:szCs w:val="28"/>
          <w:vertAlign w:val="subscript"/>
        </w:rPr>
        <w:t>2</w:t>
      </w:r>
      <w:r>
        <w:rPr>
          <w:rFonts w:eastAsia="仿宋_GB2312"/>
          <w:color w:val="000000"/>
          <w:sz w:val="32"/>
          <w:szCs w:val="28"/>
        </w:rPr>
        <w:t xml:space="preserve"> +M→O</w:t>
      </w:r>
      <w:r>
        <w:rPr>
          <w:rFonts w:eastAsia="仿宋_GB2312"/>
          <w:color w:val="000000"/>
          <w:sz w:val="32"/>
          <w:szCs w:val="28"/>
          <w:vertAlign w:val="subscript"/>
        </w:rPr>
        <w:t>3</w:t>
      </w:r>
      <w:r>
        <w:rPr>
          <w:rFonts w:eastAsia="仿宋_GB2312"/>
          <w:color w:val="000000"/>
          <w:sz w:val="32"/>
          <w:szCs w:val="28"/>
        </w:rPr>
        <w:t>＋</w:t>
      </w:r>
      <w:r>
        <w:rPr>
          <w:rFonts w:eastAsia="仿宋_GB2312"/>
          <w:color w:val="000000"/>
          <w:sz w:val="32"/>
          <w:szCs w:val="28"/>
        </w:rPr>
        <w:t>M       </w:t>
      </w:r>
    </w:p>
    <w:p w:rsidR="00E735BB" w:rsidRDefault="00494A0D">
      <w:pPr>
        <w:spacing w:line="520" w:lineRule="exact"/>
        <w:ind w:firstLineChars="200" w:firstLine="640"/>
        <w:rPr>
          <w:rFonts w:eastAsia="仿宋_GB2312"/>
          <w:color w:val="000000"/>
          <w:sz w:val="32"/>
          <w:szCs w:val="28"/>
        </w:rPr>
      </w:pPr>
      <w:r>
        <w:rPr>
          <w:rFonts w:cs="宋体" w:hint="eastAsia"/>
          <w:color w:val="000000"/>
          <w:sz w:val="32"/>
          <w:szCs w:val="28"/>
        </w:rPr>
        <w:t>③</w:t>
      </w:r>
      <w:r>
        <w:rPr>
          <w:rFonts w:eastAsia="仿宋_GB2312"/>
          <w:color w:val="000000"/>
          <w:sz w:val="32"/>
          <w:szCs w:val="28"/>
        </w:rPr>
        <w:t xml:space="preserve"> O+O</w:t>
      </w:r>
      <w:r>
        <w:rPr>
          <w:rFonts w:eastAsia="仿宋_GB2312"/>
          <w:color w:val="000000"/>
          <w:sz w:val="32"/>
          <w:szCs w:val="28"/>
          <w:vertAlign w:val="subscript"/>
        </w:rPr>
        <w:t>3</w:t>
      </w:r>
      <w:r>
        <w:rPr>
          <w:rFonts w:eastAsia="仿宋_GB2312"/>
          <w:color w:val="000000"/>
          <w:sz w:val="32"/>
          <w:szCs w:val="28"/>
        </w:rPr>
        <w:t xml:space="preserve"> →2O</w:t>
      </w:r>
      <w:r>
        <w:rPr>
          <w:rFonts w:eastAsia="仿宋_GB2312"/>
          <w:color w:val="000000"/>
          <w:sz w:val="32"/>
          <w:szCs w:val="28"/>
          <w:vertAlign w:val="subscript"/>
        </w:rPr>
        <w:t>2</w:t>
      </w:r>
      <w:r>
        <w:rPr>
          <w:rFonts w:eastAsia="仿宋_GB2312"/>
          <w:color w:val="000000"/>
          <w:sz w:val="32"/>
          <w:szCs w:val="28"/>
        </w:rPr>
        <w:t xml:space="preserve">             </w:t>
      </w:r>
    </w:p>
    <w:p w:rsidR="00E735BB" w:rsidRDefault="00494A0D">
      <w:pPr>
        <w:spacing w:line="520" w:lineRule="exact"/>
        <w:ind w:firstLineChars="200" w:firstLine="640"/>
        <w:rPr>
          <w:rFonts w:eastAsia="仿宋_GB2312"/>
          <w:color w:val="000000"/>
          <w:sz w:val="32"/>
          <w:szCs w:val="28"/>
        </w:rPr>
      </w:pPr>
      <w:r>
        <w:rPr>
          <w:rFonts w:cs="宋体" w:hint="eastAsia"/>
          <w:color w:val="000000"/>
          <w:sz w:val="32"/>
          <w:szCs w:val="28"/>
        </w:rPr>
        <w:t>④</w:t>
      </w:r>
      <w:r>
        <w:rPr>
          <w:rFonts w:eastAsia="仿宋_GB2312"/>
          <w:color w:val="000000"/>
          <w:sz w:val="32"/>
          <w:szCs w:val="28"/>
        </w:rPr>
        <w:t xml:space="preserve"> e+O</w:t>
      </w:r>
      <w:r>
        <w:rPr>
          <w:rFonts w:eastAsia="仿宋_GB2312"/>
          <w:color w:val="000000"/>
          <w:sz w:val="32"/>
          <w:szCs w:val="28"/>
          <w:vertAlign w:val="subscript"/>
        </w:rPr>
        <w:t>3</w:t>
      </w:r>
      <w:r>
        <w:rPr>
          <w:rFonts w:eastAsia="仿宋_GB2312"/>
          <w:color w:val="000000"/>
          <w:sz w:val="32"/>
          <w:szCs w:val="28"/>
        </w:rPr>
        <w:t xml:space="preserve"> →O+O</w:t>
      </w:r>
      <w:r>
        <w:rPr>
          <w:rFonts w:eastAsia="仿宋_GB2312"/>
          <w:color w:val="000000"/>
          <w:sz w:val="32"/>
          <w:szCs w:val="28"/>
          <w:vertAlign w:val="subscript"/>
        </w:rPr>
        <w:t>2</w:t>
      </w:r>
      <w:r>
        <w:rPr>
          <w:rFonts w:eastAsia="仿宋_GB2312"/>
          <w:color w:val="000000"/>
          <w:sz w:val="32"/>
          <w:szCs w:val="28"/>
        </w:rPr>
        <w:t xml:space="preserve"> +e        </w:t>
      </w:r>
    </w:p>
    <w:p w:rsidR="00E735BB" w:rsidRDefault="00494A0D">
      <w:pPr>
        <w:spacing w:line="520" w:lineRule="exact"/>
        <w:ind w:firstLineChars="200" w:firstLine="640"/>
        <w:rPr>
          <w:rFonts w:eastAsia="仿宋_GB2312"/>
          <w:color w:val="000000"/>
          <w:sz w:val="32"/>
          <w:szCs w:val="28"/>
        </w:rPr>
      </w:pPr>
      <w:r>
        <w:rPr>
          <w:rFonts w:eastAsia="仿宋_GB2312"/>
          <w:color w:val="000000"/>
          <w:sz w:val="32"/>
          <w:szCs w:val="28"/>
        </w:rPr>
        <w:t>（注：</w:t>
      </w:r>
      <w:r>
        <w:rPr>
          <w:rFonts w:eastAsia="仿宋_GB2312"/>
          <w:color w:val="000000"/>
          <w:sz w:val="32"/>
          <w:szCs w:val="28"/>
        </w:rPr>
        <w:t>e</w:t>
      </w:r>
      <w:r>
        <w:rPr>
          <w:rFonts w:eastAsia="仿宋_GB2312"/>
          <w:color w:val="000000"/>
          <w:sz w:val="32"/>
          <w:szCs w:val="28"/>
        </w:rPr>
        <w:t>：高速高能电子；</w:t>
      </w:r>
      <w:r>
        <w:rPr>
          <w:rFonts w:eastAsia="仿宋_GB2312"/>
          <w:color w:val="000000"/>
          <w:sz w:val="32"/>
          <w:szCs w:val="28"/>
        </w:rPr>
        <w:t>M</w:t>
      </w:r>
      <w:r>
        <w:rPr>
          <w:rFonts w:eastAsia="仿宋_GB2312"/>
          <w:color w:val="000000"/>
          <w:sz w:val="32"/>
          <w:szCs w:val="28"/>
        </w:rPr>
        <w:t>：气体中其他任何气体分子）</w:t>
      </w:r>
    </w:p>
    <w:p w:rsidR="00E735BB" w:rsidRDefault="00494A0D">
      <w:pPr>
        <w:spacing w:line="520" w:lineRule="exact"/>
        <w:ind w:firstLineChars="200" w:firstLine="640"/>
        <w:rPr>
          <w:rFonts w:eastAsia="仿宋_GB2312"/>
          <w:color w:val="000000"/>
          <w:sz w:val="32"/>
          <w:szCs w:val="28"/>
        </w:rPr>
      </w:pPr>
      <w:r>
        <w:rPr>
          <w:rFonts w:eastAsia="仿宋_GB2312"/>
          <w:sz w:val="32"/>
          <w:szCs w:val="28"/>
        </w:rPr>
        <w:t>臭氧在水溶液中</w:t>
      </w:r>
      <w:r>
        <w:rPr>
          <w:rFonts w:eastAsia="仿宋_GB2312"/>
          <w:color w:val="000000"/>
          <w:sz w:val="32"/>
          <w:szCs w:val="28"/>
        </w:rPr>
        <w:t>存在下列链式反应：</w:t>
      </w:r>
    </w:p>
    <w:p w:rsidR="00E735BB" w:rsidRDefault="00494A0D">
      <w:pPr>
        <w:spacing w:line="520" w:lineRule="exact"/>
        <w:ind w:firstLineChars="222" w:firstLine="710"/>
        <w:rPr>
          <w:rFonts w:eastAsia="仿宋_GB2312"/>
          <w:sz w:val="32"/>
          <w:szCs w:val="28"/>
        </w:rPr>
      </w:pPr>
      <w:r>
        <w:rPr>
          <w:rFonts w:eastAsia="仿宋_GB2312" w:hint="eastAsia"/>
          <w:sz w:val="32"/>
          <w:szCs w:val="28"/>
        </w:rPr>
        <w:t>O</w:t>
      </w:r>
      <w:r>
        <w:rPr>
          <w:rFonts w:eastAsia="仿宋_GB2312" w:hint="eastAsia"/>
          <w:sz w:val="32"/>
          <w:szCs w:val="28"/>
          <w:vertAlign w:val="subscript"/>
        </w:rPr>
        <w:t>3</w:t>
      </w:r>
      <w:r>
        <w:rPr>
          <w:rFonts w:eastAsia="仿宋_GB2312" w:hint="eastAsia"/>
          <w:sz w:val="32"/>
          <w:szCs w:val="28"/>
        </w:rPr>
        <w:t>+H</w:t>
      </w:r>
      <w:r>
        <w:rPr>
          <w:rFonts w:eastAsia="仿宋_GB2312" w:hint="eastAsia"/>
          <w:sz w:val="32"/>
          <w:szCs w:val="28"/>
          <w:vertAlign w:val="subscript"/>
        </w:rPr>
        <w:t>2</w:t>
      </w:r>
      <w:r>
        <w:rPr>
          <w:rFonts w:eastAsia="仿宋_GB2312" w:hint="eastAsia"/>
          <w:sz w:val="32"/>
          <w:szCs w:val="28"/>
        </w:rPr>
        <w:t>O</w:t>
      </w:r>
      <w:r>
        <w:rPr>
          <w:rFonts w:eastAsia="仿宋_GB2312" w:hint="eastAsia"/>
          <w:sz w:val="32"/>
          <w:szCs w:val="28"/>
        </w:rPr>
        <w:t>→</w:t>
      </w:r>
      <w:r>
        <w:rPr>
          <w:rFonts w:eastAsia="仿宋_GB2312" w:hint="eastAsia"/>
          <w:sz w:val="32"/>
          <w:szCs w:val="28"/>
        </w:rPr>
        <w:t>HO</w:t>
      </w:r>
      <w:r>
        <w:rPr>
          <w:rFonts w:eastAsia="仿宋_GB2312" w:hint="eastAsia"/>
          <w:sz w:val="32"/>
          <w:szCs w:val="28"/>
          <w:vertAlign w:val="subscript"/>
        </w:rPr>
        <w:t>3</w:t>
      </w:r>
      <w:r>
        <w:rPr>
          <w:rFonts w:eastAsia="仿宋_GB2312" w:hint="eastAsia"/>
          <w:sz w:val="32"/>
          <w:szCs w:val="28"/>
        </w:rPr>
        <w:t>++OH-</w:t>
      </w:r>
    </w:p>
    <w:p w:rsidR="00E735BB" w:rsidRDefault="00494A0D">
      <w:pPr>
        <w:spacing w:line="520" w:lineRule="exact"/>
        <w:ind w:firstLineChars="222" w:firstLine="710"/>
        <w:rPr>
          <w:rFonts w:eastAsia="仿宋_GB2312"/>
          <w:sz w:val="32"/>
          <w:szCs w:val="28"/>
        </w:rPr>
      </w:pPr>
      <w:r>
        <w:rPr>
          <w:rFonts w:eastAsia="仿宋_GB2312"/>
          <w:sz w:val="32"/>
          <w:szCs w:val="28"/>
        </w:rPr>
        <w:t>HO</w:t>
      </w:r>
      <w:r>
        <w:rPr>
          <w:rFonts w:eastAsia="仿宋_GB2312"/>
          <w:sz w:val="32"/>
          <w:szCs w:val="28"/>
          <w:vertAlign w:val="subscript"/>
        </w:rPr>
        <w:t>3</w:t>
      </w:r>
      <w:r>
        <w:rPr>
          <w:rFonts w:eastAsia="仿宋_GB2312"/>
          <w:sz w:val="32"/>
          <w:szCs w:val="28"/>
          <w:vertAlign w:val="superscript"/>
        </w:rPr>
        <w:t>+</w:t>
      </w:r>
      <w:r>
        <w:rPr>
          <w:rFonts w:eastAsia="仿宋_GB2312"/>
          <w:sz w:val="32"/>
          <w:szCs w:val="28"/>
        </w:rPr>
        <w:t>+OH</w:t>
      </w:r>
      <w:r>
        <w:rPr>
          <w:rFonts w:eastAsia="仿宋_GB2312"/>
          <w:sz w:val="32"/>
          <w:szCs w:val="28"/>
          <w:vertAlign w:val="superscript"/>
        </w:rPr>
        <w:t>-</w:t>
      </w:r>
      <w:r>
        <w:rPr>
          <w:rFonts w:eastAsia="仿宋_GB2312"/>
          <w:sz w:val="32"/>
          <w:szCs w:val="28"/>
        </w:rPr>
        <w:t>→2HO</w:t>
      </w:r>
      <w:r>
        <w:rPr>
          <w:rFonts w:eastAsia="仿宋_GB2312"/>
          <w:sz w:val="32"/>
          <w:szCs w:val="28"/>
          <w:vertAlign w:val="subscript"/>
        </w:rPr>
        <w:t>2</w:t>
      </w:r>
    </w:p>
    <w:p w:rsidR="00E735BB" w:rsidRDefault="00494A0D">
      <w:pPr>
        <w:spacing w:line="520" w:lineRule="exact"/>
        <w:ind w:firstLineChars="222" w:firstLine="710"/>
        <w:rPr>
          <w:rFonts w:eastAsia="仿宋_GB2312"/>
          <w:sz w:val="32"/>
          <w:szCs w:val="28"/>
        </w:rPr>
      </w:pPr>
      <w:r>
        <w:rPr>
          <w:rFonts w:eastAsia="仿宋_GB2312"/>
          <w:sz w:val="32"/>
          <w:szCs w:val="28"/>
        </w:rPr>
        <w:t>O</w:t>
      </w:r>
      <w:r>
        <w:rPr>
          <w:rFonts w:eastAsia="仿宋_GB2312"/>
          <w:sz w:val="32"/>
          <w:szCs w:val="28"/>
          <w:vertAlign w:val="subscript"/>
        </w:rPr>
        <w:t>3</w:t>
      </w:r>
      <w:r>
        <w:rPr>
          <w:rFonts w:eastAsia="仿宋_GB2312"/>
          <w:sz w:val="32"/>
          <w:szCs w:val="28"/>
        </w:rPr>
        <w:t>+HO</w:t>
      </w:r>
      <w:r>
        <w:rPr>
          <w:rFonts w:eastAsia="仿宋_GB2312"/>
          <w:sz w:val="32"/>
          <w:szCs w:val="28"/>
          <w:vertAlign w:val="subscript"/>
        </w:rPr>
        <w:t>2</w:t>
      </w:r>
      <w:r>
        <w:rPr>
          <w:rFonts w:eastAsia="仿宋_GB2312"/>
          <w:sz w:val="32"/>
          <w:szCs w:val="28"/>
        </w:rPr>
        <w:t>→HO+2O</w:t>
      </w:r>
      <w:r>
        <w:rPr>
          <w:rFonts w:eastAsia="仿宋_GB2312"/>
          <w:sz w:val="32"/>
          <w:szCs w:val="28"/>
          <w:vertAlign w:val="subscript"/>
        </w:rPr>
        <w:t>2</w:t>
      </w:r>
    </w:p>
    <w:p w:rsidR="00E735BB" w:rsidRDefault="00494A0D">
      <w:pPr>
        <w:spacing w:line="520" w:lineRule="exact"/>
        <w:ind w:firstLineChars="222" w:firstLine="710"/>
        <w:rPr>
          <w:rFonts w:eastAsia="仿宋_GB2312"/>
          <w:color w:val="000000"/>
          <w:sz w:val="32"/>
          <w:szCs w:val="28"/>
          <w:vertAlign w:val="subscript"/>
        </w:rPr>
      </w:pPr>
      <w:r>
        <w:rPr>
          <w:rFonts w:eastAsia="仿宋_GB2312"/>
          <w:color w:val="000000"/>
          <w:sz w:val="32"/>
          <w:szCs w:val="28"/>
        </w:rPr>
        <w:t>HO</w:t>
      </w:r>
      <w:r>
        <w:rPr>
          <w:rFonts w:eastAsia="仿宋_GB2312"/>
          <w:color w:val="000000"/>
          <w:sz w:val="32"/>
          <w:szCs w:val="28"/>
          <w:vertAlign w:val="subscript"/>
        </w:rPr>
        <w:t>2</w:t>
      </w:r>
      <w:r>
        <w:rPr>
          <w:rFonts w:eastAsia="仿宋_GB2312"/>
          <w:color w:val="000000"/>
          <w:sz w:val="32"/>
          <w:szCs w:val="28"/>
        </w:rPr>
        <w:t>+HO→H</w:t>
      </w:r>
      <w:r>
        <w:rPr>
          <w:rFonts w:eastAsia="仿宋_GB2312"/>
          <w:color w:val="000000"/>
          <w:sz w:val="32"/>
          <w:szCs w:val="28"/>
          <w:vertAlign w:val="subscript"/>
        </w:rPr>
        <w:t>2</w:t>
      </w:r>
      <w:r>
        <w:rPr>
          <w:rFonts w:eastAsia="仿宋_GB2312"/>
          <w:color w:val="000000"/>
          <w:sz w:val="32"/>
          <w:szCs w:val="28"/>
        </w:rPr>
        <w:t>O+O</w:t>
      </w:r>
      <w:r>
        <w:rPr>
          <w:rFonts w:eastAsia="仿宋_GB2312"/>
          <w:color w:val="000000"/>
          <w:sz w:val="32"/>
          <w:szCs w:val="28"/>
          <w:vertAlign w:val="subscript"/>
        </w:rPr>
        <w:t>2</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电解法制取臭氧的过程为：</w:t>
      </w:r>
      <w:r>
        <w:rPr>
          <w:rFonts w:eastAsia="仿宋_GB2312"/>
          <w:color w:val="000000"/>
          <w:sz w:val="32"/>
          <w:szCs w:val="32"/>
        </w:rPr>
        <w:t>以纯化水（去离子水）为原料，利用隔膜式电解槽，在阳极和阴极之间施加低压直流电流进行电解，在阳极侧生成臭氧，在阴极侧生成氢气。</w:t>
      </w:r>
    </w:p>
    <w:p w:rsidR="00E735BB" w:rsidRDefault="00E735BB">
      <w:pPr>
        <w:spacing w:line="520" w:lineRule="exact"/>
        <w:ind w:firstLineChars="200" w:firstLine="640"/>
        <w:rPr>
          <w:rFonts w:eastAsia="仿宋_GB2312"/>
          <w:sz w:val="32"/>
          <w:szCs w:val="28"/>
        </w:rPr>
      </w:pPr>
    </w:p>
    <w:p w:rsidR="00E735BB" w:rsidRDefault="00494A0D">
      <w:pPr>
        <w:spacing w:line="520" w:lineRule="exact"/>
        <w:ind w:firstLineChars="200" w:firstLine="480"/>
        <w:jc w:val="center"/>
        <w:rPr>
          <w:rFonts w:eastAsia="仿宋_GB2312"/>
          <w:sz w:val="32"/>
          <w:szCs w:val="28"/>
        </w:rPr>
      </w:pPr>
      <w:r>
        <w:rPr>
          <w:rFonts w:eastAsia="黑体"/>
          <w:noProof/>
          <w:sz w:val="24"/>
        </w:rPr>
        <w:lastRenderedPageBreak/>
        <w:drawing>
          <wp:anchor distT="0" distB="0" distL="114300" distR="114300" simplePos="0" relativeHeight="251659264" behindDoc="0" locked="0" layoutInCell="1" allowOverlap="1">
            <wp:simplePos x="0" y="0"/>
            <wp:positionH relativeFrom="column">
              <wp:posOffset>1367155</wp:posOffset>
            </wp:positionH>
            <wp:positionV relativeFrom="paragraph">
              <wp:posOffset>-411480</wp:posOffset>
            </wp:positionV>
            <wp:extent cx="3016250" cy="2168525"/>
            <wp:effectExtent l="0" t="0" r="12700" b="3175"/>
            <wp:wrapTopAndBottom/>
            <wp:docPr id="2" name="图片 2" descr="172085339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0853390593"/>
                    <pic:cNvPicPr>
                      <a:picLocks noChangeAspect="1"/>
                    </pic:cNvPicPr>
                  </pic:nvPicPr>
                  <pic:blipFill>
                    <a:blip r:embed="rId7"/>
                    <a:srcRect l="2280"/>
                    <a:stretch>
                      <a:fillRect/>
                    </a:stretch>
                  </pic:blipFill>
                  <pic:spPr>
                    <a:xfrm>
                      <a:off x="0" y="0"/>
                      <a:ext cx="3016250" cy="2168525"/>
                    </a:xfrm>
                    <a:prstGeom prst="rect">
                      <a:avLst/>
                    </a:prstGeom>
                  </pic:spPr>
                </pic:pic>
              </a:graphicData>
            </a:graphic>
          </wp:anchor>
        </w:drawing>
      </w:r>
      <w:r>
        <w:rPr>
          <w:rFonts w:eastAsia="黑体"/>
          <w:sz w:val="28"/>
        </w:rPr>
        <w:t>图</w:t>
      </w:r>
      <w:r>
        <w:rPr>
          <w:rFonts w:eastAsia="仿宋_GB2312" w:hint="eastAsia"/>
          <w:sz w:val="28"/>
        </w:rPr>
        <w:t>1</w:t>
      </w:r>
      <w:r>
        <w:rPr>
          <w:rFonts w:eastAsia="仿宋_GB2312"/>
          <w:sz w:val="28"/>
        </w:rPr>
        <w:t xml:space="preserve"> </w:t>
      </w:r>
      <w:r>
        <w:rPr>
          <w:rFonts w:eastAsia="黑体" w:hint="eastAsia"/>
          <w:sz w:val="28"/>
        </w:rPr>
        <w:t>电解法生成臭氧</w:t>
      </w:r>
      <w:r>
        <w:rPr>
          <w:rFonts w:eastAsia="黑体"/>
          <w:sz w:val="28"/>
        </w:rPr>
        <w:t>示例图</w:t>
      </w:r>
    </w:p>
    <w:p w:rsidR="00E735BB" w:rsidRDefault="00E735BB">
      <w:pPr>
        <w:overflowPunct w:val="0"/>
        <w:spacing w:line="520" w:lineRule="exact"/>
        <w:ind w:firstLine="640"/>
        <w:rPr>
          <w:rFonts w:eastAsia="仿宋_GB2312"/>
          <w:color w:val="000000"/>
          <w:sz w:val="32"/>
          <w:szCs w:val="32"/>
        </w:rPr>
      </w:pP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臭氧雾是将臭氧和雾化罐产生的水雾进行混合，利用雾作</w:t>
      </w:r>
      <w:r>
        <w:rPr>
          <w:rFonts w:eastAsia="仿宋_GB2312" w:hint="eastAsia"/>
          <w:color w:val="000000"/>
          <w:sz w:val="32"/>
          <w:szCs w:val="32"/>
        </w:rPr>
        <w:t>为载体，使臭氧到达病灶部位。</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注册申请人需说明臭氧的制备原理、提供产品的水、气通路图，说明生成臭氧水、臭氧气、臭氧雾的具体过程。</w:t>
      </w:r>
    </w:p>
    <w:p w:rsidR="00E735BB" w:rsidRDefault="00E735BB">
      <w:pPr>
        <w:spacing w:line="520" w:lineRule="exact"/>
        <w:ind w:firstLineChars="222" w:firstLine="710"/>
        <w:rPr>
          <w:rFonts w:eastAsia="仿宋_GB2312"/>
          <w:sz w:val="32"/>
          <w:szCs w:val="28"/>
        </w:rPr>
      </w:pPr>
    </w:p>
    <w:p w:rsidR="00E735BB" w:rsidRDefault="00494A0D">
      <w:pPr>
        <w:jc w:val="center"/>
        <w:rPr>
          <w:color w:val="000000"/>
          <w:sz w:val="36"/>
          <w:szCs w:val="32"/>
        </w:rPr>
      </w:pPr>
      <w:r>
        <w:rPr>
          <w:noProof/>
        </w:rPr>
        <w:drawing>
          <wp:inline distT="0" distB="0" distL="114300" distR="114300">
            <wp:extent cx="4523105" cy="2621915"/>
            <wp:effectExtent l="0" t="0" r="1079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523105" cy="2621915"/>
                    </a:xfrm>
                    <a:prstGeom prst="rect">
                      <a:avLst/>
                    </a:prstGeom>
                    <a:noFill/>
                    <a:ln>
                      <a:noFill/>
                    </a:ln>
                  </pic:spPr>
                </pic:pic>
              </a:graphicData>
            </a:graphic>
          </wp:inline>
        </w:drawing>
      </w:r>
      <w:r>
        <w:rPr>
          <w:rFonts w:hint="eastAsia"/>
        </w:rPr>
        <w:t xml:space="preserve"> </w:t>
      </w:r>
    </w:p>
    <w:p w:rsidR="00E735BB" w:rsidRDefault="00494A0D">
      <w:pPr>
        <w:spacing w:line="500" w:lineRule="exact"/>
        <w:jc w:val="center"/>
        <w:rPr>
          <w:rFonts w:eastAsia="仿宋_GB2312"/>
          <w:color w:val="000000"/>
          <w:sz w:val="28"/>
        </w:rPr>
      </w:pPr>
      <w:r>
        <w:rPr>
          <w:rFonts w:eastAsia="仿宋_GB2312" w:hint="eastAsia"/>
          <w:color w:val="000000"/>
          <w:sz w:val="28"/>
        </w:rPr>
        <w:t>说明：细实线表示电气控制，虚线表示水、气通路</w:t>
      </w:r>
    </w:p>
    <w:p w:rsidR="00E735BB" w:rsidRDefault="00494A0D">
      <w:pPr>
        <w:spacing w:line="520" w:lineRule="exact"/>
        <w:ind w:firstLineChars="200" w:firstLine="560"/>
        <w:jc w:val="center"/>
        <w:rPr>
          <w:rFonts w:eastAsia="黑体"/>
          <w:sz w:val="28"/>
        </w:rPr>
      </w:pPr>
      <w:r>
        <w:rPr>
          <w:rFonts w:eastAsia="黑体"/>
          <w:sz w:val="28"/>
        </w:rPr>
        <w:t>图</w:t>
      </w:r>
      <w:r>
        <w:rPr>
          <w:rFonts w:eastAsia="黑体" w:hint="eastAsia"/>
          <w:sz w:val="28"/>
        </w:rPr>
        <w:t>2</w:t>
      </w:r>
      <w:r>
        <w:rPr>
          <w:rFonts w:eastAsia="黑体"/>
          <w:sz w:val="28"/>
        </w:rPr>
        <w:t xml:space="preserve"> </w:t>
      </w:r>
      <w:r>
        <w:rPr>
          <w:rFonts w:eastAsia="黑体" w:hint="eastAsia"/>
          <w:sz w:val="28"/>
        </w:rPr>
        <w:t>医用妇科臭氧治疗仪（电晕法）水、气通路示意图</w:t>
      </w:r>
    </w:p>
    <w:p w:rsidR="00E735BB" w:rsidRDefault="00E735BB">
      <w:pPr>
        <w:spacing w:line="520" w:lineRule="exact"/>
        <w:ind w:firstLineChars="200" w:firstLine="640"/>
        <w:rPr>
          <w:rFonts w:eastAsia="仿宋_GB2312" w:cs="仿宋_GB2312"/>
          <w:sz w:val="32"/>
          <w:szCs w:val="32"/>
        </w:rPr>
      </w:pPr>
    </w:p>
    <w:p w:rsidR="00E735BB" w:rsidRDefault="00494A0D">
      <w:pPr>
        <w:spacing w:line="520" w:lineRule="exact"/>
        <w:ind w:firstLineChars="200" w:firstLine="640"/>
        <w:rPr>
          <w:rFonts w:eastAsia="仿宋_GB2312" w:cs="仿宋_GB2312"/>
          <w:sz w:val="32"/>
          <w:szCs w:val="32"/>
        </w:rPr>
      </w:pPr>
      <w:r>
        <w:rPr>
          <w:rFonts w:eastAsia="仿宋_GB2312" w:cs="仿宋_GB2312" w:hint="eastAsia"/>
          <w:sz w:val="32"/>
          <w:szCs w:val="32"/>
        </w:rPr>
        <w:t>2.2</w:t>
      </w:r>
      <w:r>
        <w:rPr>
          <w:rFonts w:eastAsia="仿宋_GB2312" w:cs="仿宋_GB2312" w:hint="eastAsia"/>
          <w:sz w:val="32"/>
          <w:szCs w:val="32"/>
        </w:rPr>
        <w:t>作用机理</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lastRenderedPageBreak/>
        <w:t>臭氧是氧的同素异形体，在常温下分子极不稳定，可分解产生单原子氧（</w:t>
      </w:r>
      <w:r>
        <w:rPr>
          <w:rFonts w:eastAsia="仿宋_GB2312"/>
          <w:color w:val="000000"/>
          <w:sz w:val="32"/>
          <w:szCs w:val="32"/>
        </w:rPr>
        <w:t>O</w:t>
      </w:r>
      <w:r>
        <w:rPr>
          <w:rFonts w:eastAsia="仿宋_GB2312"/>
          <w:color w:val="000000"/>
          <w:sz w:val="32"/>
          <w:szCs w:val="32"/>
        </w:rPr>
        <w:t>），在水中与水分子结合产生羟基</w:t>
      </w:r>
      <w:r>
        <w:rPr>
          <w:rFonts w:eastAsia="仿宋_GB2312" w:hint="eastAsia"/>
          <w:color w:val="000000"/>
          <w:sz w:val="32"/>
          <w:szCs w:val="32"/>
        </w:rPr>
        <w:t>（</w:t>
      </w:r>
      <w:r>
        <w:rPr>
          <w:rFonts w:eastAsia="仿宋_GB2312" w:hint="eastAsia"/>
          <w:color w:val="000000"/>
          <w:sz w:val="32"/>
          <w:szCs w:val="32"/>
        </w:rPr>
        <w:t>-OH</w:t>
      </w:r>
      <w:r>
        <w:rPr>
          <w:rFonts w:eastAsia="仿宋_GB2312" w:hint="eastAsia"/>
          <w:color w:val="000000"/>
          <w:sz w:val="32"/>
          <w:szCs w:val="32"/>
        </w:rPr>
        <w:t>）</w:t>
      </w:r>
      <w:r>
        <w:rPr>
          <w:rFonts w:eastAsia="仿宋_GB2312"/>
          <w:color w:val="000000"/>
          <w:sz w:val="32"/>
          <w:szCs w:val="32"/>
        </w:rPr>
        <w:t>。单原子氧（</w:t>
      </w:r>
      <w:r>
        <w:rPr>
          <w:rFonts w:eastAsia="仿宋_GB2312"/>
          <w:color w:val="000000"/>
          <w:sz w:val="32"/>
          <w:szCs w:val="32"/>
        </w:rPr>
        <w:t>O</w:t>
      </w:r>
      <w:r>
        <w:rPr>
          <w:rFonts w:eastAsia="仿宋_GB2312"/>
          <w:color w:val="000000"/>
          <w:sz w:val="32"/>
          <w:szCs w:val="32"/>
        </w:rPr>
        <w:t>）和羟基</w:t>
      </w:r>
      <w:r>
        <w:rPr>
          <w:rFonts w:eastAsia="仿宋_GB2312" w:hint="eastAsia"/>
          <w:color w:val="000000"/>
          <w:sz w:val="32"/>
          <w:szCs w:val="32"/>
        </w:rPr>
        <w:t>（</w:t>
      </w:r>
      <w:r>
        <w:rPr>
          <w:rFonts w:eastAsia="仿宋_GB2312" w:hint="eastAsia"/>
          <w:color w:val="000000"/>
          <w:sz w:val="32"/>
          <w:szCs w:val="32"/>
        </w:rPr>
        <w:t>-OH</w:t>
      </w:r>
      <w:r>
        <w:rPr>
          <w:rFonts w:eastAsia="仿宋_GB2312" w:hint="eastAsia"/>
          <w:color w:val="000000"/>
          <w:sz w:val="32"/>
          <w:szCs w:val="32"/>
        </w:rPr>
        <w:t>）</w:t>
      </w:r>
      <w:r>
        <w:rPr>
          <w:rFonts w:eastAsia="仿宋_GB2312"/>
          <w:color w:val="000000"/>
          <w:sz w:val="32"/>
          <w:szCs w:val="32"/>
        </w:rPr>
        <w:t>具有极强的氧化能力，可氧化分解细菌、病毒内部的葡萄糖氧化酶，直接与细菌、霉菌、病毒等微生物发生作用，细菌、霉菌、病毒等微生物在一定浓度的臭氧水中无法生存。</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外阴阴道假丝酵母菌病</w:t>
      </w:r>
      <w:r>
        <w:rPr>
          <w:rFonts w:eastAsia="仿宋_GB2312"/>
          <w:color w:val="000000"/>
          <w:sz w:val="32"/>
          <w:szCs w:val="32"/>
        </w:rPr>
        <w:t>、滴虫性阴道炎、细菌性阴道病等多种妇科病是妇科临床治疗的主要研究方向。医用臭氧妇科治疗仪应用仪器制备的臭氧水（气、雾）冲洗（进入）阴道，使气态臭氧或臭氧水中的羟基</w:t>
      </w:r>
      <w:r>
        <w:rPr>
          <w:rFonts w:eastAsia="仿宋_GB2312" w:hint="eastAsia"/>
          <w:color w:val="000000"/>
          <w:sz w:val="32"/>
          <w:szCs w:val="32"/>
        </w:rPr>
        <w:t>（</w:t>
      </w:r>
      <w:r>
        <w:rPr>
          <w:rFonts w:eastAsia="仿宋_GB2312" w:hint="eastAsia"/>
          <w:color w:val="000000"/>
          <w:sz w:val="32"/>
          <w:szCs w:val="32"/>
        </w:rPr>
        <w:t>-OH</w:t>
      </w:r>
      <w:r>
        <w:rPr>
          <w:rFonts w:eastAsia="仿宋_GB2312" w:hint="eastAsia"/>
          <w:color w:val="000000"/>
          <w:sz w:val="32"/>
          <w:szCs w:val="32"/>
        </w:rPr>
        <w:t>）</w:t>
      </w:r>
      <w:r>
        <w:rPr>
          <w:rFonts w:eastAsia="仿宋_GB2312"/>
          <w:color w:val="000000"/>
          <w:sz w:val="32"/>
          <w:szCs w:val="32"/>
        </w:rPr>
        <w:t>渗透至病变深层处，杀灭与清除阴道内致病菌和病原微生物；同时臭氧还原后形成的高浓度氧环境，改变阴道内的厌氧环境，</w:t>
      </w:r>
      <w:r>
        <w:rPr>
          <w:rFonts w:eastAsia="仿宋_GB2312" w:hint="eastAsia"/>
          <w:color w:val="000000"/>
          <w:sz w:val="32"/>
          <w:szCs w:val="32"/>
        </w:rPr>
        <w:t>使阴道内加德纳嗜血性厌氧菌和其他厌氧菌生长受到抑制</w:t>
      </w:r>
      <w:r>
        <w:rPr>
          <w:rFonts w:eastAsia="仿宋_GB2312"/>
          <w:color w:val="000000"/>
          <w:sz w:val="32"/>
          <w:szCs w:val="32"/>
        </w:rPr>
        <w:t>，有助于溃疡、创面的快速愈合，有利于阴道内正常菌群重建，达到治疗目的。</w:t>
      </w:r>
    </w:p>
    <w:p w:rsidR="00E735BB" w:rsidRDefault="00494A0D">
      <w:pPr>
        <w:spacing w:line="520" w:lineRule="exact"/>
        <w:ind w:firstLineChars="200" w:firstLine="640"/>
        <w:rPr>
          <w:rFonts w:eastAsia="仿宋_GB2312" w:cs="仿宋_GB2312"/>
          <w:sz w:val="32"/>
          <w:szCs w:val="32"/>
        </w:rPr>
      </w:pPr>
      <w:r>
        <w:rPr>
          <w:rFonts w:eastAsia="仿宋_GB2312" w:cs="仿宋_GB2312" w:hint="eastAsia"/>
          <w:sz w:val="32"/>
          <w:szCs w:val="32"/>
        </w:rPr>
        <w:t>2.3</w:t>
      </w:r>
      <w:bookmarkEnd w:id="9"/>
      <w:bookmarkEnd w:id="10"/>
      <w:r>
        <w:rPr>
          <w:rFonts w:eastAsia="仿宋_GB2312" w:cs="仿宋_GB2312" w:hint="eastAsia"/>
          <w:sz w:val="32"/>
          <w:szCs w:val="32"/>
        </w:rPr>
        <w:t>结构组成</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描述产品的结构组成、主要功能及其组成部件（关键组件和软件）的功能，以及区别于其他同类产品的特征等内容。</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提供整机侧面、正面的实物图，臭氧发生模块、控制系统等关键部件的实物图，以及体现各部件之间位置关系的图示。结合图示描述产品的型号和与产品配合使用的附件等信息。</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明确涉水部件使用的材料，对控制系统等产品全部功能进行描述。</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目前，医用臭氧妇科治疗仪结构型式以便携式、推车式为主。</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结构和组成示例如下：</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lastRenderedPageBreak/>
        <w:t>产品由主机和冲洗、治疗组件组成。</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其中主机一般由臭氧发生模块、微型水泵、冲洗水箱（混液装置）组成，若适用，可根据产品实际情况选配加热组件、雾化罐、尾气回收单元。</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不同的产品，在结构上存在一定差异，可以与本部分描述不完全一致，组成部分的名称也不限于文中描述。</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臭氧发生模块：电晕法臭氧发生模块由臭氧发生器和微型气泵组成，微型气泵通过控制输入的空（氧）流量可控制臭氧气流量，臭氧发生器利用输入的空（氧）气高频放电激发生成臭氧。电解法臭氧发生模块采用低压直流电解水方式生成臭氧，采用电解法制取臭氧的需说明电解槽隔膜类型、电极板基材。</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微型水泵：可控制臭氧水出水压力和流量。</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冲洗水箱（混液装置）：用于制备和暂存臭氧水，分为内置或外置。若具有加热功能，注册申请人需明确可以提供的温控范围及误差，说明超温和防止干烧保护措施。</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主机中的应用软件属于关键部件，注册申请人需详细说明软件功能。</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雾化罐一般为外置，将臭氧气体与超声雾化罐生成的水雾进行混合形成臭氧雾。注册申请人需明确雾化率。</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尾气回收单元：利用负压回收装置回收臭氧气体，并采用臭氧分解催化剂加速分解。</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冲洗治疗组件包括治疗手柄、治疗头。治疗头用于建立阴道内输送臭氧气体或液体的通道，一次性使用，具有无菌和非无菌两种类型。常用制作材料为聚乙烯、聚丙烯、医用硅胶等，注册申请人需明确具体材质。</w:t>
      </w:r>
    </w:p>
    <w:p w:rsidR="00E735BB" w:rsidRDefault="00E735BB">
      <w:pPr>
        <w:spacing w:line="520" w:lineRule="exact"/>
        <w:ind w:firstLineChars="200" w:firstLine="640"/>
        <w:jc w:val="center"/>
        <w:rPr>
          <w:color w:val="000000"/>
          <w:sz w:val="32"/>
          <w:szCs w:val="30"/>
        </w:rPr>
      </w:pPr>
    </w:p>
    <w:p w:rsidR="00E735BB" w:rsidRDefault="00E735BB">
      <w:pPr>
        <w:spacing w:line="520" w:lineRule="exact"/>
        <w:ind w:firstLineChars="200" w:firstLine="640"/>
        <w:jc w:val="center"/>
        <w:rPr>
          <w:color w:val="000000"/>
          <w:sz w:val="32"/>
          <w:szCs w:val="30"/>
        </w:rPr>
      </w:pPr>
    </w:p>
    <w:p w:rsidR="00E735BB" w:rsidRDefault="00494A0D">
      <w:pPr>
        <w:spacing w:line="520" w:lineRule="exact"/>
        <w:ind w:firstLineChars="200" w:firstLine="560"/>
        <w:jc w:val="center"/>
        <w:rPr>
          <w:rFonts w:eastAsia="仿宋_GB2312"/>
          <w:sz w:val="28"/>
        </w:rPr>
      </w:pPr>
      <w:r>
        <w:rPr>
          <w:rFonts w:eastAsia="黑体"/>
          <w:noProof/>
          <w:sz w:val="28"/>
        </w:rPr>
        <w:drawing>
          <wp:anchor distT="0" distB="0" distL="114300" distR="114300" simplePos="0" relativeHeight="251660288" behindDoc="0" locked="0" layoutInCell="1" allowOverlap="1">
            <wp:simplePos x="0" y="0"/>
            <wp:positionH relativeFrom="column">
              <wp:posOffset>1196975</wp:posOffset>
            </wp:positionH>
            <wp:positionV relativeFrom="paragraph">
              <wp:posOffset>-107315</wp:posOffset>
            </wp:positionV>
            <wp:extent cx="3406775" cy="2818765"/>
            <wp:effectExtent l="0" t="0" r="3175" b="635"/>
            <wp:wrapTopAndBottom/>
            <wp:docPr id="6" name="图片 6" descr="外观图（线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外观图（线条）"/>
                    <pic:cNvPicPr>
                      <a:picLocks noChangeAspect="1"/>
                    </pic:cNvPicPr>
                  </pic:nvPicPr>
                  <pic:blipFill>
                    <a:blip r:embed="rId9"/>
                    <a:stretch>
                      <a:fillRect/>
                    </a:stretch>
                  </pic:blipFill>
                  <pic:spPr>
                    <a:xfrm>
                      <a:off x="0" y="0"/>
                      <a:ext cx="3406775" cy="2818765"/>
                    </a:xfrm>
                    <a:prstGeom prst="rect">
                      <a:avLst/>
                    </a:prstGeom>
                  </pic:spPr>
                </pic:pic>
              </a:graphicData>
            </a:graphic>
          </wp:anchor>
        </w:drawing>
      </w:r>
      <w:r>
        <w:rPr>
          <w:rFonts w:eastAsia="黑体"/>
          <w:sz w:val="28"/>
        </w:rPr>
        <w:t>图</w:t>
      </w:r>
      <w:r>
        <w:rPr>
          <w:rFonts w:eastAsia="黑体" w:hint="eastAsia"/>
          <w:sz w:val="28"/>
        </w:rPr>
        <w:t>3</w:t>
      </w:r>
      <w:r>
        <w:rPr>
          <w:rFonts w:eastAsia="黑体"/>
          <w:sz w:val="28"/>
        </w:rPr>
        <w:t xml:space="preserve"> </w:t>
      </w:r>
      <w:r>
        <w:rPr>
          <w:rFonts w:eastAsia="黑体"/>
          <w:sz w:val="28"/>
        </w:rPr>
        <w:t>医用臭氧妇科治疗仪</w:t>
      </w:r>
      <w:r>
        <w:rPr>
          <w:rFonts w:eastAsia="黑体" w:hint="eastAsia"/>
          <w:sz w:val="28"/>
        </w:rPr>
        <w:t>示意图</w:t>
      </w:r>
    </w:p>
    <w:p w:rsidR="00E735BB" w:rsidRDefault="00494A0D">
      <w:pPr>
        <w:spacing w:line="360" w:lineRule="auto"/>
        <w:ind w:firstLineChars="227" w:firstLine="477"/>
        <w:jc w:val="center"/>
        <w:rPr>
          <w:color w:val="000000"/>
          <w:sz w:val="32"/>
          <w:szCs w:val="30"/>
        </w:rPr>
      </w:pPr>
      <w:r>
        <w:rPr>
          <w:noProof/>
        </w:rPr>
        <w:drawing>
          <wp:inline distT="0" distB="0" distL="114300" distR="114300">
            <wp:extent cx="3244850" cy="525145"/>
            <wp:effectExtent l="0" t="0" r="12700" b="825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0"/>
                    <a:stretch>
                      <a:fillRect/>
                    </a:stretch>
                  </pic:blipFill>
                  <pic:spPr>
                    <a:xfrm>
                      <a:off x="0" y="0"/>
                      <a:ext cx="3244850" cy="525145"/>
                    </a:xfrm>
                    <a:prstGeom prst="rect">
                      <a:avLst/>
                    </a:prstGeom>
                    <a:noFill/>
                    <a:ln>
                      <a:noFill/>
                    </a:ln>
                  </pic:spPr>
                </pic:pic>
              </a:graphicData>
            </a:graphic>
          </wp:inline>
        </w:drawing>
      </w:r>
    </w:p>
    <w:p w:rsidR="00E735BB" w:rsidRDefault="00494A0D">
      <w:pPr>
        <w:spacing w:line="360" w:lineRule="auto"/>
        <w:ind w:firstLineChars="227" w:firstLine="477"/>
        <w:jc w:val="center"/>
        <w:rPr>
          <w:color w:val="000000"/>
          <w:sz w:val="32"/>
          <w:szCs w:val="30"/>
        </w:rPr>
      </w:pPr>
      <w:r>
        <w:rPr>
          <w:noProof/>
        </w:rPr>
        <w:drawing>
          <wp:inline distT="0" distB="0" distL="114300" distR="114300">
            <wp:extent cx="3246755" cy="551815"/>
            <wp:effectExtent l="0" t="0" r="10795" b="63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tretch>
                      <a:fillRect/>
                    </a:stretch>
                  </pic:blipFill>
                  <pic:spPr>
                    <a:xfrm>
                      <a:off x="0" y="0"/>
                      <a:ext cx="3246755" cy="551815"/>
                    </a:xfrm>
                    <a:prstGeom prst="rect">
                      <a:avLst/>
                    </a:prstGeom>
                    <a:noFill/>
                    <a:ln>
                      <a:noFill/>
                    </a:ln>
                  </pic:spPr>
                </pic:pic>
              </a:graphicData>
            </a:graphic>
          </wp:inline>
        </w:drawing>
      </w:r>
    </w:p>
    <w:p w:rsidR="00E735BB" w:rsidRDefault="00494A0D">
      <w:pPr>
        <w:spacing w:line="520" w:lineRule="exact"/>
        <w:jc w:val="center"/>
        <w:rPr>
          <w:rFonts w:eastAsia="仿宋_GB2312"/>
          <w:color w:val="000000"/>
          <w:sz w:val="28"/>
          <w:szCs w:val="28"/>
        </w:rPr>
      </w:pPr>
      <w:r>
        <w:rPr>
          <w:rFonts w:eastAsia="仿宋_GB2312" w:hint="eastAsia"/>
          <w:color w:val="000000"/>
          <w:sz w:val="28"/>
          <w:szCs w:val="28"/>
        </w:rPr>
        <w:t xml:space="preserve">     </w:t>
      </w:r>
      <w:r>
        <w:rPr>
          <w:rFonts w:eastAsia="仿宋_GB2312" w:hint="eastAsia"/>
          <w:sz w:val="28"/>
        </w:rPr>
        <w:t xml:space="preserve">  </w:t>
      </w:r>
      <w:r>
        <w:rPr>
          <w:rFonts w:eastAsia="黑体"/>
          <w:sz w:val="28"/>
        </w:rPr>
        <w:t>图</w:t>
      </w:r>
      <w:r>
        <w:rPr>
          <w:rFonts w:eastAsia="黑体" w:hint="eastAsia"/>
          <w:sz w:val="28"/>
        </w:rPr>
        <w:t>4</w:t>
      </w:r>
      <w:r>
        <w:rPr>
          <w:rFonts w:eastAsia="黑体"/>
          <w:sz w:val="28"/>
        </w:rPr>
        <w:t xml:space="preserve"> </w:t>
      </w:r>
      <w:r>
        <w:rPr>
          <w:rFonts w:eastAsia="黑体" w:hint="eastAsia"/>
          <w:sz w:val="28"/>
        </w:rPr>
        <w:t>治疗组件（冲洗治疗头和雾化治疗头）示意图</w:t>
      </w:r>
      <w:bookmarkStart w:id="11" w:name="_Toc340083170"/>
      <w:bookmarkStart w:id="12" w:name="_Toc338426602"/>
    </w:p>
    <w:p w:rsidR="00E735BB" w:rsidRDefault="00E735BB">
      <w:pPr>
        <w:spacing w:line="520" w:lineRule="exact"/>
        <w:rPr>
          <w:rFonts w:eastAsia="仿宋_GB2312"/>
          <w:color w:val="000000"/>
          <w:sz w:val="28"/>
          <w:szCs w:val="28"/>
        </w:rPr>
      </w:pPr>
    </w:p>
    <w:p w:rsidR="00E735BB" w:rsidRDefault="00494A0D">
      <w:pPr>
        <w:spacing w:line="520" w:lineRule="exact"/>
        <w:ind w:firstLineChars="200" w:firstLine="640"/>
        <w:rPr>
          <w:rFonts w:eastAsia="仿宋_GB2312" w:cs="仿宋_GB2312"/>
          <w:bCs/>
          <w:color w:val="000000"/>
          <w:sz w:val="32"/>
          <w:szCs w:val="32"/>
        </w:rPr>
      </w:pPr>
      <w:bookmarkStart w:id="13" w:name="_Toc338426604"/>
      <w:bookmarkEnd w:id="11"/>
      <w:bookmarkEnd w:id="12"/>
      <w:r>
        <w:rPr>
          <w:rFonts w:eastAsia="仿宋_GB2312" w:hint="eastAsia"/>
          <w:snapToGrid w:val="0"/>
          <w:kern w:val="0"/>
          <w:sz w:val="32"/>
          <w:szCs w:val="32"/>
        </w:rPr>
        <w:t>2.4</w:t>
      </w:r>
      <w:r>
        <w:rPr>
          <w:rFonts w:eastAsia="仿宋_GB2312" w:cs="仿宋_GB2312" w:hint="eastAsia"/>
          <w:bCs/>
          <w:color w:val="000000"/>
          <w:sz w:val="32"/>
          <w:szCs w:val="32"/>
        </w:rPr>
        <w:t>型号规格</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明确申报产品的型号规格。产品</w:t>
      </w:r>
      <w:r>
        <w:rPr>
          <w:rFonts w:eastAsia="仿宋_GB2312"/>
          <w:color w:val="000000"/>
          <w:sz w:val="32"/>
          <w:szCs w:val="32"/>
        </w:rPr>
        <w:t>型号规格及其划分，</w:t>
      </w:r>
      <w:r>
        <w:rPr>
          <w:rFonts w:eastAsia="仿宋_GB2312" w:hint="eastAsia"/>
          <w:color w:val="000000"/>
          <w:sz w:val="32"/>
          <w:szCs w:val="32"/>
        </w:rPr>
        <w:t>如同一个注册单元包含多个型号规格，</w:t>
      </w:r>
      <w:r>
        <w:rPr>
          <w:rFonts w:eastAsia="仿宋_GB2312"/>
          <w:color w:val="000000"/>
          <w:sz w:val="32"/>
          <w:szCs w:val="32"/>
        </w:rPr>
        <w:t>提供产品型号规格区分列表或配置表。</w:t>
      </w:r>
    </w:p>
    <w:p w:rsidR="00E735BB" w:rsidRDefault="00494A0D">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2.5</w:t>
      </w:r>
      <w:r>
        <w:rPr>
          <w:rFonts w:eastAsia="仿宋_GB2312" w:hint="eastAsia"/>
          <w:snapToGrid w:val="0"/>
          <w:kern w:val="0"/>
          <w:sz w:val="32"/>
          <w:szCs w:val="32"/>
        </w:rPr>
        <w:t>包装说明</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说明所有产品组成的包装信息。说明如何确保最终使用者可清晰地辨识包装的完整性。</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lastRenderedPageBreak/>
        <w:t>如治疗头采用无菌形式提供，需说明其无菌屏障系统的信息；如具有微生物限度要求，需说明保持其微生物限度的包装信息。</w:t>
      </w:r>
    </w:p>
    <w:p w:rsidR="00E735BB" w:rsidRDefault="00494A0D">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2.6</w:t>
      </w:r>
      <w:r>
        <w:rPr>
          <w:rFonts w:eastAsia="仿宋_GB2312" w:hint="eastAsia"/>
          <w:snapToGrid w:val="0"/>
          <w:kern w:val="0"/>
          <w:sz w:val="32"/>
          <w:szCs w:val="32"/>
        </w:rPr>
        <w:t>研发历程</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阐述申报产品的研发背景和目的。如有参考的同类产品或前代产品（如有），提供同类产品或前代产品的信息，并说明选择其作为研发参考的原因。</w:t>
      </w:r>
    </w:p>
    <w:p w:rsidR="00E735BB" w:rsidRDefault="00494A0D">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2.7</w:t>
      </w:r>
      <w:r>
        <w:rPr>
          <w:rFonts w:eastAsia="仿宋_GB2312" w:hint="eastAsia"/>
          <w:snapToGrid w:val="0"/>
          <w:kern w:val="0"/>
          <w:sz w:val="32"/>
          <w:szCs w:val="32"/>
        </w:rPr>
        <w:t>与同类和</w:t>
      </w:r>
      <w:r>
        <w:rPr>
          <w:rFonts w:eastAsia="仿宋_GB2312" w:hint="eastAsia"/>
          <w:snapToGrid w:val="0"/>
          <w:kern w:val="0"/>
          <w:sz w:val="32"/>
          <w:szCs w:val="32"/>
        </w:rPr>
        <w:t>/</w:t>
      </w:r>
      <w:r>
        <w:rPr>
          <w:rFonts w:eastAsia="仿宋_GB2312" w:hint="eastAsia"/>
          <w:snapToGrid w:val="0"/>
          <w:kern w:val="0"/>
          <w:sz w:val="32"/>
          <w:szCs w:val="32"/>
        </w:rPr>
        <w:t>或前代产品的参考和比较</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列表比较说明申报产品与同类产品和</w:t>
      </w:r>
      <w:r>
        <w:rPr>
          <w:rFonts w:eastAsia="仿宋_GB2312"/>
          <w:color w:val="000000"/>
          <w:sz w:val="32"/>
          <w:szCs w:val="32"/>
        </w:rPr>
        <w:t>/</w:t>
      </w:r>
      <w:r>
        <w:rPr>
          <w:rFonts w:eastAsia="仿宋_GB2312"/>
          <w:color w:val="000000"/>
          <w:sz w:val="32"/>
          <w:szCs w:val="32"/>
        </w:rPr>
        <w:t>或前代产品（如有）在工作原理、结构组成、制造材料、性能指标、作用方式、适用范围等方面的异同。</w:t>
      </w:r>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3.</w:t>
      </w:r>
      <w:r>
        <w:rPr>
          <w:rFonts w:eastAsia="仿宋_GB2312" w:hint="eastAsia"/>
          <w:sz w:val="32"/>
          <w:szCs w:val="32"/>
        </w:rPr>
        <w:t>适用范围和禁忌证</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3.1</w:t>
      </w:r>
      <w:r>
        <w:rPr>
          <w:rFonts w:eastAsia="仿宋_GB2312"/>
          <w:color w:val="000000"/>
          <w:sz w:val="32"/>
          <w:szCs w:val="32"/>
        </w:rPr>
        <w:t>适用范围</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描述申报产品的适用范围，明确预期用途。</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产品具体适用范围</w:t>
      </w:r>
      <w:r>
        <w:rPr>
          <w:rFonts w:eastAsia="仿宋_GB2312" w:hint="eastAsia"/>
          <w:color w:val="000000"/>
          <w:sz w:val="32"/>
          <w:szCs w:val="32"/>
        </w:rPr>
        <w:t>需</w:t>
      </w:r>
      <w:r>
        <w:rPr>
          <w:rFonts w:eastAsia="仿宋_GB2312"/>
          <w:color w:val="000000"/>
          <w:sz w:val="32"/>
          <w:szCs w:val="32"/>
        </w:rPr>
        <w:t>与申报产品性能指标、结构与组成等一致，</w:t>
      </w:r>
      <w:r>
        <w:rPr>
          <w:rFonts w:eastAsia="仿宋_GB2312" w:hint="eastAsia"/>
          <w:color w:val="000000"/>
          <w:sz w:val="32"/>
          <w:szCs w:val="32"/>
        </w:rPr>
        <w:t>需</w:t>
      </w:r>
      <w:r>
        <w:rPr>
          <w:rFonts w:eastAsia="仿宋_GB2312"/>
          <w:color w:val="000000"/>
          <w:sz w:val="32"/>
          <w:szCs w:val="32"/>
        </w:rPr>
        <w:t>有相应的临床数据资料支持。</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常见的适用范围如下：</w:t>
      </w:r>
    </w:p>
    <w:p w:rsidR="00E735BB" w:rsidRDefault="00494A0D">
      <w:pPr>
        <w:overflowPunct w:val="0"/>
        <w:spacing w:line="520" w:lineRule="exact"/>
        <w:ind w:firstLine="640"/>
        <w:rPr>
          <w:rFonts w:eastAsia="仿宋_GB2312"/>
          <w:sz w:val="32"/>
          <w:szCs w:val="32"/>
        </w:rPr>
      </w:pPr>
      <w:r>
        <w:rPr>
          <w:rFonts w:eastAsia="仿宋_GB2312" w:hint="eastAsia"/>
          <w:sz w:val="32"/>
          <w:szCs w:val="32"/>
        </w:rPr>
        <w:t>适用于外阴阴道假丝酵母菌病、细菌性阴道病、滴虫性阴道炎治疗。</w:t>
      </w:r>
    </w:p>
    <w:p w:rsidR="00E735BB" w:rsidRDefault="00494A0D">
      <w:pPr>
        <w:overflowPunct w:val="0"/>
        <w:spacing w:line="520" w:lineRule="exact"/>
        <w:ind w:firstLine="640"/>
        <w:rPr>
          <w:rFonts w:eastAsia="仿宋_GB2312"/>
          <w:color w:val="000000"/>
          <w:sz w:val="32"/>
          <w:szCs w:val="32"/>
        </w:rPr>
      </w:pPr>
      <w:r>
        <w:rPr>
          <w:rFonts w:eastAsia="仿宋_GB2312"/>
          <w:sz w:val="32"/>
          <w:szCs w:val="32"/>
        </w:rPr>
        <w:t>明确</w:t>
      </w:r>
      <w:r>
        <w:rPr>
          <w:rFonts w:eastAsia="仿宋_GB2312"/>
          <w:color w:val="000000"/>
          <w:sz w:val="32"/>
          <w:szCs w:val="32"/>
        </w:rPr>
        <w:t>目标用户以及操作或使用该产品需要具备的技能</w:t>
      </w:r>
      <w:r>
        <w:rPr>
          <w:rFonts w:eastAsia="仿宋_GB2312"/>
          <w:color w:val="000000"/>
          <w:sz w:val="32"/>
          <w:szCs w:val="32"/>
        </w:rPr>
        <w:t>/</w:t>
      </w:r>
      <w:r>
        <w:rPr>
          <w:rFonts w:eastAsia="仿宋_GB2312"/>
          <w:color w:val="000000"/>
          <w:sz w:val="32"/>
          <w:szCs w:val="32"/>
        </w:rPr>
        <w:t>知识</w:t>
      </w:r>
      <w:r>
        <w:rPr>
          <w:rFonts w:eastAsia="仿宋_GB2312"/>
          <w:color w:val="000000"/>
          <w:sz w:val="32"/>
          <w:szCs w:val="32"/>
        </w:rPr>
        <w:t>/</w:t>
      </w:r>
      <w:r>
        <w:rPr>
          <w:rFonts w:eastAsia="仿宋_GB2312"/>
          <w:color w:val="000000"/>
          <w:sz w:val="32"/>
          <w:szCs w:val="32"/>
        </w:rPr>
        <w:t>培训。</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w:t>
      </w:r>
      <w:r>
        <w:rPr>
          <w:rFonts w:eastAsia="仿宋_GB2312"/>
          <w:color w:val="000000"/>
          <w:sz w:val="32"/>
          <w:szCs w:val="32"/>
        </w:rPr>
        <w:t>预期使用环境</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明确设备使用场</w:t>
      </w:r>
      <w:r>
        <w:rPr>
          <w:rFonts w:eastAsia="仿宋_GB2312" w:hint="eastAsia"/>
          <w:color w:val="000000"/>
          <w:sz w:val="32"/>
          <w:szCs w:val="32"/>
        </w:rPr>
        <w:t>所，如医疗机构。</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明确可能影响其安全性和有效性的环境条件，如设备正常工作</w:t>
      </w:r>
      <w:r>
        <w:rPr>
          <w:rFonts w:eastAsia="仿宋_GB2312"/>
          <w:color w:val="000000"/>
          <w:sz w:val="32"/>
          <w:szCs w:val="32"/>
        </w:rPr>
        <w:t>的适宜温度、湿度、大气压</w:t>
      </w:r>
      <w:r>
        <w:rPr>
          <w:rFonts w:eastAsia="仿宋_GB2312" w:hint="eastAsia"/>
          <w:color w:val="000000"/>
          <w:sz w:val="32"/>
          <w:szCs w:val="32"/>
        </w:rPr>
        <w:t>、通风要求。</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lastRenderedPageBreak/>
        <w:t>3.3</w:t>
      </w:r>
      <w:r>
        <w:rPr>
          <w:rFonts w:eastAsia="仿宋_GB2312" w:hint="eastAsia"/>
          <w:color w:val="000000"/>
          <w:sz w:val="32"/>
          <w:szCs w:val="32"/>
        </w:rPr>
        <w:t>适用人群</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详述申报产品的适用人群。</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3.4</w:t>
      </w:r>
      <w:r>
        <w:rPr>
          <w:rFonts w:eastAsia="仿宋_GB2312" w:hint="eastAsia"/>
          <w:color w:val="000000"/>
          <w:sz w:val="32"/>
          <w:szCs w:val="32"/>
        </w:rPr>
        <w:t>禁忌证</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孕妇、哺乳期、阴道出血者、无性生活者；</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阴道粘膜破损溃疡者；</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流产后身体未恢复正常者；</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对臭氧过敏者或者过敏体质者；</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宫颈松弛者；</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精神病患者；</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甲状腺功能亢进、血小板减少症；</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高血压和心脑血病疾病药物控制欠佳患者；</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女性生殖道恶性肿瘤患者；</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葡萄糖</w:t>
      </w:r>
      <w:r>
        <w:rPr>
          <w:rFonts w:eastAsia="仿宋_GB2312" w:hint="eastAsia"/>
          <w:color w:val="000000"/>
          <w:sz w:val="32"/>
          <w:szCs w:val="32"/>
        </w:rPr>
        <w:t>-6-</w:t>
      </w:r>
      <w:r>
        <w:rPr>
          <w:rFonts w:eastAsia="仿宋_GB2312" w:hint="eastAsia"/>
          <w:color w:val="000000"/>
          <w:sz w:val="32"/>
          <w:szCs w:val="32"/>
        </w:rPr>
        <w:t>磷酸脱氢酶</w:t>
      </w:r>
      <w:r>
        <w:rPr>
          <w:rFonts w:eastAsia="仿宋_GB2312" w:hint="eastAsia"/>
          <w:color w:val="000000"/>
          <w:sz w:val="32"/>
          <w:szCs w:val="32"/>
        </w:rPr>
        <w:t>(G6PD)</w:t>
      </w:r>
      <w:r>
        <w:rPr>
          <w:rFonts w:eastAsia="仿宋_GB2312" w:hint="eastAsia"/>
          <w:color w:val="000000"/>
          <w:sz w:val="32"/>
          <w:szCs w:val="32"/>
        </w:rPr>
        <w:t>缺乏症者；</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治疗期间严禁性交，严禁治疗中受孕。</w:t>
      </w:r>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4.</w:t>
      </w:r>
      <w:r>
        <w:rPr>
          <w:rFonts w:eastAsia="仿宋_GB2312" w:hint="eastAsia"/>
          <w:sz w:val="32"/>
          <w:szCs w:val="32"/>
        </w:rPr>
        <w:t>申报产品上市历史</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4.1</w:t>
      </w:r>
      <w:r>
        <w:rPr>
          <w:rFonts w:eastAsia="仿宋_GB2312" w:hint="eastAsia"/>
          <w:color w:val="000000"/>
          <w:sz w:val="32"/>
          <w:szCs w:val="32"/>
        </w:rPr>
        <w:t>上市情况</w:t>
      </w:r>
    </w:p>
    <w:p w:rsidR="00E735BB" w:rsidRDefault="00494A0D">
      <w:pPr>
        <w:overflowPunct w:val="0"/>
        <w:spacing w:line="520" w:lineRule="exact"/>
        <w:ind w:firstLine="640"/>
        <w:rPr>
          <w:rFonts w:eastAsia="仿宋_GB2312"/>
          <w:color w:val="000000"/>
          <w:sz w:val="32"/>
          <w:szCs w:val="32"/>
          <w:lang w:val="en-CA"/>
        </w:rPr>
      </w:pPr>
      <w:r>
        <w:rPr>
          <w:rFonts w:eastAsia="仿宋_GB2312" w:hint="eastAsia"/>
          <w:color w:val="000000"/>
          <w:sz w:val="32"/>
          <w:szCs w:val="32"/>
          <w:lang w:val="en-CA"/>
        </w:rPr>
        <w:t>如适用，提交申报产品在各国家或地区的上市批准时间、销售情况。若申报产品在不同国家或地区上市时有差异（如设计、标签、技术参数等），逐一描述。</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4.2</w:t>
      </w:r>
      <w:r>
        <w:rPr>
          <w:rFonts w:eastAsia="仿宋_GB2312" w:hint="eastAsia"/>
          <w:color w:val="000000"/>
          <w:sz w:val="32"/>
          <w:szCs w:val="32"/>
        </w:rPr>
        <w:t>不良事件和召回</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如适用，以列表形式对申报产品上市后发生的不良事件的发生时间以及每一种情况下注册申请人采取的处理和解决方案，包括主动控制产品风险的措施，向医疗器械不良事件监测技术机构报告的情况，相关部门的调查处理情况等进行描述。</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4.3</w:t>
      </w:r>
      <w:r>
        <w:rPr>
          <w:rFonts w:eastAsia="仿宋_GB2312" w:hint="eastAsia"/>
          <w:color w:val="000000"/>
          <w:sz w:val="32"/>
          <w:szCs w:val="32"/>
        </w:rPr>
        <w:t>销售、不良事件及召回率</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lastRenderedPageBreak/>
        <w:t>如适用，提交申报产品近五年在各国家（地区）销售数量的总结，提供在各国家（地区）的不良事件、召回比率，并进行比率计算关键分析。</w:t>
      </w:r>
    </w:p>
    <w:p w:rsidR="00E735BB" w:rsidRDefault="00494A0D">
      <w:pPr>
        <w:overflowPunct w:val="0"/>
        <w:spacing w:line="520" w:lineRule="exact"/>
        <w:ind w:firstLine="640"/>
        <w:outlineLvl w:val="1"/>
        <w:rPr>
          <w:rFonts w:eastAsia="楷体_GB2312"/>
          <w:sz w:val="32"/>
          <w:szCs w:val="32"/>
        </w:rPr>
      </w:pPr>
      <w:r>
        <w:rPr>
          <w:rFonts w:eastAsia="楷体_GB2312" w:hint="eastAsia"/>
          <w:sz w:val="32"/>
          <w:szCs w:val="32"/>
        </w:rPr>
        <w:t>（三）非临床资料</w:t>
      </w:r>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1.</w:t>
      </w:r>
      <w:r>
        <w:rPr>
          <w:rFonts w:eastAsia="仿宋_GB2312" w:hint="eastAsia"/>
          <w:sz w:val="32"/>
          <w:szCs w:val="32"/>
        </w:rPr>
        <w:t>产品风险管理资料</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注册申请人宜参照</w:t>
      </w:r>
      <w:r>
        <w:rPr>
          <w:rFonts w:eastAsia="仿宋_GB2312" w:hint="eastAsia"/>
          <w:color w:val="000000"/>
          <w:sz w:val="32"/>
          <w:szCs w:val="32"/>
        </w:rPr>
        <w:t>GB/T 42062</w:t>
      </w:r>
      <w:r>
        <w:rPr>
          <w:rFonts w:eastAsia="仿宋_GB2312" w:hint="eastAsia"/>
          <w:color w:val="000000"/>
          <w:sz w:val="32"/>
          <w:szCs w:val="32"/>
        </w:rPr>
        <w:t>的规定，并结合产品特点对产品风险进行全生命周期的管理。</w:t>
      </w:r>
      <w:r>
        <w:rPr>
          <w:rFonts w:eastAsia="仿宋_GB2312"/>
          <w:color w:val="000000"/>
          <w:sz w:val="32"/>
          <w:szCs w:val="32"/>
        </w:rPr>
        <w:t>风险管理活动要贯穿产品设计、</w:t>
      </w:r>
      <w:r>
        <w:rPr>
          <w:rFonts w:eastAsia="仿宋_GB2312" w:hint="eastAsia"/>
          <w:color w:val="000000"/>
          <w:sz w:val="32"/>
          <w:szCs w:val="32"/>
        </w:rPr>
        <w:t>生产</w:t>
      </w:r>
      <w:r>
        <w:rPr>
          <w:rFonts w:eastAsia="仿宋_GB2312"/>
          <w:color w:val="000000"/>
          <w:sz w:val="32"/>
          <w:szCs w:val="32"/>
        </w:rPr>
        <w:t>、上市后使用及产品处理的整个生命周期。风险管理报告</w:t>
      </w:r>
      <w:r>
        <w:rPr>
          <w:rFonts w:eastAsia="仿宋_GB2312" w:hint="eastAsia"/>
          <w:color w:val="000000"/>
          <w:sz w:val="32"/>
          <w:szCs w:val="32"/>
        </w:rPr>
        <w:t>可</w:t>
      </w:r>
      <w:r>
        <w:rPr>
          <w:rFonts w:eastAsia="仿宋_GB2312"/>
          <w:color w:val="000000"/>
          <w:sz w:val="32"/>
          <w:szCs w:val="32"/>
        </w:rPr>
        <w:t>包含风险分析、风险评价、风险控制</w:t>
      </w:r>
      <w:r>
        <w:rPr>
          <w:rFonts w:eastAsia="仿宋_GB2312" w:hint="eastAsia"/>
          <w:color w:val="000000"/>
          <w:sz w:val="32"/>
          <w:szCs w:val="32"/>
        </w:rPr>
        <w:t>、风险监测，应</w:t>
      </w:r>
      <w:r>
        <w:rPr>
          <w:rFonts w:eastAsia="仿宋_GB2312"/>
          <w:color w:val="000000"/>
          <w:sz w:val="32"/>
          <w:szCs w:val="32"/>
        </w:rPr>
        <w:t>符合有关要求，审查要点包括：</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1.1</w:t>
      </w:r>
      <w:r>
        <w:rPr>
          <w:rFonts w:eastAsia="仿宋_GB2312"/>
          <w:color w:val="000000"/>
          <w:sz w:val="32"/>
          <w:szCs w:val="32"/>
        </w:rPr>
        <w:t>是否正确识别医疗器械预期用途和与安全有关特征；</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1.2</w:t>
      </w:r>
      <w:r>
        <w:rPr>
          <w:rFonts w:eastAsia="仿宋_GB2312"/>
          <w:color w:val="000000"/>
          <w:sz w:val="32"/>
          <w:szCs w:val="32"/>
        </w:rPr>
        <w:t>是否系统识别正常和故障两种条件下的可预见危险；</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1.3</w:t>
      </w:r>
      <w:r>
        <w:rPr>
          <w:rFonts w:eastAsia="仿宋_GB2312"/>
          <w:color w:val="000000"/>
          <w:sz w:val="32"/>
          <w:szCs w:val="32"/>
        </w:rPr>
        <w:t>是否利用风险管理计划中规定的可接受性准则，对风险进行评价并进行风险控制，也包括综合剩余风险的可接受性评价。</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附件</w:t>
      </w:r>
      <w:r w:rsidR="00E732CF">
        <w:rPr>
          <w:rFonts w:eastAsia="仿宋_GB2312" w:hint="eastAsia"/>
          <w:color w:val="000000"/>
          <w:sz w:val="32"/>
          <w:szCs w:val="32"/>
        </w:rPr>
        <w:t>33-1</w:t>
      </w:r>
      <w:bookmarkStart w:id="14" w:name="_GoBack"/>
      <w:bookmarkEnd w:id="14"/>
      <w:r>
        <w:rPr>
          <w:rFonts w:eastAsia="仿宋_GB2312"/>
          <w:color w:val="000000"/>
          <w:sz w:val="32"/>
          <w:szCs w:val="32"/>
        </w:rPr>
        <w:t>给出了产品常见的风险要素及示例。由于不同产品的工作原理、结构组成、性能指标存在差异，所以这些风险要素并不是全部，</w:t>
      </w:r>
      <w:r>
        <w:rPr>
          <w:rFonts w:eastAsia="仿宋_GB2312" w:hint="eastAsia"/>
          <w:color w:val="000000"/>
          <w:sz w:val="32"/>
          <w:szCs w:val="32"/>
        </w:rPr>
        <w:t>注册申请人需</w:t>
      </w:r>
      <w:r>
        <w:rPr>
          <w:rFonts w:eastAsia="仿宋_GB2312"/>
          <w:color w:val="000000"/>
          <w:sz w:val="32"/>
          <w:szCs w:val="32"/>
        </w:rPr>
        <w:t>根据产品特点确定其他风险并进行有效控制。</w:t>
      </w:r>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2.</w:t>
      </w:r>
      <w:r>
        <w:rPr>
          <w:rFonts w:eastAsia="仿宋_GB2312"/>
          <w:sz w:val="32"/>
          <w:szCs w:val="32"/>
        </w:rPr>
        <w:t>医疗器械安全和性能基本原则清单</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说明产品符合《医疗器械安全和性能基本原则清单》各项适用要求所采用的方法，以及证明其符合性的文件。对于不适用的各项要求，</w:t>
      </w:r>
      <w:r>
        <w:rPr>
          <w:rFonts w:eastAsia="仿宋_GB2312" w:hint="eastAsia"/>
          <w:color w:val="000000"/>
          <w:sz w:val="32"/>
          <w:szCs w:val="32"/>
        </w:rPr>
        <w:t>需</w:t>
      </w:r>
      <w:r>
        <w:rPr>
          <w:rFonts w:eastAsia="仿宋_GB2312"/>
          <w:color w:val="000000"/>
          <w:sz w:val="32"/>
          <w:szCs w:val="32"/>
        </w:rPr>
        <w:t>说明理由。</w:t>
      </w:r>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3.</w:t>
      </w:r>
      <w:r>
        <w:rPr>
          <w:rFonts w:eastAsia="仿宋_GB2312"/>
          <w:sz w:val="32"/>
          <w:szCs w:val="32"/>
        </w:rPr>
        <w:t>产品技术要求</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产品技术要求</w:t>
      </w:r>
      <w:r>
        <w:rPr>
          <w:rFonts w:eastAsia="仿宋_GB2312" w:hint="eastAsia"/>
          <w:color w:val="000000"/>
          <w:sz w:val="32"/>
          <w:szCs w:val="32"/>
        </w:rPr>
        <w:t>可参照</w:t>
      </w:r>
      <w:r>
        <w:rPr>
          <w:rFonts w:eastAsia="仿宋_GB2312"/>
          <w:color w:val="000000"/>
          <w:sz w:val="32"/>
          <w:szCs w:val="32"/>
        </w:rPr>
        <w:t>《医疗器械产品技术要求编写指导原</w:t>
      </w:r>
      <w:r>
        <w:rPr>
          <w:rFonts w:eastAsia="仿宋_GB2312"/>
          <w:color w:val="000000"/>
          <w:sz w:val="32"/>
          <w:szCs w:val="32"/>
        </w:rPr>
        <w:lastRenderedPageBreak/>
        <w:t>则》</w:t>
      </w:r>
      <w:r>
        <w:rPr>
          <w:rFonts w:eastAsia="仿宋_GB2312" w:hint="eastAsia"/>
          <w:color w:val="000000"/>
          <w:sz w:val="32"/>
          <w:szCs w:val="32"/>
        </w:rPr>
        <w:t>等规范性文件进行</w:t>
      </w:r>
      <w:r>
        <w:rPr>
          <w:rFonts w:eastAsia="仿宋_GB2312"/>
          <w:color w:val="000000"/>
          <w:sz w:val="32"/>
          <w:szCs w:val="32"/>
        </w:rPr>
        <w:t>编制</w:t>
      </w:r>
      <w:r>
        <w:rPr>
          <w:rFonts w:eastAsia="仿宋_GB2312" w:hint="eastAsia"/>
          <w:color w:val="000000"/>
          <w:sz w:val="32"/>
          <w:szCs w:val="32"/>
        </w:rPr>
        <w:t>，目前尚无医用臭氧妇科治疗仪的行业标准实施，所以本指导原则针对部分性能指标提供了可参考的要求，考虑到不同申报产品之间的差异，未规定限值，注册申请人需结合自身产品特点进行量化。</w:t>
      </w:r>
      <w:r>
        <w:rPr>
          <w:rFonts w:eastAsia="仿宋_GB2312"/>
          <w:color w:val="000000"/>
          <w:sz w:val="32"/>
          <w:szCs w:val="32"/>
        </w:rPr>
        <w:t>在性能指标中</w:t>
      </w:r>
      <w:r>
        <w:rPr>
          <w:rFonts w:eastAsia="仿宋_GB2312" w:hint="eastAsia"/>
          <w:color w:val="000000"/>
          <w:sz w:val="32"/>
          <w:szCs w:val="32"/>
        </w:rPr>
        <w:t>需</w:t>
      </w:r>
      <w:r>
        <w:rPr>
          <w:rFonts w:eastAsia="仿宋_GB2312"/>
          <w:color w:val="000000"/>
          <w:sz w:val="32"/>
          <w:szCs w:val="32"/>
        </w:rPr>
        <w:t>明确产品的全部临床应用功能。</w:t>
      </w:r>
    </w:p>
    <w:p w:rsidR="00E735BB" w:rsidRDefault="00494A0D">
      <w:pPr>
        <w:overflowPunct w:val="0"/>
        <w:spacing w:line="52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color w:val="000000"/>
          <w:sz w:val="32"/>
          <w:szCs w:val="32"/>
        </w:rPr>
        <w:t>1</w:t>
      </w:r>
      <w:r>
        <w:rPr>
          <w:rFonts w:eastAsia="仿宋_GB2312"/>
          <w:color w:val="000000"/>
          <w:sz w:val="32"/>
          <w:szCs w:val="32"/>
        </w:rPr>
        <w:t>产品型号规格及其划分说明</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产品</w:t>
      </w:r>
      <w:r>
        <w:rPr>
          <w:rFonts w:eastAsia="仿宋_GB2312"/>
          <w:color w:val="000000"/>
          <w:sz w:val="32"/>
          <w:szCs w:val="32"/>
        </w:rPr>
        <w:t>可按结构组成</w:t>
      </w:r>
      <w:r>
        <w:rPr>
          <w:rFonts w:eastAsia="仿宋_GB2312" w:hint="eastAsia"/>
          <w:color w:val="000000"/>
          <w:sz w:val="32"/>
          <w:szCs w:val="32"/>
        </w:rPr>
        <w:t>、技术参数、</w:t>
      </w:r>
      <w:r>
        <w:rPr>
          <w:rFonts w:eastAsia="仿宋_GB2312"/>
          <w:color w:val="000000"/>
          <w:sz w:val="32"/>
          <w:szCs w:val="32"/>
        </w:rPr>
        <w:t>预期用途等</w:t>
      </w:r>
      <w:r>
        <w:rPr>
          <w:rFonts w:eastAsia="仿宋_GB2312" w:hint="eastAsia"/>
          <w:color w:val="000000"/>
          <w:sz w:val="32"/>
          <w:szCs w:val="32"/>
        </w:rPr>
        <w:t>划</w:t>
      </w:r>
      <w:r>
        <w:rPr>
          <w:rFonts w:eastAsia="仿宋_GB2312"/>
          <w:color w:val="000000"/>
          <w:sz w:val="32"/>
          <w:szCs w:val="32"/>
        </w:rPr>
        <w:t>分为不同型号和规格。</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若产品有多个型号，需提供型号间的主要差异对比表。</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说明软件组件名称、</w:t>
      </w:r>
      <w:r>
        <w:rPr>
          <w:rFonts w:eastAsia="仿宋_GB2312"/>
          <w:color w:val="000000"/>
          <w:sz w:val="32"/>
          <w:szCs w:val="32"/>
        </w:rPr>
        <w:t>型号规格</w:t>
      </w:r>
      <w:r>
        <w:rPr>
          <w:rFonts w:eastAsia="仿宋_GB2312" w:hint="eastAsia"/>
          <w:color w:val="000000"/>
          <w:sz w:val="32"/>
          <w:szCs w:val="32"/>
        </w:rPr>
        <w:t>（若适用）、软件发布版本、软件完整版本命名规则，明确软件完整版本的全部字段，逐项说明每字段含义等。</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注册申请人需列明治疗头材料信息。</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w:t>
      </w:r>
      <w:r>
        <w:rPr>
          <w:rFonts w:eastAsia="仿宋_GB2312" w:hint="eastAsia"/>
          <w:color w:val="000000"/>
          <w:sz w:val="32"/>
          <w:szCs w:val="32"/>
        </w:rPr>
        <w:t>性能指标</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3.2.1</w:t>
      </w:r>
      <w:r>
        <w:rPr>
          <w:rFonts w:eastAsia="仿宋_GB2312"/>
          <w:color w:val="000000"/>
          <w:sz w:val="32"/>
          <w:szCs w:val="32"/>
        </w:rPr>
        <w:t>利用臭氧水进行治疗的仪器</w:t>
      </w:r>
      <w:r>
        <w:rPr>
          <w:rFonts w:eastAsia="仿宋_GB2312" w:hint="eastAsia"/>
          <w:color w:val="000000"/>
          <w:sz w:val="32"/>
          <w:szCs w:val="32"/>
        </w:rPr>
        <w:t>需</w:t>
      </w:r>
      <w:r>
        <w:rPr>
          <w:rFonts w:eastAsia="仿宋_GB2312"/>
          <w:color w:val="000000"/>
          <w:sz w:val="32"/>
          <w:szCs w:val="32"/>
        </w:rPr>
        <w:t>有以下要求：</w:t>
      </w:r>
    </w:p>
    <w:p w:rsidR="00E735BB" w:rsidRDefault="00494A0D">
      <w:pPr>
        <w:numPr>
          <w:ilvl w:val="0"/>
          <w:numId w:val="1"/>
        </w:numPr>
        <w:overflowPunct w:val="0"/>
        <w:spacing w:line="520" w:lineRule="exact"/>
        <w:ind w:left="0" w:firstLine="680"/>
        <w:rPr>
          <w:rFonts w:eastAsia="仿宋_GB2312"/>
          <w:color w:val="000000"/>
          <w:sz w:val="32"/>
          <w:szCs w:val="32"/>
        </w:rPr>
      </w:pPr>
      <w:r>
        <w:rPr>
          <w:rFonts w:eastAsia="仿宋_GB2312"/>
          <w:color w:val="000000"/>
          <w:sz w:val="32"/>
          <w:szCs w:val="32"/>
        </w:rPr>
        <w:t>出水压力</w:t>
      </w:r>
      <w:r>
        <w:rPr>
          <w:rFonts w:eastAsia="仿宋_GB2312" w:hint="eastAsia"/>
          <w:color w:val="000000"/>
          <w:sz w:val="32"/>
          <w:szCs w:val="32"/>
        </w:rPr>
        <w:t>；</w:t>
      </w:r>
    </w:p>
    <w:p w:rsidR="00E735BB" w:rsidRDefault="00494A0D">
      <w:pPr>
        <w:numPr>
          <w:ilvl w:val="0"/>
          <w:numId w:val="1"/>
        </w:numPr>
        <w:overflowPunct w:val="0"/>
        <w:spacing w:line="520" w:lineRule="exact"/>
        <w:ind w:left="0" w:firstLine="680"/>
        <w:rPr>
          <w:rFonts w:eastAsia="仿宋_GB2312"/>
          <w:color w:val="000000"/>
          <w:sz w:val="32"/>
          <w:szCs w:val="32"/>
        </w:rPr>
      </w:pPr>
      <w:r>
        <w:rPr>
          <w:rFonts w:eastAsia="仿宋_GB2312"/>
          <w:color w:val="000000"/>
          <w:sz w:val="32"/>
          <w:szCs w:val="32"/>
        </w:rPr>
        <w:t>出水流量</w:t>
      </w:r>
      <w:r>
        <w:rPr>
          <w:rFonts w:eastAsia="仿宋_GB2312" w:hint="eastAsia"/>
          <w:color w:val="000000"/>
          <w:sz w:val="32"/>
          <w:szCs w:val="32"/>
        </w:rPr>
        <w:t>；</w:t>
      </w:r>
    </w:p>
    <w:p w:rsidR="00E735BB" w:rsidRDefault="00494A0D">
      <w:pPr>
        <w:numPr>
          <w:ilvl w:val="0"/>
          <w:numId w:val="1"/>
        </w:numPr>
        <w:overflowPunct w:val="0"/>
        <w:spacing w:line="520" w:lineRule="exact"/>
        <w:ind w:left="0" w:firstLine="680"/>
        <w:rPr>
          <w:rFonts w:eastAsia="仿宋_GB2312"/>
          <w:color w:val="000000"/>
          <w:sz w:val="32"/>
          <w:szCs w:val="32"/>
        </w:rPr>
      </w:pPr>
      <w:r>
        <w:rPr>
          <w:rFonts w:eastAsia="仿宋_GB2312"/>
          <w:color w:val="000000"/>
          <w:sz w:val="32"/>
          <w:szCs w:val="32"/>
        </w:rPr>
        <w:t>臭氧水浓度</w:t>
      </w:r>
      <w:r>
        <w:rPr>
          <w:rFonts w:eastAsia="仿宋_GB2312" w:hint="eastAsia"/>
          <w:color w:val="000000"/>
          <w:sz w:val="32"/>
          <w:szCs w:val="32"/>
        </w:rPr>
        <w:t>；</w:t>
      </w:r>
    </w:p>
    <w:p w:rsidR="00E735BB" w:rsidRDefault="00494A0D">
      <w:pPr>
        <w:numPr>
          <w:ilvl w:val="0"/>
          <w:numId w:val="1"/>
        </w:numPr>
        <w:overflowPunct w:val="0"/>
        <w:spacing w:line="520" w:lineRule="exact"/>
        <w:ind w:left="0" w:firstLine="680"/>
        <w:rPr>
          <w:rFonts w:eastAsia="仿宋_GB2312"/>
          <w:color w:val="000000"/>
          <w:sz w:val="32"/>
          <w:szCs w:val="32"/>
        </w:rPr>
      </w:pPr>
      <w:r>
        <w:rPr>
          <w:rFonts w:eastAsia="仿宋_GB2312"/>
          <w:color w:val="000000"/>
          <w:sz w:val="32"/>
          <w:szCs w:val="32"/>
        </w:rPr>
        <w:t>具有水温控制的仪器</w:t>
      </w:r>
      <w:r>
        <w:rPr>
          <w:rFonts w:eastAsia="仿宋_GB2312" w:hint="eastAsia"/>
          <w:color w:val="000000"/>
          <w:sz w:val="32"/>
          <w:szCs w:val="32"/>
        </w:rPr>
        <w:t>需</w:t>
      </w:r>
      <w:r>
        <w:rPr>
          <w:rFonts w:eastAsia="仿宋_GB2312"/>
          <w:color w:val="000000"/>
          <w:sz w:val="32"/>
          <w:szCs w:val="32"/>
        </w:rPr>
        <w:t>有温度控制范围及精度要求</w:t>
      </w:r>
      <w:r>
        <w:rPr>
          <w:rFonts w:eastAsia="仿宋_GB2312" w:hint="eastAsia"/>
          <w:color w:val="000000"/>
          <w:sz w:val="32"/>
          <w:szCs w:val="32"/>
        </w:rPr>
        <w:t>；</w:t>
      </w:r>
    </w:p>
    <w:p w:rsidR="00E735BB" w:rsidRDefault="00494A0D">
      <w:pPr>
        <w:numPr>
          <w:ilvl w:val="0"/>
          <w:numId w:val="1"/>
        </w:numPr>
        <w:overflowPunct w:val="0"/>
        <w:spacing w:line="520" w:lineRule="exact"/>
        <w:ind w:left="0" w:firstLine="680"/>
        <w:rPr>
          <w:rFonts w:eastAsia="仿宋_GB2312"/>
          <w:color w:val="000000"/>
          <w:sz w:val="32"/>
          <w:szCs w:val="32"/>
        </w:rPr>
      </w:pPr>
      <w:r>
        <w:rPr>
          <w:rFonts w:eastAsia="仿宋_GB2312"/>
          <w:color w:val="000000"/>
          <w:sz w:val="32"/>
          <w:szCs w:val="32"/>
        </w:rPr>
        <w:t>超温保护</w:t>
      </w:r>
      <w:r>
        <w:rPr>
          <w:rFonts w:eastAsia="仿宋_GB2312" w:hint="eastAsia"/>
          <w:color w:val="000000"/>
          <w:sz w:val="32"/>
          <w:szCs w:val="32"/>
        </w:rPr>
        <w:t>。</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3.2.2</w:t>
      </w:r>
      <w:r>
        <w:rPr>
          <w:rFonts w:eastAsia="仿宋_GB2312"/>
          <w:color w:val="000000"/>
          <w:sz w:val="32"/>
          <w:szCs w:val="32"/>
        </w:rPr>
        <w:t>利用臭氧气进行治疗的仪器</w:t>
      </w:r>
      <w:r>
        <w:rPr>
          <w:rFonts w:eastAsia="仿宋_GB2312" w:hint="eastAsia"/>
          <w:color w:val="000000"/>
          <w:sz w:val="32"/>
          <w:szCs w:val="32"/>
        </w:rPr>
        <w:t>需</w:t>
      </w:r>
      <w:r>
        <w:rPr>
          <w:rFonts w:eastAsia="仿宋_GB2312"/>
          <w:color w:val="000000"/>
          <w:sz w:val="32"/>
          <w:szCs w:val="32"/>
        </w:rPr>
        <w:t>有以下要求：</w:t>
      </w:r>
    </w:p>
    <w:p w:rsidR="00E735BB" w:rsidRDefault="00494A0D">
      <w:pPr>
        <w:numPr>
          <w:ilvl w:val="0"/>
          <w:numId w:val="2"/>
        </w:numPr>
        <w:overflowPunct w:val="0"/>
        <w:spacing w:line="520" w:lineRule="exact"/>
        <w:ind w:left="0" w:firstLine="680"/>
        <w:rPr>
          <w:rFonts w:eastAsia="仿宋_GB2312"/>
          <w:color w:val="000000"/>
          <w:sz w:val="32"/>
          <w:szCs w:val="32"/>
        </w:rPr>
      </w:pPr>
      <w:r>
        <w:rPr>
          <w:rFonts w:eastAsia="仿宋_GB2312"/>
          <w:color w:val="000000"/>
          <w:sz w:val="32"/>
          <w:szCs w:val="32"/>
        </w:rPr>
        <w:t>臭氧气流量</w:t>
      </w:r>
      <w:r>
        <w:rPr>
          <w:rFonts w:eastAsia="仿宋_GB2312" w:hint="eastAsia"/>
          <w:color w:val="000000"/>
          <w:sz w:val="32"/>
          <w:szCs w:val="32"/>
        </w:rPr>
        <w:t>；</w:t>
      </w:r>
    </w:p>
    <w:p w:rsidR="00E735BB" w:rsidRDefault="00494A0D">
      <w:pPr>
        <w:numPr>
          <w:ilvl w:val="0"/>
          <w:numId w:val="2"/>
        </w:numPr>
        <w:overflowPunct w:val="0"/>
        <w:spacing w:line="520" w:lineRule="exact"/>
        <w:ind w:left="0" w:firstLine="680"/>
        <w:rPr>
          <w:rFonts w:eastAsia="仿宋_GB2312"/>
          <w:color w:val="000000"/>
          <w:sz w:val="32"/>
          <w:szCs w:val="32"/>
        </w:rPr>
      </w:pPr>
      <w:r>
        <w:rPr>
          <w:rFonts w:eastAsia="仿宋_GB2312"/>
          <w:color w:val="000000"/>
          <w:sz w:val="32"/>
          <w:szCs w:val="32"/>
        </w:rPr>
        <w:t>臭氧气浓度</w:t>
      </w:r>
      <w:r>
        <w:rPr>
          <w:rFonts w:eastAsia="仿宋_GB2312" w:hint="eastAsia"/>
          <w:color w:val="000000"/>
          <w:sz w:val="32"/>
          <w:szCs w:val="32"/>
        </w:rPr>
        <w:t>；</w:t>
      </w:r>
    </w:p>
    <w:p w:rsidR="00E735BB" w:rsidRDefault="00494A0D">
      <w:pPr>
        <w:numPr>
          <w:ilvl w:val="0"/>
          <w:numId w:val="2"/>
        </w:numPr>
        <w:overflowPunct w:val="0"/>
        <w:spacing w:line="520" w:lineRule="exact"/>
        <w:ind w:left="0" w:firstLine="680"/>
        <w:rPr>
          <w:rFonts w:eastAsia="仿宋_GB2312"/>
          <w:color w:val="000000"/>
          <w:sz w:val="32"/>
          <w:szCs w:val="32"/>
        </w:rPr>
      </w:pPr>
      <w:r>
        <w:rPr>
          <w:rFonts w:eastAsia="仿宋_GB2312"/>
          <w:color w:val="000000"/>
          <w:sz w:val="32"/>
          <w:szCs w:val="32"/>
        </w:rPr>
        <w:t>臭氧气体泄漏</w:t>
      </w:r>
      <w:r>
        <w:rPr>
          <w:rFonts w:eastAsia="仿宋_GB2312" w:hint="eastAsia"/>
          <w:color w:val="000000"/>
          <w:sz w:val="32"/>
          <w:szCs w:val="32"/>
        </w:rPr>
        <w:t>。</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3.2.3</w:t>
      </w:r>
      <w:r>
        <w:rPr>
          <w:rFonts w:eastAsia="仿宋_GB2312" w:hint="eastAsia"/>
          <w:color w:val="000000"/>
          <w:sz w:val="32"/>
          <w:szCs w:val="32"/>
        </w:rPr>
        <w:t>具有雾化功能的仪器需至少有雾化率的要求</w:t>
      </w:r>
      <w:r>
        <w:rPr>
          <w:rFonts w:eastAsia="仿宋_GB2312"/>
          <w:color w:val="000000"/>
          <w:sz w:val="32"/>
          <w:szCs w:val="32"/>
        </w:rPr>
        <w:t>。</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lastRenderedPageBreak/>
        <w:t>3.2.4</w:t>
      </w:r>
      <w:r>
        <w:rPr>
          <w:rFonts w:eastAsia="仿宋_GB2312"/>
          <w:color w:val="000000"/>
          <w:sz w:val="32"/>
          <w:szCs w:val="32"/>
        </w:rPr>
        <w:t>治疗头</w:t>
      </w:r>
      <w:r>
        <w:rPr>
          <w:rFonts w:eastAsia="仿宋_GB2312" w:hint="eastAsia"/>
          <w:color w:val="000000"/>
          <w:sz w:val="32"/>
          <w:szCs w:val="32"/>
        </w:rPr>
        <w:t>要求，如</w:t>
      </w:r>
      <w:r>
        <w:rPr>
          <w:rFonts w:eastAsia="仿宋_GB2312"/>
          <w:color w:val="000000"/>
          <w:sz w:val="32"/>
          <w:szCs w:val="32"/>
        </w:rPr>
        <w:t>长度、圆头直径</w:t>
      </w:r>
      <w:r>
        <w:rPr>
          <w:rFonts w:eastAsia="仿宋_GB2312" w:hint="eastAsia"/>
          <w:color w:val="000000"/>
          <w:sz w:val="32"/>
          <w:szCs w:val="32"/>
        </w:rPr>
        <w:t>、</w:t>
      </w:r>
      <w:r>
        <w:rPr>
          <w:rFonts w:eastAsia="仿宋_GB2312"/>
          <w:color w:val="000000"/>
          <w:sz w:val="32"/>
          <w:szCs w:val="32"/>
        </w:rPr>
        <w:t>一次性使用无菌治疗头，</w:t>
      </w:r>
      <w:r>
        <w:rPr>
          <w:rFonts w:eastAsia="仿宋_GB2312" w:hint="eastAsia"/>
          <w:color w:val="000000"/>
          <w:sz w:val="32"/>
          <w:szCs w:val="32"/>
        </w:rPr>
        <w:t>需</w:t>
      </w:r>
      <w:r>
        <w:rPr>
          <w:rFonts w:eastAsia="仿宋_GB2312"/>
          <w:color w:val="000000"/>
          <w:sz w:val="32"/>
          <w:szCs w:val="32"/>
        </w:rPr>
        <w:t>至少规定无菌要求，采用环氧乙烷灭菌的，还</w:t>
      </w:r>
      <w:r>
        <w:rPr>
          <w:rFonts w:eastAsia="仿宋_GB2312" w:hint="eastAsia"/>
          <w:color w:val="000000"/>
          <w:sz w:val="32"/>
          <w:szCs w:val="32"/>
        </w:rPr>
        <w:t>需</w:t>
      </w:r>
      <w:r>
        <w:rPr>
          <w:rFonts w:eastAsia="仿宋_GB2312"/>
          <w:color w:val="000000"/>
          <w:sz w:val="32"/>
          <w:szCs w:val="32"/>
        </w:rPr>
        <w:t>规定环氧乙烷残留量的要求</w:t>
      </w:r>
      <w:r>
        <w:rPr>
          <w:rFonts w:eastAsia="仿宋_GB2312" w:hint="eastAsia"/>
          <w:color w:val="000000"/>
          <w:sz w:val="32"/>
          <w:szCs w:val="32"/>
        </w:rPr>
        <w:t>。</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3.2.5</w:t>
      </w:r>
      <w:r>
        <w:rPr>
          <w:rFonts w:eastAsia="仿宋_GB2312" w:hint="eastAsia"/>
          <w:color w:val="000000"/>
          <w:sz w:val="32"/>
          <w:szCs w:val="32"/>
        </w:rPr>
        <w:t>外观和结构要求</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3.2.5.1</w:t>
      </w:r>
      <w:r>
        <w:rPr>
          <w:rFonts w:eastAsia="仿宋_GB2312"/>
          <w:color w:val="000000"/>
          <w:sz w:val="32"/>
          <w:szCs w:val="32"/>
        </w:rPr>
        <w:t>仪器表面应光洁、色泽均匀、无伤斑、划痕、裂纹等缺陷，面板上文字和标志应清晰</w:t>
      </w:r>
      <w:r>
        <w:rPr>
          <w:rFonts w:eastAsia="仿宋_GB2312" w:hint="eastAsia"/>
          <w:color w:val="000000"/>
          <w:sz w:val="32"/>
          <w:szCs w:val="32"/>
        </w:rPr>
        <w:t>；</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3.2.5.2</w:t>
      </w:r>
      <w:r>
        <w:rPr>
          <w:rFonts w:eastAsia="仿宋_GB2312"/>
          <w:color w:val="000000"/>
          <w:sz w:val="32"/>
          <w:szCs w:val="32"/>
        </w:rPr>
        <w:t>控制和调节机构应灵活、可靠，紧固部位应无松动；</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3.2.5.3</w:t>
      </w:r>
      <w:r>
        <w:rPr>
          <w:rFonts w:eastAsia="仿宋_GB2312"/>
          <w:color w:val="000000"/>
          <w:sz w:val="32"/>
          <w:szCs w:val="32"/>
        </w:rPr>
        <w:t>塑料件及</w:t>
      </w:r>
      <w:r>
        <w:rPr>
          <w:rFonts w:eastAsia="仿宋_GB2312" w:hint="eastAsia"/>
          <w:color w:val="000000"/>
          <w:sz w:val="32"/>
          <w:szCs w:val="32"/>
        </w:rPr>
        <w:t>治疗手柄、治疗头等附件</w:t>
      </w:r>
      <w:r>
        <w:rPr>
          <w:rFonts w:eastAsia="仿宋_GB2312"/>
          <w:color w:val="000000"/>
          <w:sz w:val="32"/>
          <w:szCs w:val="32"/>
        </w:rPr>
        <w:t>应光滑，无明显斑痕、毛刺、划痕、凹陷、起泡、开裂、变形现象，金属件不应有锈蚀及机械损伤。</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3.2.6</w:t>
      </w:r>
      <w:r>
        <w:rPr>
          <w:rFonts w:eastAsia="仿宋_GB2312" w:hint="eastAsia"/>
          <w:color w:val="000000"/>
          <w:sz w:val="32"/>
          <w:szCs w:val="32"/>
        </w:rPr>
        <w:t>需参考《医疗器械软件注册审查指导原则（</w:t>
      </w:r>
      <w:r>
        <w:rPr>
          <w:rFonts w:eastAsia="仿宋_GB2312" w:hint="eastAsia"/>
          <w:color w:val="000000"/>
          <w:sz w:val="32"/>
          <w:szCs w:val="32"/>
        </w:rPr>
        <w:t>2022</w:t>
      </w:r>
      <w:r>
        <w:rPr>
          <w:rFonts w:eastAsia="仿宋_GB2312" w:hint="eastAsia"/>
          <w:color w:val="000000"/>
          <w:sz w:val="32"/>
          <w:szCs w:val="32"/>
        </w:rPr>
        <w:t>年修订版）》明确软件的要求</w:t>
      </w:r>
      <w:r>
        <w:rPr>
          <w:rFonts w:eastAsia="仿宋_GB2312"/>
          <w:color w:val="000000"/>
          <w:sz w:val="32"/>
          <w:szCs w:val="32"/>
        </w:rPr>
        <w:t>：</w:t>
      </w:r>
      <w:r>
        <w:rPr>
          <w:rFonts w:eastAsia="仿宋_GB2312" w:hint="eastAsia"/>
          <w:color w:val="000000"/>
          <w:sz w:val="32"/>
          <w:szCs w:val="32"/>
        </w:rPr>
        <w:t>如制定压力、</w:t>
      </w:r>
      <w:r>
        <w:rPr>
          <w:rFonts w:eastAsia="仿宋_GB2312"/>
          <w:color w:val="000000"/>
          <w:sz w:val="32"/>
          <w:szCs w:val="32"/>
        </w:rPr>
        <w:t>流量和（或）浓度调节、定时、臭氧水加热和恒温、臭氧水冲洗、臭氧雾化、臭氧气治疗</w:t>
      </w:r>
      <w:r>
        <w:rPr>
          <w:rFonts w:eastAsia="仿宋_GB2312" w:hint="eastAsia"/>
          <w:color w:val="000000"/>
          <w:sz w:val="32"/>
          <w:szCs w:val="32"/>
        </w:rPr>
        <w:t>、提示</w:t>
      </w:r>
      <w:r>
        <w:rPr>
          <w:rFonts w:eastAsia="仿宋_GB2312"/>
          <w:color w:val="000000"/>
          <w:sz w:val="32"/>
          <w:szCs w:val="32"/>
        </w:rPr>
        <w:t>等</w:t>
      </w:r>
      <w:r>
        <w:rPr>
          <w:rFonts w:eastAsia="仿宋_GB2312" w:hint="eastAsia"/>
          <w:color w:val="000000"/>
          <w:sz w:val="32"/>
          <w:szCs w:val="32"/>
        </w:rPr>
        <w:t>软件的临床功能纲要、以及使用限制、接口、访问控制、运行环境（若适用）、性能效率（若适用）等要求，且需与说明书中的功能描述一致。</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3.2.7</w:t>
      </w:r>
      <w:r>
        <w:rPr>
          <w:rFonts w:eastAsia="仿宋_GB2312"/>
          <w:color w:val="000000"/>
          <w:sz w:val="32"/>
          <w:szCs w:val="32"/>
        </w:rPr>
        <w:t>噪声要求。</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3.2.8</w:t>
      </w:r>
      <w:r>
        <w:rPr>
          <w:rFonts w:eastAsia="仿宋_GB2312"/>
          <w:color w:val="000000"/>
          <w:sz w:val="32"/>
          <w:szCs w:val="32"/>
        </w:rPr>
        <w:t>安全性能</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电气安全需符合</w:t>
      </w:r>
      <w:r>
        <w:rPr>
          <w:rFonts w:eastAsia="仿宋_GB2312"/>
          <w:color w:val="000000"/>
          <w:sz w:val="32"/>
          <w:szCs w:val="32"/>
        </w:rPr>
        <w:t>GB</w:t>
      </w:r>
      <w:r>
        <w:rPr>
          <w:rFonts w:eastAsia="仿宋_GB2312" w:hint="eastAsia"/>
          <w:color w:val="000000"/>
          <w:sz w:val="32"/>
          <w:szCs w:val="32"/>
        </w:rPr>
        <w:t xml:space="preserve"> </w:t>
      </w:r>
      <w:r>
        <w:rPr>
          <w:rFonts w:eastAsia="仿宋_GB2312"/>
          <w:color w:val="000000"/>
          <w:sz w:val="32"/>
          <w:szCs w:val="32"/>
        </w:rPr>
        <w:t>9706.1</w:t>
      </w:r>
      <w:r>
        <w:rPr>
          <w:rFonts w:eastAsia="仿宋_GB2312" w:hint="eastAsia"/>
          <w:color w:val="000000"/>
          <w:sz w:val="32"/>
          <w:szCs w:val="32"/>
        </w:rPr>
        <w:t>的要求；</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电磁兼容需符合</w:t>
      </w:r>
      <w:r>
        <w:rPr>
          <w:rFonts w:eastAsia="仿宋_GB2312" w:hint="eastAsia"/>
          <w:color w:val="000000"/>
          <w:sz w:val="32"/>
          <w:szCs w:val="32"/>
        </w:rPr>
        <w:t>YY 9706.102</w:t>
      </w:r>
      <w:r>
        <w:rPr>
          <w:rFonts w:eastAsia="仿宋_GB2312" w:hint="eastAsia"/>
          <w:color w:val="000000"/>
          <w:sz w:val="32"/>
          <w:szCs w:val="32"/>
        </w:rPr>
        <w:t>的要求；</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产品若具有其他特定功能，</w:t>
      </w:r>
      <w:r>
        <w:rPr>
          <w:rFonts w:eastAsia="仿宋_GB2312" w:hint="eastAsia"/>
          <w:color w:val="000000"/>
          <w:sz w:val="32"/>
          <w:szCs w:val="32"/>
        </w:rPr>
        <w:t>需</w:t>
      </w:r>
      <w:r>
        <w:rPr>
          <w:rFonts w:eastAsia="仿宋_GB2312"/>
          <w:color w:val="000000"/>
          <w:sz w:val="32"/>
          <w:szCs w:val="32"/>
        </w:rPr>
        <w:t>制定相应要求</w:t>
      </w:r>
      <w:r>
        <w:rPr>
          <w:rFonts w:eastAsia="仿宋_GB2312" w:hint="eastAsia"/>
          <w:color w:val="000000"/>
          <w:sz w:val="32"/>
          <w:szCs w:val="32"/>
        </w:rPr>
        <w:t>；</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若含有脚踏开关需符合</w:t>
      </w:r>
      <w:r>
        <w:rPr>
          <w:rFonts w:eastAsia="仿宋_GB2312" w:hint="eastAsia"/>
          <w:color w:val="000000"/>
          <w:sz w:val="32"/>
          <w:szCs w:val="32"/>
        </w:rPr>
        <w:t>YY/T 1057</w:t>
      </w:r>
      <w:r>
        <w:rPr>
          <w:rFonts w:eastAsia="仿宋_GB2312" w:hint="eastAsia"/>
          <w:color w:val="000000"/>
          <w:sz w:val="32"/>
          <w:szCs w:val="32"/>
        </w:rPr>
        <w:t>的要求。</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产品各项参数范围的设置</w:t>
      </w:r>
      <w:r>
        <w:rPr>
          <w:rFonts w:eastAsia="仿宋_GB2312" w:hint="eastAsia"/>
          <w:color w:val="000000"/>
          <w:sz w:val="32"/>
          <w:szCs w:val="32"/>
        </w:rPr>
        <w:t>需</w:t>
      </w:r>
      <w:r>
        <w:rPr>
          <w:rFonts w:eastAsia="仿宋_GB2312"/>
          <w:color w:val="000000"/>
          <w:sz w:val="32"/>
          <w:szCs w:val="32"/>
        </w:rPr>
        <w:t>保证治疗的安全性和有效性</w:t>
      </w:r>
      <w:r>
        <w:rPr>
          <w:rFonts w:eastAsia="仿宋_GB2312" w:hint="eastAsia"/>
          <w:color w:val="000000"/>
          <w:sz w:val="32"/>
          <w:szCs w:val="32"/>
        </w:rPr>
        <w:t>。</w:t>
      </w:r>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4</w:t>
      </w:r>
      <w:r>
        <w:rPr>
          <w:rFonts w:eastAsia="仿宋_GB2312"/>
          <w:sz w:val="32"/>
          <w:szCs w:val="32"/>
        </w:rPr>
        <w:t>.</w:t>
      </w:r>
      <w:r>
        <w:rPr>
          <w:rFonts w:eastAsia="仿宋_GB2312"/>
          <w:sz w:val="32"/>
          <w:szCs w:val="32"/>
        </w:rPr>
        <w:t>产品检验报告</w:t>
      </w:r>
    </w:p>
    <w:p w:rsidR="00E735BB" w:rsidRDefault="00494A0D">
      <w:pPr>
        <w:overflowPunct w:val="0"/>
        <w:spacing w:line="520" w:lineRule="exact"/>
        <w:ind w:firstLine="640"/>
        <w:rPr>
          <w:rFonts w:eastAsia="仿宋_GB2312"/>
          <w:color w:val="000000"/>
          <w:sz w:val="32"/>
          <w:szCs w:val="32"/>
          <w:lang w:val="zh-TW" w:eastAsia="zh-TW"/>
        </w:rPr>
      </w:pPr>
      <w:r>
        <w:rPr>
          <w:rFonts w:eastAsia="仿宋_GB2312"/>
          <w:color w:val="000000"/>
          <w:sz w:val="32"/>
          <w:szCs w:val="32"/>
          <w:lang w:val="zh-TW" w:eastAsia="zh-TW"/>
        </w:rPr>
        <w:t>检验报告需要注明产品型号规格，样品描述应与产品技术</w:t>
      </w:r>
      <w:r>
        <w:rPr>
          <w:rFonts w:eastAsia="仿宋_GB2312"/>
          <w:color w:val="000000"/>
          <w:sz w:val="32"/>
          <w:szCs w:val="32"/>
          <w:lang w:val="zh-TW" w:eastAsia="zh-TW"/>
        </w:rPr>
        <w:lastRenderedPageBreak/>
        <w:t>要求的部件名称和型号等信息保持一致。</w:t>
      </w:r>
    </w:p>
    <w:p w:rsidR="00E735BB" w:rsidRDefault="00494A0D">
      <w:pPr>
        <w:overflowPunct w:val="0"/>
        <w:spacing w:line="520" w:lineRule="exact"/>
        <w:ind w:firstLine="640"/>
        <w:rPr>
          <w:rFonts w:eastAsia="仿宋_GB2312"/>
          <w:color w:val="000000"/>
          <w:sz w:val="32"/>
          <w:szCs w:val="32"/>
          <w:lang w:val="zh-TW"/>
        </w:rPr>
      </w:pPr>
      <w:r>
        <w:rPr>
          <w:rFonts w:eastAsia="仿宋_GB2312" w:hint="eastAsia"/>
          <w:color w:val="000000"/>
          <w:sz w:val="32"/>
          <w:szCs w:val="32"/>
          <w:lang w:val="zh-TW"/>
        </w:rPr>
        <w:t>注册申请人</w:t>
      </w:r>
      <w:r>
        <w:rPr>
          <w:rFonts w:eastAsia="仿宋_GB2312" w:hint="eastAsia"/>
          <w:color w:val="000000"/>
          <w:sz w:val="32"/>
          <w:szCs w:val="32"/>
        </w:rPr>
        <w:t>需</w:t>
      </w:r>
      <w:r>
        <w:rPr>
          <w:rFonts w:eastAsia="仿宋_GB2312" w:hint="eastAsia"/>
          <w:color w:val="000000"/>
          <w:sz w:val="32"/>
          <w:szCs w:val="32"/>
          <w:lang w:val="zh-TW"/>
        </w:rPr>
        <w:t>按照注册单元进行产品检验，检验结果需覆盖注册单元内所有产品型号规格或配置。典型检验产品需考虑结构组成、性能指标、预期用途等，一般选取功能最齐全、结构最复杂、风险最高的产品型号规格或配置，并提供检验典型性说明。</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同一注册单元中，如果结构与组成不同，若主要性能指标不能互相覆盖，则典型产品</w:t>
      </w:r>
      <w:r>
        <w:rPr>
          <w:rFonts w:eastAsia="仿宋_GB2312" w:hint="eastAsia"/>
          <w:color w:val="000000"/>
          <w:sz w:val="32"/>
          <w:szCs w:val="32"/>
        </w:rPr>
        <w:t>需</w:t>
      </w:r>
      <w:r>
        <w:rPr>
          <w:rFonts w:eastAsia="仿宋_GB2312"/>
          <w:color w:val="000000"/>
          <w:sz w:val="32"/>
          <w:szCs w:val="32"/>
        </w:rPr>
        <w:t>为多个型号。</w:t>
      </w:r>
    </w:p>
    <w:p w:rsidR="00E735BB" w:rsidRDefault="00494A0D">
      <w:pPr>
        <w:spacing w:line="520" w:lineRule="exact"/>
        <w:ind w:firstLineChars="200" w:firstLine="640"/>
        <w:rPr>
          <w:rFonts w:eastAsia="仿宋_GB2312"/>
          <w:color w:val="000000"/>
          <w:sz w:val="32"/>
          <w:szCs w:val="28"/>
        </w:rPr>
      </w:pPr>
      <w:r>
        <w:rPr>
          <w:rFonts w:eastAsia="仿宋_GB2312"/>
          <w:color w:val="000000"/>
          <w:sz w:val="32"/>
          <w:szCs w:val="28"/>
        </w:rPr>
        <w:t>实例</w:t>
      </w:r>
      <w:r>
        <w:rPr>
          <w:rFonts w:eastAsia="仿宋_GB2312" w:hint="eastAsia"/>
          <w:color w:val="000000"/>
          <w:sz w:val="32"/>
          <w:szCs w:val="28"/>
        </w:rPr>
        <w:t>：</w:t>
      </w:r>
    </w:p>
    <w:tbl>
      <w:tblPr>
        <w:tblW w:w="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158"/>
        <w:gridCol w:w="1082"/>
        <w:gridCol w:w="1134"/>
      </w:tblGrid>
      <w:tr w:rsidR="00E735BB">
        <w:trPr>
          <w:cantSplit/>
          <w:trHeight w:val="624"/>
          <w:jc w:val="center"/>
        </w:trPr>
        <w:tc>
          <w:tcPr>
            <w:tcW w:w="942" w:type="dxa"/>
            <w:vAlign w:val="center"/>
          </w:tcPr>
          <w:p w:rsidR="00E735BB" w:rsidRDefault="00494A0D">
            <w:pPr>
              <w:pStyle w:val="af3"/>
              <w:spacing w:line="400" w:lineRule="exact"/>
              <w:ind w:firstLineChars="0" w:firstLine="0"/>
              <w:jc w:val="center"/>
              <w:rPr>
                <w:rFonts w:ascii="Times New Roman" w:eastAsia="黑体"/>
                <w:color w:val="000000"/>
                <w:sz w:val="28"/>
                <w:szCs w:val="28"/>
              </w:rPr>
            </w:pPr>
            <w:r>
              <w:rPr>
                <w:rFonts w:ascii="Times New Roman" w:eastAsia="黑体" w:hint="eastAsia"/>
                <w:color w:val="000000"/>
                <w:sz w:val="28"/>
                <w:szCs w:val="28"/>
              </w:rPr>
              <w:t>型号</w:t>
            </w:r>
          </w:p>
        </w:tc>
        <w:tc>
          <w:tcPr>
            <w:tcW w:w="1158" w:type="dxa"/>
            <w:vAlign w:val="center"/>
          </w:tcPr>
          <w:p w:rsidR="00E735BB" w:rsidRDefault="00494A0D">
            <w:pPr>
              <w:pStyle w:val="af3"/>
              <w:spacing w:line="400" w:lineRule="exact"/>
              <w:ind w:firstLineChars="0" w:firstLine="0"/>
              <w:jc w:val="center"/>
              <w:rPr>
                <w:rFonts w:ascii="Times New Roman" w:eastAsia="黑体"/>
                <w:color w:val="000000"/>
                <w:sz w:val="28"/>
                <w:szCs w:val="28"/>
              </w:rPr>
            </w:pPr>
            <w:r>
              <w:rPr>
                <w:rFonts w:ascii="Times New Roman" w:eastAsia="黑体" w:hint="eastAsia"/>
                <w:color w:val="000000"/>
                <w:sz w:val="28"/>
                <w:szCs w:val="28"/>
              </w:rPr>
              <w:t>臭氧气</w:t>
            </w:r>
          </w:p>
        </w:tc>
        <w:tc>
          <w:tcPr>
            <w:tcW w:w="1082" w:type="dxa"/>
            <w:vAlign w:val="center"/>
          </w:tcPr>
          <w:p w:rsidR="00E735BB" w:rsidRDefault="00494A0D">
            <w:pPr>
              <w:pStyle w:val="af3"/>
              <w:spacing w:line="400" w:lineRule="exact"/>
              <w:ind w:firstLineChars="0" w:firstLine="0"/>
              <w:jc w:val="center"/>
              <w:rPr>
                <w:rFonts w:ascii="Times New Roman" w:eastAsia="黑体"/>
                <w:color w:val="000000"/>
                <w:sz w:val="28"/>
                <w:szCs w:val="28"/>
              </w:rPr>
            </w:pPr>
            <w:r>
              <w:rPr>
                <w:rFonts w:ascii="Times New Roman" w:eastAsia="黑体" w:hint="eastAsia"/>
                <w:color w:val="000000"/>
                <w:sz w:val="28"/>
                <w:szCs w:val="28"/>
              </w:rPr>
              <w:t>臭氧水</w:t>
            </w:r>
          </w:p>
        </w:tc>
        <w:tc>
          <w:tcPr>
            <w:tcW w:w="1134" w:type="dxa"/>
            <w:vAlign w:val="center"/>
          </w:tcPr>
          <w:p w:rsidR="00E735BB" w:rsidRDefault="00494A0D">
            <w:pPr>
              <w:pStyle w:val="af3"/>
              <w:spacing w:line="400" w:lineRule="exact"/>
              <w:ind w:firstLineChars="0" w:firstLine="0"/>
              <w:jc w:val="center"/>
              <w:rPr>
                <w:rFonts w:ascii="Times New Roman" w:eastAsia="黑体"/>
                <w:color w:val="000000"/>
                <w:sz w:val="28"/>
                <w:szCs w:val="28"/>
              </w:rPr>
            </w:pPr>
            <w:r>
              <w:rPr>
                <w:rFonts w:ascii="Times New Roman" w:eastAsia="黑体" w:hint="eastAsia"/>
                <w:color w:val="000000"/>
                <w:sz w:val="28"/>
                <w:szCs w:val="28"/>
              </w:rPr>
              <w:t>臭氧雾</w:t>
            </w:r>
          </w:p>
        </w:tc>
      </w:tr>
      <w:tr w:rsidR="00E735BB">
        <w:trPr>
          <w:cantSplit/>
          <w:trHeight w:hRule="exact" w:val="567"/>
          <w:jc w:val="center"/>
        </w:trPr>
        <w:tc>
          <w:tcPr>
            <w:tcW w:w="942"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A</w:t>
            </w:r>
          </w:p>
        </w:tc>
        <w:tc>
          <w:tcPr>
            <w:tcW w:w="1158"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有</w:t>
            </w:r>
          </w:p>
        </w:tc>
        <w:tc>
          <w:tcPr>
            <w:tcW w:w="1082"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无</w:t>
            </w:r>
          </w:p>
        </w:tc>
        <w:tc>
          <w:tcPr>
            <w:tcW w:w="1134"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无</w:t>
            </w:r>
          </w:p>
        </w:tc>
      </w:tr>
      <w:tr w:rsidR="00E735BB">
        <w:trPr>
          <w:cantSplit/>
          <w:trHeight w:hRule="exact" w:val="567"/>
          <w:jc w:val="center"/>
        </w:trPr>
        <w:tc>
          <w:tcPr>
            <w:tcW w:w="942"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B</w:t>
            </w:r>
          </w:p>
        </w:tc>
        <w:tc>
          <w:tcPr>
            <w:tcW w:w="1158"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无</w:t>
            </w:r>
          </w:p>
        </w:tc>
        <w:tc>
          <w:tcPr>
            <w:tcW w:w="1082"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有</w:t>
            </w:r>
          </w:p>
        </w:tc>
        <w:tc>
          <w:tcPr>
            <w:tcW w:w="1134"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无</w:t>
            </w:r>
          </w:p>
        </w:tc>
      </w:tr>
      <w:tr w:rsidR="00E735BB">
        <w:trPr>
          <w:cantSplit/>
          <w:trHeight w:hRule="exact" w:val="567"/>
          <w:jc w:val="center"/>
        </w:trPr>
        <w:tc>
          <w:tcPr>
            <w:tcW w:w="942"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C</w:t>
            </w:r>
          </w:p>
        </w:tc>
        <w:tc>
          <w:tcPr>
            <w:tcW w:w="1158"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无</w:t>
            </w:r>
          </w:p>
        </w:tc>
        <w:tc>
          <w:tcPr>
            <w:tcW w:w="1082"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无</w:t>
            </w:r>
          </w:p>
        </w:tc>
        <w:tc>
          <w:tcPr>
            <w:tcW w:w="1134"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有</w:t>
            </w:r>
          </w:p>
        </w:tc>
      </w:tr>
      <w:tr w:rsidR="00E735BB">
        <w:trPr>
          <w:cantSplit/>
          <w:trHeight w:hRule="exact" w:val="567"/>
          <w:jc w:val="center"/>
        </w:trPr>
        <w:tc>
          <w:tcPr>
            <w:tcW w:w="942"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D</w:t>
            </w:r>
          </w:p>
        </w:tc>
        <w:tc>
          <w:tcPr>
            <w:tcW w:w="1158"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有</w:t>
            </w:r>
          </w:p>
        </w:tc>
        <w:tc>
          <w:tcPr>
            <w:tcW w:w="1082"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有</w:t>
            </w:r>
          </w:p>
        </w:tc>
        <w:tc>
          <w:tcPr>
            <w:tcW w:w="1134" w:type="dxa"/>
            <w:vAlign w:val="center"/>
          </w:tcPr>
          <w:p w:rsidR="00E735BB" w:rsidRDefault="00494A0D">
            <w:pPr>
              <w:spacing w:line="400" w:lineRule="exact"/>
              <w:jc w:val="center"/>
              <w:rPr>
                <w:rFonts w:eastAsia="仿宋_GB2312"/>
                <w:color w:val="000000"/>
                <w:sz w:val="28"/>
                <w:szCs w:val="28"/>
              </w:rPr>
            </w:pPr>
            <w:r>
              <w:rPr>
                <w:rFonts w:eastAsia="仿宋_GB2312"/>
                <w:color w:val="000000"/>
                <w:sz w:val="28"/>
                <w:szCs w:val="28"/>
              </w:rPr>
              <w:t>有</w:t>
            </w:r>
          </w:p>
        </w:tc>
      </w:tr>
    </w:tbl>
    <w:p w:rsidR="00E735BB" w:rsidRDefault="00E735BB">
      <w:pPr>
        <w:overflowPunct w:val="0"/>
        <w:spacing w:line="520" w:lineRule="exact"/>
        <w:ind w:firstLine="640"/>
        <w:rPr>
          <w:rFonts w:eastAsia="仿宋_GB2312"/>
          <w:color w:val="000000"/>
          <w:sz w:val="32"/>
          <w:szCs w:val="32"/>
        </w:rPr>
      </w:pP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如上</w:t>
      </w:r>
      <w:r>
        <w:rPr>
          <w:rFonts w:eastAsia="仿宋_GB2312" w:hint="eastAsia"/>
          <w:color w:val="000000"/>
          <w:sz w:val="32"/>
          <w:szCs w:val="32"/>
        </w:rPr>
        <w:t>表</w:t>
      </w:r>
      <w:r>
        <w:rPr>
          <w:rFonts w:eastAsia="仿宋_GB2312"/>
          <w:color w:val="000000"/>
          <w:sz w:val="32"/>
          <w:szCs w:val="32"/>
        </w:rPr>
        <w:t>产品结构与组成，</w:t>
      </w:r>
      <w:r>
        <w:rPr>
          <w:rFonts w:eastAsia="仿宋_GB2312" w:hint="eastAsia"/>
          <w:color w:val="000000"/>
          <w:sz w:val="32"/>
          <w:szCs w:val="32"/>
        </w:rPr>
        <w:t>需</w:t>
      </w:r>
      <w:r>
        <w:rPr>
          <w:rFonts w:eastAsia="仿宋_GB2312"/>
          <w:color w:val="000000"/>
          <w:sz w:val="32"/>
          <w:szCs w:val="32"/>
        </w:rPr>
        <w:t>选择</w:t>
      </w:r>
      <w:r>
        <w:rPr>
          <w:rFonts w:eastAsia="仿宋_GB2312"/>
          <w:color w:val="000000"/>
          <w:sz w:val="32"/>
          <w:szCs w:val="32"/>
        </w:rPr>
        <w:t>D</w:t>
      </w:r>
      <w:r>
        <w:rPr>
          <w:rFonts w:eastAsia="仿宋_GB2312"/>
          <w:color w:val="000000"/>
          <w:sz w:val="32"/>
          <w:szCs w:val="32"/>
        </w:rPr>
        <w:t>型功能最全、风险最高、性能指标最全的进行型式检</w:t>
      </w:r>
      <w:r>
        <w:rPr>
          <w:rFonts w:eastAsia="仿宋_GB2312" w:hint="eastAsia"/>
          <w:color w:val="000000"/>
          <w:sz w:val="32"/>
          <w:szCs w:val="32"/>
        </w:rPr>
        <w:t>验</w:t>
      </w:r>
      <w:r>
        <w:rPr>
          <w:rFonts w:eastAsia="仿宋_GB2312"/>
          <w:color w:val="000000"/>
          <w:sz w:val="32"/>
          <w:szCs w:val="32"/>
        </w:rPr>
        <w:t>。</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产品部件如分为基本配置和选配配置，</w:t>
      </w:r>
      <w:r>
        <w:rPr>
          <w:rFonts w:eastAsia="仿宋_GB2312" w:hint="eastAsia"/>
          <w:color w:val="000000"/>
          <w:sz w:val="32"/>
          <w:szCs w:val="32"/>
        </w:rPr>
        <w:t>注册申请人需</w:t>
      </w:r>
      <w:r>
        <w:rPr>
          <w:rFonts w:eastAsia="仿宋_GB2312"/>
          <w:color w:val="000000"/>
          <w:sz w:val="32"/>
          <w:szCs w:val="32"/>
        </w:rPr>
        <w:t>送检独立注册单元中包括基本配置（如标配冲洗水箱）和选配配置（如选配雾化罐）在内的，完整的典型产品。</w:t>
      </w:r>
      <w:r>
        <w:rPr>
          <w:rFonts w:eastAsia="仿宋_GB2312" w:hint="eastAsia"/>
          <w:color w:val="000000"/>
          <w:sz w:val="32"/>
          <w:szCs w:val="32"/>
        </w:rPr>
        <w:t>产品结构差异较大</w:t>
      </w:r>
      <w:r>
        <w:rPr>
          <w:rFonts w:eastAsia="仿宋_GB2312"/>
          <w:color w:val="000000"/>
          <w:sz w:val="32"/>
          <w:szCs w:val="32"/>
        </w:rPr>
        <w:t>的仪器，</w:t>
      </w:r>
      <w:r>
        <w:rPr>
          <w:rFonts w:eastAsia="仿宋_GB2312" w:hint="eastAsia"/>
          <w:color w:val="000000"/>
          <w:sz w:val="32"/>
          <w:szCs w:val="32"/>
        </w:rPr>
        <w:t>如便携式、推车式</w:t>
      </w:r>
      <w:r>
        <w:rPr>
          <w:rFonts w:eastAsia="仿宋_GB2312"/>
          <w:color w:val="000000"/>
          <w:sz w:val="32"/>
          <w:szCs w:val="32"/>
        </w:rPr>
        <w:t>应</w:t>
      </w:r>
      <w:r>
        <w:rPr>
          <w:rFonts w:eastAsia="仿宋_GB2312" w:hint="eastAsia"/>
          <w:color w:val="000000"/>
          <w:sz w:val="32"/>
          <w:szCs w:val="32"/>
        </w:rPr>
        <w:t>针对差异性进行检验</w:t>
      </w:r>
      <w:r>
        <w:rPr>
          <w:rFonts w:eastAsia="仿宋_GB2312"/>
          <w:color w:val="000000"/>
          <w:sz w:val="32"/>
          <w:szCs w:val="32"/>
        </w:rPr>
        <w:t>。</w:t>
      </w:r>
    </w:p>
    <w:p w:rsidR="00E735BB" w:rsidRDefault="00494A0D">
      <w:pPr>
        <w:overflowPunct w:val="0"/>
        <w:spacing w:line="520" w:lineRule="exact"/>
        <w:ind w:firstLine="640"/>
        <w:outlineLvl w:val="1"/>
        <w:rPr>
          <w:rFonts w:eastAsia="仿宋_GB2312"/>
          <w:sz w:val="32"/>
          <w:szCs w:val="32"/>
        </w:rPr>
      </w:pPr>
      <w:bookmarkStart w:id="15" w:name="_Toc340083175"/>
      <w:bookmarkEnd w:id="13"/>
      <w:r>
        <w:rPr>
          <w:rFonts w:eastAsia="仿宋_GB2312" w:hint="eastAsia"/>
          <w:sz w:val="32"/>
          <w:szCs w:val="32"/>
        </w:rPr>
        <w:t>5.</w:t>
      </w:r>
      <w:r>
        <w:rPr>
          <w:rFonts w:eastAsia="仿宋_GB2312" w:hint="eastAsia"/>
          <w:sz w:val="32"/>
          <w:szCs w:val="32"/>
        </w:rPr>
        <w:t>研究资料</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5.1</w:t>
      </w:r>
      <w:r>
        <w:rPr>
          <w:rFonts w:eastAsia="仿宋_GB2312" w:hint="eastAsia"/>
          <w:color w:val="000000"/>
          <w:sz w:val="32"/>
          <w:szCs w:val="32"/>
        </w:rPr>
        <w:t>产品性能研究</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提供产品性能研究资料以及产品技术要求的研究和编制说明，包括功能性、安全性指标以及与质量控制相关的其他指标</w:t>
      </w:r>
      <w:r>
        <w:rPr>
          <w:rFonts w:eastAsia="仿宋_GB2312" w:hint="eastAsia"/>
          <w:color w:val="000000"/>
          <w:sz w:val="32"/>
          <w:szCs w:val="32"/>
        </w:rPr>
        <w:lastRenderedPageBreak/>
        <w:t>的确定依据，所采用的标准或方法、采用的原因及理论基础。指标的确定依据需明确、具体，不能笼统地描述为“依据产品特点”、“依据临床需求确定”，需具体说明产品特点和临床需求。</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重点关注压力、加热参数、浓度、残留量等设定的理由及依据。</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举例：臭氧水出水压力过大会造成粘膜受损，压力过小不能达到有效冲洗目的，超温会烫伤阴道粘膜，注册申请人需提供冲洗压力、温控范围和误差的设定依据。</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臭氧具有刺激气味，残留量超标会引起头疼、胸闷等，注册申请人需提供残留量设定依据。</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燃爆风险研究，采用电解法时，阴性电极可能富集氢气，可能导致燃爆风险，注册申请人需说明如何采取措施防止燃爆。</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臭氧具有腐蚀性，注册申请人需明确与臭氧接触部件的材质，提供证明材料。</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对于参考同类产品确定的，需提供同类产品的相关资料，例如主要性能参数的对比。</w:t>
      </w:r>
    </w:p>
    <w:p w:rsidR="00E735BB" w:rsidRDefault="00494A0D">
      <w:pPr>
        <w:overflowPunct w:val="0"/>
        <w:spacing w:line="520" w:lineRule="exact"/>
        <w:ind w:firstLine="640"/>
        <w:rPr>
          <w:rFonts w:eastAsia="仿宋_GB2312"/>
          <w:color w:val="000000"/>
          <w:sz w:val="32"/>
          <w:szCs w:val="32"/>
          <w:highlight w:val="cyan"/>
        </w:rPr>
      </w:pPr>
      <w:r>
        <w:rPr>
          <w:rFonts w:eastAsia="仿宋_GB2312"/>
          <w:color w:val="000000"/>
          <w:sz w:val="32"/>
          <w:szCs w:val="32"/>
        </w:rPr>
        <w:t>5.2</w:t>
      </w:r>
      <w:r>
        <w:rPr>
          <w:rFonts w:eastAsia="仿宋_GB2312"/>
          <w:color w:val="000000"/>
          <w:sz w:val="32"/>
          <w:szCs w:val="32"/>
        </w:rPr>
        <w:t>量效关系</w:t>
      </w:r>
    </w:p>
    <w:p w:rsidR="00E735BB" w:rsidRDefault="00494A0D">
      <w:pPr>
        <w:spacing w:line="520" w:lineRule="exact"/>
        <w:ind w:firstLineChars="200" w:firstLine="640"/>
        <w:rPr>
          <w:rFonts w:eastAsia="仿宋_GB2312"/>
          <w:sz w:val="32"/>
          <w:szCs w:val="32"/>
        </w:rPr>
      </w:pPr>
      <w:r>
        <w:rPr>
          <w:rFonts w:eastAsia="仿宋_GB2312" w:hint="eastAsia"/>
          <w:color w:val="000000"/>
          <w:sz w:val="32"/>
          <w:szCs w:val="32"/>
        </w:rPr>
        <w:t>臭氧</w:t>
      </w:r>
      <w:r>
        <w:rPr>
          <w:rFonts w:eastAsia="仿宋_GB2312"/>
          <w:color w:val="000000"/>
          <w:sz w:val="32"/>
          <w:szCs w:val="32"/>
        </w:rPr>
        <w:t>浓度、治疗时间和次数与临床应用效果有关，注册申请人需提交相应的研究资料，明确其与临床应用效果间的相互印证关系</w:t>
      </w:r>
      <w:r>
        <w:rPr>
          <w:rFonts w:eastAsia="仿宋_GB2312" w:hint="eastAsia"/>
          <w:sz w:val="32"/>
          <w:szCs w:val="32"/>
        </w:rPr>
        <w:t>。该部分资料也可作为性能参数确定依据以及适应证的支持性资料</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5.3</w:t>
      </w:r>
      <w:r>
        <w:rPr>
          <w:rFonts w:eastAsia="仿宋_GB2312"/>
          <w:color w:val="000000"/>
          <w:sz w:val="32"/>
          <w:szCs w:val="32"/>
        </w:rPr>
        <w:t>生物学特性研究</w:t>
      </w:r>
    </w:p>
    <w:p w:rsidR="00E735BB" w:rsidRDefault="00494A0D">
      <w:pPr>
        <w:overflowPunct w:val="0"/>
        <w:spacing w:line="520" w:lineRule="exact"/>
        <w:ind w:firstLineChars="200" w:firstLine="640"/>
        <w:rPr>
          <w:rFonts w:eastAsia="仿宋_GB2312"/>
          <w:color w:val="000000"/>
          <w:sz w:val="32"/>
          <w:szCs w:val="32"/>
        </w:rPr>
      </w:pPr>
      <w:r>
        <w:rPr>
          <w:rFonts w:eastAsia="仿宋_GB2312" w:hint="eastAsia"/>
          <w:color w:val="000000"/>
          <w:sz w:val="32"/>
          <w:szCs w:val="32"/>
        </w:rPr>
        <w:t>对产品结构组成与患者接触部分的生物相容性进行评价。生物相容性评价可根据</w:t>
      </w:r>
      <w:r>
        <w:rPr>
          <w:rFonts w:eastAsia="仿宋_GB2312" w:hint="eastAsia"/>
          <w:color w:val="000000"/>
          <w:sz w:val="32"/>
          <w:szCs w:val="32"/>
        </w:rPr>
        <w:t>GB/T 16886.1</w:t>
      </w:r>
      <w:r>
        <w:rPr>
          <w:rFonts w:eastAsia="仿宋_GB2312" w:hint="eastAsia"/>
          <w:color w:val="000000"/>
          <w:sz w:val="32"/>
          <w:szCs w:val="32"/>
        </w:rPr>
        <w:t>和《关于印发医疗器械生物学评价和审评指南的通知》（国食药监械〔</w:t>
      </w:r>
      <w:r>
        <w:rPr>
          <w:rFonts w:eastAsia="仿宋_GB2312"/>
          <w:color w:val="000000"/>
          <w:sz w:val="32"/>
          <w:szCs w:val="32"/>
        </w:rPr>
        <w:t>2007</w:t>
      </w:r>
      <w:r>
        <w:rPr>
          <w:rFonts w:eastAsia="仿宋_GB2312" w:hint="eastAsia"/>
          <w:color w:val="000000"/>
          <w:sz w:val="32"/>
          <w:szCs w:val="32"/>
        </w:rPr>
        <w:t>〕</w:t>
      </w:r>
      <w:r>
        <w:rPr>
          <w:rFonts w:eastAsia="仿宋_GB2312"/>
          <w:color w:val="000000"/>
          <w:sz w:val="32"/>
          <w:szCs w:val="32"/>
        </w:rPr>
        <w:t>345</w:t>
      </w:r>
      <w:r>
        <w:rPr>
          <w:rFonts w:eastAsia="仿宋_GB2312" w:hint="eastAsia"/>
          <w:color w:val="000000"/>
          <w:sz w:val="32"/>
          <w:szCs w:val="32"/>
        </w:rPr>
        <w:t>号）的</w:t>
      </w:r>
      <w:r>
        <w:rPr>
          <w:rFonts w:eastAsia="仿宋_GB2312" w:hint="eastAsia"/>
          <w:color w:val="000000"/>
          <w:sz w:val="32"/>
          <w:szCs w:val="32"/>
        </w:rPr>
        <w:lastRenderedPageBreak/>
        <w:t>要求进行。评价的项目至少包括细胞毒性、致敏反应、阴道刺激项目。</w:t>
      </w:r>
    </w:p>
    <w:p w:rsidR="00E735BB" w:rsidRDefault="00494A0D">
      <w:pPr>
        <w:overflowPunct w:val="0"/>
        <w:spacing w:line="520" w:lineRule="exact"/>
        <w:ind w:firstLineChars="200" w:firstLine="640"/>
        <w:rPr>
          <w:rFonts w:eastAsia="仿宋_GB2312"/>
          <w:color w:val="000000"/>
          <w:sz w:val="32"/>
          <w:szCs w:val="32"/>
        </w:rPr>
      </w:pPr>
      <w:r>
        <w:rPr>
          <w:rFonts w:eastAsia="仿宋_GB2312"/>
          <w:color w:val="000000"/>
          <w:sz w:val="32"/>
          <w:szCs w:val="32"/>
        </w:rPr>
        <w:t>提供生物相容性评价研究资料</w:t>
      </w:r>
      <w:r>
        <w:rPr>
          <w:rFonts w:eastAsia="仿宋_GB2312" w:hint="eastAsia"/>
          <w:color w:val="000000"/>
          <w:sz w:val="32"/>
          <w:szCs w:val="32"/>
        </w:rPr>
        <w:t>时请</w:t>
      </w:r>
      <w:r>
        <w:rPr>
          <w:rFonts w:eastAsia="仿宋_GB2312"/>
          <w:color w:val="000000"/>
          <w:sz w:val="32"/>
          <w:szCs w:val="32"/>
        </w:rPr>
        <w:t>关注以下方面：</w:t>
      </w:r>
    </w:p>
    <w:p w:rsidR="00E735BB" w:rsidRDefault="00494A0D">
      <w:pPr>
        <w:numPr>
          <w:ilvl w:val="0"/>
          <w:numId w:val="3"/>
        </w:numPr>
        <w:overflowPunct w:val="0"/>
        <w:spacing w:line="520" w:lineRule="exact"/>
        <w:ind w:left="0" w:firstLine="680"/>
        <w:rPr>
          <w:rFonts w:eastAsia="仿宋_GB2312"/>
          <w:color w:val="000000"/>
          <w:sz w:val="32"/>
          <w:szCs w:val="32"/>
        </w:rPr>
      </w:pPr>
      <w:r>
        <w:rPr>
          <w:rFonts w:eastAsia="仿宋_GB2312"/>
          <w:color w:val="000000"/>
          <w:sz w:val="32"/>
          <w:szCs w:val="32"/>
        </w:rPr>
        <w:t>生物相容性评价应对成品而不是原材料进行评价，部分材料生产加工过程可能会改变材料的生物相容性结果，例如添加了加工助剂、或者加工过程（例如高温）改变了原材料的性质。</w:t>
      </w:r>
    </w:p>
    <w:p w:rsidR="00E735BB" w:rsidRDefault="00494A0D">
      <w:pPr>
        <w:numPr>
          <w:ilvl w:val="0"/>
          <w:numId w:val="3"/>
        </w:numPr>
        <w:overflowPunct w:val="0"/>
        <w:spacing w:line="520" w:lineRule="exact"/>
        <w:ind w:left="0" w:firstLine="680"/>
        <w:rPr>
          <w:rFonts w:eastAsia="仿宋_GB2312"/>
          <w:color w:val="000000"/>
          <w:sz w:val="32"/>
          <w:szCs w:val="32"/>
        </w:rPr>
      </w:pPr>
      <w:r>
        <w:rPr>
          <w:rFonts w:eastAsia="仿宋_GB2312"/>
          <w:color w:val="000000"/>
          <w:sz w:val="32"/>
          <w:szCs w:val="32"/>
        </w:rPr>
        <w:t>生物学试验报告应体现产品名称和型号，与申报产品相对应。如提供其他产品的报告，应对</w:t>
      </w:r>
      <w:r>
        <w:rPr>
          <w:rFonts w:eastAsia="仿宋_GB2312" w:hint="eastAsia"/>
          <w:color w:val="000000"/>
          <w:sz w:val="32"/>
          <w:szCs w:val="32"/>
        </w:rPr>
        <w:t>试验</w:t>
      </w:r>
      <w:r>
        <w:rPr>
          <w:rFonts w:eastAsia="仿宋_GB2312"/>
          <w:color w:val="000000"/>
          <w:sz w:val="32"/>
          <w:szCs w:val="32"/>
        </w:rPr>
        <w:t>产品与申报产品的差异性进行评价，应证明原材料及来源、生产工艺等影响生物相容性重新评价的</w:t>
      </w:r>
      <w:r>
        <w:rPr>
          <w:rFonts w:eastAsia="仿宋_GB2312" w:hint="eastAsia"/>
          <w:color w:val="000000"/>
          <w:sz w:val="32"/>
          <w:szCs w:val="32"/>
        </w:rPr>
        <w:t>差异</w:t>
      </w:r>
      <w:r>
        <w:rPr>
          <w:rFonts w:eastAsia="仿宋_GB2312"/>
          <w:color w:val="000000"/>
          <w:sz w:val="32"/>
          <w:szCs w:val="32"/>
        </w:rPr>
        <w:t>均不存在。</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5.4</w:t>
      </w:r>
      <w:r>
        <w:rPr>
          <w:rFonts w:eastAsia="仿宋_GB2312" w:hint="eastAsia"/>
          <w:color w:val="000000"/>
          <w:sz w:val="32"/>
          <w:szCs w:val="32"/>
        </w:rPr>
        <w:t>清洁、</w:t>
      </w:r>
      <w:r>
        <w:rPr>
          <w:rFonts w:eastAsia="仿宋_GB2312"/>
          <w:color w:val="000000"/>
          <w:sz w:val="32"/>
          <w:szCs w:val="32"/>
        </w:rPr>
        <w:t>消毒</w:t>
      </w:r>
      <w:r>
        <w:rPr>
          <w:rFonts w:eastAsia="仿宋_GB2312" w:hint="eastAsia"/>
          <w:color w:val="000000"/>
          <w:sz w:val="32"/>
          <w:szCs w:val="32"/>
        </w:rPr>
        <w:t>、</w:t>
      </w:r>
      <w:r>
        <w:rPr>
          <w:rFonts w:eastAsia="仿宋_GB2312"/>
          <w:color w:val="000000"/>
          <w:sz w:val="32"/>
          <w:szCs w:val="32"/>
        </w:rPr>
        <w:t>灭菌研究</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由生产企业灭菌后交付的一次性使用的治疗</w:t>
      </w:r>
      <w:r>
        <w:rPr>
          <w:rFonts w:eastAsia="仿宋_GB2312" w:hint="eastAsia"/>
          <w:color w:val="000000"/>
          <w:sz w:val="32"/>
          <w:szCs w:val="32"/>
        </w:rPr>
        <w:t>头</w:t>
      </w:r>
      <w:r>
        <w:rPr>
          <w:rFonts w:eastAsia="仿宋_GB2312"/>
          <w:color w:val="000000"/>
          <w:sz w:val="32"/>
          <w:szCs w:val="32"/>
        </w:rPr>
        <w:t>，</w:t>
      </w:r>
      <w:r>
        <w:rPr>
          <w:rFonts w:eastAsia="仿宋_GB2312" w:hint="eastAsia"/>
          <w:color w:val="000000"/>
          <w:sz w:val="32"/>
          <w:szCs w:val="32"/>
        </w:rPr>
        <w:t>需</w:t>
      </w:r>
      <w:r>
        <w:rPr>
          <w:rFonts w:eastAsia="仿宋_GB2312"/>
          <w:color w:val="000000"/>
          <w:sz w:val="32"/>
          <w:szCs w:val="32"/>
        </w:rPr>
        <w:t>明确灭菌工艺（方法和参数）和无菌保证水平（</w:t>
      </w:r>
      <w:r>
        <w:rPr>
          <w:rFonts w:eastAsia="仿宋_GB2312"/>
          <w:color w:val="000000"/>
          <w:sz w:val="32"/>
          <w:szCs w:val="32"/>
        </w:rPr>
        <w:t>SAL</w:t>
      </w:r>
      <w:r>
        <w:rPr>
          <w:rFonts w:eastAsia="仿宋_GB2312"/>
          <w:color w:val="000000"/>
          <w:sz w:val="32"/>
          <w:szCs w:val="32"/>
        </w:rPr>
        <w:t>），并提供灭菌确认报告。对于采用辐照灭菌的，</w:t>
      </w:r>
      <w:r>
        <w:rPr>
          <w:rFonts w:eastAsia="仿宋_GB2312" w:hint="eastAsia"/>
          <w:color w:val="000000"/>
          <w:sz w:val="32"/>
          <w:szCs w:val="32"/>
        </w:rPr>
        <w:t>需</w:t>
      </w:r>
      <w:r>
        <w:rPr>
          <w:rFonts w:eastAsia="仿宋_GB2312"/>
          <w:color w:val="000000"/>
          <w:sz w:val="32"/>
          <w:szCs w:val="32"/>
        </w:rPr>
        <w:t>提供最大可接受剂量、灭菌剂量以及剂量分布的研究。对于采用环氧乙烷（</w:t>
      </w:r>
      <w:r>
        <w:rPr>
          <w:rFonts w:eastAsia="仿宋_GB2312"/>
          <w:color w:val="000000"/>
          <w:sz w:val="32"/>
          <w:szCs w:val="32"/>
        </w:rPr>
        <w:t>EO</w:t>
      </w:r>
      <w:r>
        <w:rPr>
          <w:rFonts w:eastAsia="仿宋_GB2312"/>
          <w:color w:val="000000"/>
          <w:sz w:val="32"/>
          <w:szCs w:val="32"/>
        </w:rPr>
        <w:t>）等易产生残留的灭菌方式</w:t>
      </w:r>
      <w:r>
        <w:rPr>
          <w:rFonts w:eastAsia="仿宋_GB2312" w:hint="eastAsia"/>
          <w:color w:val="000000"/>
          <w:sz w:val="32"/>
          <w:szCs w:val="32"/>
        </w:rPr>
        <w:t>，</w:t>
      </w:r>
      <w:r>
        <w:rPr>
          <w:rFonts w:eastAsia="仿宋_GB2312"/>
          <w:color w:val="000000"/>
          <w:sz w:val="32"/>
          <w:szCs w:val="32"/>
        </w:rPr>
        <w:t>提供残留物的最大残留水平及其研究资料。</w:t>
      </w:r>
    </w:p>
    <w:p w:rsidR="00E735BB" w:rsidRDefault="00494A0D">
      <w:pPr>
        <w:pStyle w:val="5"/>
        <w:spacing w:before="0" w:after="0" w:line="520" w:lineRule="exact"/>
        <w:ind w:firstLineChars="200" w:firstLine="656"/>
        <w:jc w:val="both"/>
        <w:outlineLvl w:val="9"/>
        <w:rPr>
          <w:rFonts w:eastAsia="仿宋_GB2312"/>
          <w:spacing w:val="0"/>
          <w:sz w:val="32"/>
          <w:szCs w:val="32"/>
        </w:rPr>
      </w:pPr>
      <w:r>
        <w:rPr>
          <w:rFonts w:eastAsia="仿宋_GB2312"/>
          <w:color w:val="000000"/>
          <w:sz w:val="32"/>
          <w:szCs w:val="32"/>
        </w:rPr>
        <w:t>非无菌治疗组件</w:t>
      </w:r>
      <w:r>
        <w:rPr>
          <w:rFonts w:eastAsia="仿宋_GB2312" w:hint="eastAsia"/>
          <w:color w:val="000000"/>
          <w:sz w:val="32"/>
          <w:szCs w:val="32"/>
        </w:rPr>
        <w:t>使用前需</w:t>
      </w:r>
      <w:r>
        <w:rPr>
          <w:rFonts w:eastAsia="仿宋_GB2312"/>
          <w:color w:val="000000"/>
          <w:sz w:val="32"/>
          <w:szCs w:val="32"/>
        </w:rPr>
        <w:t>进行清洁消毒，</w:t>
      </w:r>
      <w:r>
        <w:rPr>
          <w:rFonts w:eastAsia="仿宋_GB2312"/>
          <w:spacing w:val="0"/>
          <w:sz w:val="32"/>
          <w:szCs w:val="32"/>
        </w:rPr>
        <w:t>应当明确推荐的</w:t>
      </w:r>
      <w:r>
        <w:rPr>
          <w:rFonts w:eastAsia="仿宋_GB2312" w:hint="eastAsia"/>
          <w:spacing w:val="0"/>
          <w:sz w:val="32"/>
          <w:szCs w:val="32"/>
        </w:rPr>
        <w:t>清洁</w:t>
      </w:r>
      <w:r>
        <w:rPr>
          <w:rFonts w:eastAsia="仿宋_GB2312"/>
          <w:spacing w:val="0"/>
          <w:sz w:val="32"/>
          <w:szCs w:val="32"/>
        </w:rPr>
        <w:t>和消毒工艺（方法和参数）、工艺的确定依据</w:t>
      </w:r>
      <w:r>
        <w:rPr>
          <w:rFonts w:eastAsia="仿宋_GB2312" w:hint="eastAsia"/>
          <w:spacing w:val="0"/>
          <w:sz w:val="32"/>
          <w:szCs w:val="32"/>
        </w:rPr>
        <w:t>并提交</w:t>
      </w:r>
      <w:r>
        <w:rPr>
          <w:rFonts w:eastAsia="仿宋_GB2312"/>
          <w:spacing w:val="0"/>
          <w:sz w:val="32"/>
          <w:szCs w:val="32"/>
        </w:rPr>
        <w:t>验证的研究资料。</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5.5</w:t>
      </w:r>
      <w:r>
        <w:rPr>
          <w:rFonts w:eastAsia="仿宋_GB2312"/>
          <w:color w:val="000000"/>
          <w:sz w:val="32"/>
          <w:szCs w:val="32"/>
        </w:rPr>
        <w:t>软件研究</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注册申请人需</w:t>
      </w:r>
      <w:r>
        <w:rPr>
          <w:rFonts w:eastAsia="仿宋_GB2312"/>
          <w:color w:val="000000"/>
          <w:sz w:val="32"/>
          <w:szCs w:val="32"/>
        </w:rPr>
        <w:t>按照《医疗器械软件注册技术审查指导原则</w:t>
      </w:r>
      <w:r>
        <w:rPr>
          <w:rFonts w:eastAsia="仿宋_GB2312" w:hint="eastAsia"/>
          <w:color w:val="000000"/>
          <w:sz w:val="32"/>
          <w:szCs w:val="32"/>
        </w:rPr>
        <w:t>（</w:t>
      </w:r>
      <w:r>
        <w:rPr>
          <w:rFonts w:eastAsia="仿宋_GB2312" w:hint="eastAsia"/>
          <w:color w:val="000000"/>
          <w:sz w:val="32"/>
          <w:szCs w:val="32"/>
        </w:rPr>
        <w:t>2022</w:t>
      </w:r>
      <w:r>
        <w:rPr>
          <w:rFonts w:eastAsia="仿宋_GB2312" w:hint="eastAsia"/>
          <w:color w:val="000000"/>
          <w:sz w:val="32"/>
          <w:szCs w:val="32"/>
        </w:rPr>
        <w:t>年修订版）</w:t>
      </w:r>
      <w:r>
        <w:rPr>
          <w:rFonts w:eastAsia="仿宋_GB2312"/>
          <w:color w:val="000000"/>
          <w:sz w:val="32"/>
          <w:szCs w:val="32"/>
        </w:rPr>
        <w:t>》的要求提供相应的软件研究资料。同时，出具关于软件版本命名规则的</w:t>
      </w:r>
      <w:r>
        <w:rPr>
          <w:rFonts w:eastAsia="仿宋_GB2312" w:hint="eastAsia"/>
          <w:color w:val="000000"/>
          <w:sz w:val="32"/>
          <w:szCs w:val="32"/>
        </w:rPr>
        <w:t>说</w:t>
      </w:r>
      <w:r>
        <w:rPr>
          <w:rFonts w:eastAsia="仿宋_GB2312"/>
          <w:color w:val="000000"/>
          <w:sz w:val="32"/>
          <w:szCs w:val="32"/>
        </w:rPr>
        <w:t>明。</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如涉及网络安全（如</w:t>
      </w:r>
      <w:r>
        <w:rPr>
          <w:rFonts w:eastAsia="仿宋_GB2312"/>
          <w:color w:val="000000"/>
          <w:sz w:val="32"/>
          <w:szCs w:val="32"/>
        </w:rPr>
        <w:t>电子数据交换、远程访问与控制、用</w:t>
      </w:r>
      <w:r>
        <w:rPr>
          <w:rFonts w:eastAsia="仿宋_GB2312"/>
          <w:color w:val="000000"/>
          <w:sz w:val="32"/>
          <w:szCs w:val="32"/>
        </w:rPr>
        <w:lastRenderedPageBreak/>
        <w:t>户访问</w:t>
      </w:r>
      <w:r>
        <w:rPr>
          <w:rFonts w:eastAsia="仿宋_GB2312" w:hint="eastAsia"/>
          <w:color w:val="000000"/>
          <w:sz w:val="32"/>
          <w:szCs w:val="32"/>
        </w:rPr>
        <w:t>）</w:t>
      </w:r>
      <w:r>
        <w:rPr>
          <w:rFonts w:eastAsia="仿宋_GB2312"/>
          <w:color w:val="000000"/>
          <w:sz w:val="32"/>
          <w:szCs w:val="32"/>
        </w:rPr>
        <w:t>，注册申请人需按照《医疗器械</w:t>
      </w:r>
      <w:r>
        <w:rPr>
          <w:rFonts w:eastAsia="仿宋_GB2312" w:hint="eastAsia"/>
          <w:color w:val="000000"/>
          <w:sz w:val="32"/>
          <w:szCs w:val="32"/>
        </w:rPr>
        <w:t>网络安全</w:t>
      </w:r>
      <w:r>
        <w:rPr>
          <w:rFonts w:eastAsia="仿宋_GB2312"/>
          <w:color w:val="000000"/>
          <w:sz w:val="32"/>
          <w:szCs w:val="32"/>
        </w:rPr>
        <w:t>注册技术审查指导原则</w:t>
      </w:r>
      <w:r>
        <w:rPr>
          <w:rFonts w:eastAsia="仿宋_GB2312" w:hint="eastAsia"/>
          <w:color w:val="000000"/>
          <w:sz w:val="32"/>
          <w:szCs w:val="32"/>
        </w:rPr>
        <w:t>（</w:t>
      </w:r>
      <w:r>
        <w:rPr>
          <w:rFonts w:eastAsia="仿宋_GB2312" w:hint="eastAsia"/>
          <w:color w:val="000000"/>
          <w:sz w:val="32"/>
          <w:szCs w:val="32"/>
        </w:rPr>
        <w:t>2022</w:t>
      </w:r>
      <w:r>
        <w:rPr>
          <w:rFonts w:eastAsia="仿宋_GB2312" w:hint="eastAsia"/>
          <w:color w:val="000000"/>
          <w:sz w:val="32"/>
          <w:szCs w:val="32"/>
        </w:rPr>
        <w:t>年修订版）》</w:t>
      </w:r>
      <w:r>
        <w:rPr>
          <w:rFonts w:eastAsia="仿宋_GB2312"/>
          <w:color w:val="000000"/>
          <w:sz w:val="32"/>
          <w:szCs w:val="32"/>
        </w:rPr>
        <w:t>的要求提供相应的研究资料</w:t>
      </w:r>
      <w:r>
        <w:rPr>
          <w:rFonts w:eastAsia="仿宋_GB2312" w:hint="eastAsia"/>
          <w:color w:val="000000"/>
          <w:sz w:val="32"/>
          <w:szCs w:val="32"/>
        </w:rPr>
        <w:t>并在技术要求中增加</w:t>
      </w:r>
      <w:r>
        <w:rPr>
          <w:rFonts w:eastAsia="仿宋_GB2312"/>
          <w:color w:val="000000"/>
          <w:sz w:val="32"/>
          <w:szCs w:val="32"/>
        </w:rPr>
        <w:t>数据接口、用户访问控制等</w:t>
      </w:r>
      <w:r>
        <w:rPr>
          <w:rFonts w:eastAsia="仿宋_GB2312" w:hint="eastAsia"/>
          <w:color w:val="000000"/>
          <w:sz w:val="32"/>
          <w:szCs w:val="32"/>
        </w:rPr>
        <w:t>要求</w:t>
      </w:r>
      <w:r>
        <w:rPr>
          <w:rFonts w:eastAsia="仿宋_GB2312"/>
          <w:color w:val="000000"/>
          <w:sz w:val="32"/>
          <w:szCs w:val="32"/>
        </w:rPr>
        <w:t>。</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5.6</w:t>
      </w:r>
      <w:r>
        <w:rPr>
          <w:rFonts w:eastAsia="仿宋_GB2312" w:hint="eastAsia"/>
          <w:color w:val="000000"/>
          <w:sz w:val="32"/>
          <w:szCs w:val="32"/>
        </w:rPr>
        <w:t>可用性研究</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根据《医疗器械可用性工程注册审查指导原则》的要求提交使用错误评估报告。</w:t>
      </w:r>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6.</w:t>
      </w:r>
      <w:r>
        <w:rPr>
          <w:rFonts w:eastAsia="仿宋_GB2312" w:hint="eastAsia"/>
          <w:sz w:val="32"/>
          <w:szCs w:val="32"/>
        </w:rPr>
        <w:t>稳定性研究</w:t>
      </w:r>
    </w:p>
    <w:p w:rsidR="00E735BB" w:rsidRDefault="00494A0D">
      <w:pPr>
        <w:overflowPunct w:val="0"/>
        <w:spacing w:line="520" w:lineRule="exact"/>
        <w:ind w:firstLine="640"/>
        <w:rPr>
          <w:rFonts w:eastAsia="仿宋_GB2312"/>
          <w:color w:val="000000"/>
          <w:sz w:val="32"/>
          <w:szCs w:val="32"/>
        </w:rPr>
      </w:pPr>
      <w:r>
        <w:rPr>
          <w:rFonts w:eastAsia="仿宋_GB2312"/>
          <w:color w:val="000000"/>
          <w:sz w:val="32"/>
          <w:szCs w:val="32"/>
        </w:rPr>
        <w:t>参照《有源医疗器械使用期限注册技术审查指导原则》的要求</w:t>
      </w:r>
      <w:r>
        <w:rPr>
          <w:rFonts w:eastAsia="仿宋_GB2312" w:hint="eastAsia"/>
          <w:color w:val="000000"/>
          <w:sz w:val="32"/>
          <w:szCs w:val="32"/>
        </w:rPr>
        <w:t>对产品</w:t>
      </w:r>
      <w:r>
        <w:rPr>
          <w:rFonts w:eastAsia="仿宋_GB2312"/>
          <w:color w:val="000000"/>
          <w:sz w:val="32"/>
          <w:szCs w:val="32"/>
        </w:rPr>
        <w:t>主机与附件两部分</w:t>
      </w:r>
      <w:r>
        <w:rPr>
          <w:rFonts w:eastAsia="仿宋_GB2312" w:hint="eastAsia"/>
          <w:color w:val="000000"/>
          <w:sz w:val="32"/>
          <w:szCs w:val="32"/>
        </w:rPr>
        <w:t>别</w:t>
      </w:r>
      <w:r>
        <w:rPr>
          <w:rFonts w:eastAsia="仿宋_GB2312"/>
          <w:color w:val="000000"/>
          <w:sz w:val="32"/>
          <w:szCs w:val="32"/>
        </w:rPr>
        <w:t>进行研究，以确定产品的使用期限及货架有效期。</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无菌包装的附件，其货架有效期和包装通过试验进行验证的，试验方法可参考</w:t>
      </w:r>
      <w:r>
        <w:rPr>
          <w:rFonts w:eastAsia="仿宋_GB2312"/>
          <w:color w:val="000000"/>
          <w:sz w:val="32"/>
          <w:szCs w:val="32"/>
        </w:rPr>
        <w:t>YY/T 0681</w:t>
      </w:r>
      <w:r>
        <w:rPr>
          <w:rFonts w:eastAsia="仿宋_GB2312"/>
          <w:color w:val="000000"/>
          <w:sz w:val="32"/>
          <w:szCs w:val="32"/>
        </w:rPr>
        <w:t>系列标准</w:t>
      </w:r>
      <w:r>
        <w:rPr>
          <w:rFonts w:eastAsia="仿宋_GB2312" w:hint="eastAsia"/>
          <w:color w:val="000000"/>
          <w:sz w:val="32"/>
          <w:szCs w:val="32"/>
        </w:rPr>
        <w:t>。</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rPr>
        <w:t>包装研究资料需对产品及包装进行模拟试验，模拟在贮存和运输过程中，遇到复杂情况时，例如环境（温湿度、气压等）变化、跌落、振动等，产品不会发生性能、功能、安全性改变，包装具有保护产品能力。经过模拟试验后，观察包装外观是否有不可接受的异常情况；对产品进行性能测试，证明运输和环境测试后产品能够保持其完整性、功能性和安全性。</w:t>
      </w:r>
    </w:p>
    <w:p w:rsidR="00E735BB" w:rsidRDefault="00494A0D">
      <w:pPr>
        <w:overflowPunct w:val="0"/>
        <w:spacing w:line="520" w:lineRule="exact"/>
        <w:ind w:firstLine="640"/>
        <w:rPr>
          <w:rFonts w:eastAsia="仿宋_GB2312"/>
          <w:color w:val="000000"/>
          <w:sz w:val="32"/>
          <w:szCs w:val="32"/>
        </w:rPr>
      </w:pPr>
      <w:r>
        <w:rPr>
          <w:rFonts w:eastAsia="仿宋_GB2312" w:hint="eastAsia"/>
          <w:color w:val="000000"/>
          <w:sz w:val="32"/>
          <w:szCs w:val="32"/>
          <w:lang w:val="zh-TW"/>
        </w:rPr>
        <w:t>注册申请人可</w:t>
      </w:r>
      <w:r>
        <w:rPr>
          <w:rFonts w:eastAsia="仿宋_GB2312" w:hint="eastAsia"/>
          <w:color w:val="000000"/>
          <w:sz w:val="32"/>
          <w:szCs w:val="32"/>
        </w:rPr>
        <w:t>参照</w:t>
      </w:r>
      <w:r>
        <w:rPr>
          <w:rFonts w:eastAsia="仿宋_GB2312"/>
          <w:color w:val="000000"/>
          <w:sz w:val="32"/>
          <w:szCs w:val="32"/>
        </w:rPr>
        <w:t>GB/T</w:t>
      </w:r>
      <w:r>
        <w:rPr>
          <w:rFonts w:eastAsia="仿宋_GB2312" w:hint="eastAsia"/>
          <w:color w:val="000000"/>
          <w:sz w:val="32"/>
          <w:szCs w:val="32"/>
        </w:rPr>
        <w:t xml:space="preserve"> </w:t>
      </w:r>
      <w:r>
        <w:rPr>
          <w:rFonts w:eastAsia="仿宋_GB2312"/>
          <w:color w:val="000000"/>
          <w:sz w:val="32"/>
          <w:szCs w:val="32"/>
        </w:rPr>
        <w:t>14710</w:t>
      </w:r>
      <w:r>
        <w:rPr>
          <w:rFonts w:eastAsia="仿宋_GB2312" w:hint="eastAsia"/>
          <w:color w:val="000000"/>
          <w:sz w:val="32"/>
          <w:szCs w:val="32"/>
        </w:rPr>
        <w:t>等相关标准，提供产品环境试验的研究资料。注册申请人</w:t>
      </w:r>
      <w:r>
        <w:rPr>
          <w:rFonts w:eastAsia="仿宋_GB2312"/>
          <w:color w:val="000000"/>
          <w:sz w:val="32"/>
          <w:szCs w:val="32"/>
        </w:rPr>
        <w:t>应结合声称的</w:t>
      </w:r>
      <w:r>
        <w:rPr>
          <w:rFonts w:eastAsia="仿宋_GB2312" w:hint="eastAsia"/>
          <w:color w:val="000000"/>
          <w:sz w:val="32"/>
          <w:szCs w:val="32"/>
        </w:rPr>
        <w:t>工作</w:t>
      </w:r>
      <w:r>
        <w:rPr>
          <w:rFonts w:eastAsia="仿宋_GB2312"/>
          <w:color w:val="000000"/>
          <w:sz w:val="32"/>
          <w:szCs w:val="32"/>
        </w:rPr>
        <w:t>条件</w:t>
      </w:r>
      <w:r>
        <w:rPr>
          <w:rFonts w:eastAsia="仿宋_GB2312" w:hint="eastAsia"/>
          <w:color w:val="000000"/>
          <w:sz w:val="32"/>
          <w:szCs w:val="32"/>
        </w:rPr>
        <w:t>开展</w:t>
      </w:r>
      <w:r>
        <w:rPr>
          <w:rFonts w:eastAsia="仿宋_GB2312"/>
          <w:color w:val="000000"/>
          <w:sz w:val="32"/>
          <w:szCs w:val="32"/>
        </w:rPr>
        <w:t>环境试验研究，并论述研究设置的合理性。证明</w:t>
      </w:r>
      <w:r>
        <w:rPr>
          <w:rFonts w:eastAsia="仿宋_GB2312" w:hint="eastAsia"/>
          <w:color w:val="000000"/>
          <w:sz w:val="32"/>
          <w:szCs w:val="32"/>
        </w:rPr>
        <w:t>在</w:t>
      </w:r>
      <w:r>
        <w:rPr>
          <w:rFonts w:eastAsia="仿宋_GB2312"/>
          <w:color w:val="000000"/>
          <w:sz w:val="32"/>
          <w:szCs w:val="32"/>
        </w:rPr>
        <w:t>测试后</w:t>
      </w:r>
      <w:r>
        <w:rPr>
          <w:rFonts w:eastAsia="仿宋_GB2312" w:hint="eastAsia"/>
          <w:color w:val="000000"/>
          <w:sz w:val="32"/>
          <w:szCs w:val="32"/>
        </w:rPr>
        <w:t>，</w:t>
      </w:r>
      <w:r>
        <w:rPr>
          <w:rFonts w:eastAsia="仿宋_GB2312"/>
          <w:color w:val="000000"/>
          <w:sz w:val="32"/>
          <w:szCs w:val="32"/>
        </w:rPr>
        <w:t>产品</w:t>
      </w:r>
      <w:r>
        <w:rPr>
          <w:rFonts w:eastAsia="仿宋_GB2312" w:hint="eastAsia"/>
          <w:color w:val="000000"/>
          <w:sz w:val="32"/>
          <w:szCs w:val="32"/>
        </w:rPr>
        <w:t>的性能、功能满足使用要求</w:t>
      </w:r>
      <w:r>
        <w:rPr>
          <w:rFonts w:eastAsia="仿宋_GB2312"/>
          <w:color w:val="000000"/>
          <w:sz w:val="32"/>
          <w:szCs w:val="32"/>
        </w:rPr>
        <w:t>。</w:t>
      </w:r>
    </w:p>
    <w:p w:rsidR="00E735BB" w:rsidRDefault="00494A0D">
      <w:pPr>
        <w:overflowPunct w:val="0"/>
        <w:spacing w:line="520" w:lineRule="exact"/>
        <w:ind w:firstLine="640"/>
        <w:outlineLvl w:val="1"/>
        <w:rPr>
          <w:rFonts w:eastAsia="楷体_GB2312"/>
          <w:sz w:val="32"/>
          <w:szCs w:val="32"/>
        </w:rPr>
      </w:pPr>
      <w:bookmarkStart w:id="16" w:name="_Toc338426610"/>
      <w:bookmarkEnd w:id="15"/>
      <w:r>
        <w:rPr>
          <w:rFonts w:eastAsia="楷体_GB2312" w:hint="eastAsia"/>
          <w:sz w:val="32"/>
          <w:szCs w:val="32"/>
        </w:rPr>
        <w:t>（四）临床评价资料</w:t>
      </w:r>
    </w:p>
    <w:p w:rsidR="00E735BB" w:rsidRDefault="00494A0D">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该产品不属于《免于临床评价医疗器械目录》的产品</w:t>
      </w:r>
      <w:r>
        <w:rPr>
          <w:rFonts w:eastAsia="仿宋_GB2312" w:hint="eastAsia"/>
          <w:sz w:val="32"/>
          <w:szCs w:val="32"/>
        </w:rPr>
        <w:t>。</w:t>
      </w:r>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1.</w:t>
      </w:r>
      <w:r>
        <w:rPr>
          <w:rFonts w:eastAsia="仿宋_GB2312" w:hint="eastAsia"/>
          <w:sz w:val="32"/>
          <w:szCs w:val="32"/>
        </w:rPr>
        <w:t>同品种临床评价路径</w:t>
      </w:r>
    </w:p>
    <w:p w:rsidR="00E735BB" w:rsidRDefault="00494A0D">
      <w:pPr>
        <w:spacing w:line="520" w:lineRule="exact"/>
        <w:ind w:firstLine="640"/>
        <w:rPr>
          <w:rFonts w:eastAsia="仿宋_GB2312"/>
          <w:color w:val="000000"/>
          <w:sz w:val="32"/>
          <w:szCs w:val="32"/>
        </w:rPr>
      </w:pPr>
      <w:r>
        <w:rPr>
          <w:rFonts w:eastAsia="仿宋_GB2312" w:hint="eastAsia"/>
          <w:snapToGrid w:val="0"/>
          <w:kern w:val="0"/>
          <w:sz w:val="32"/>
          <w:szCs w:val="32"/>
        </w:rPr>
        <w:lastRenderedPageBreak/>
        <w:t>在满足注册法规要求的前提下，可按照《医疗器械临床评价等同性论证技术指导原则》进行境内已上市同品种产品的对比、分析、评价，并按照《医疗器械注册申报临床评价报告技术指导原则》要求的项目和格式出具评价报告。</w:t>
      </w:r>
    </w:p>
    <w:p w:rsidR="00E735BB" w:rsidRDefault="00494A0D">
      <w:pPr>
        <w:spacing w:line="520" w:lineRule="exact"/>
        <w:ind w:firstLine="640"/>
        <w:rPr>
          <w:rFonts w:eastAsia="仿宋_GB2312"/>
          <w:sz w:val="32"/>
          <w:szCs w:val="32"/>
        </w:rPr>
      </w:pPr>
      <w:r>
        <w:rPr>
          <w:rFonts w:eastAsia="仿宋_GB2312"/>
          <w:color w:val="000000"/>
          <w:sz w:val="32"/>
          <w:szCs w:val="32"/>
        </w:rPr>
        <w:t>同品种器械宜优先选择与申报产品适用范围相同、技术特征相似的设备</w:t>
      </w:r>
      <w:r>
        <w:rPr>
          <w:rFonts w:eastAsia="仿宋_GB2312" w:hint="eastAsia"/>
          <w:color w:val="000000"/>
          <w:sz w:val="32"/>
          <w:szCs w:val="32"/>
        </w:rPr>
        <w:t>，适用范围差异较大、工作原理（电晕法和电解法）不同的产品不能作为同品种，应重点关注临床数据中浓度、使用方法等对适用范围的支持性，若有必要进行差异性研究。</w:t>
      </w:r>
    </w:p>
    <w:p w:rsidR="00E735BB" w:rsidRDefault="00494A0D">
      <w:pPr>
        <w:overflowPunct w:val="0"/>
        <w:spacing w:line="520" w:lineRule="exact"/>
        <w:ind w:firstLine="640"/>
        <w:outlineLvl w:val="1"/>
        <w:rPr>
          <w:rFonts w:eastAsia="仿宋_GB2312"/>
          <w:sz w:val="32"/>
          <w:szCs w:val="32"/>
        </w:rPr>
      </w:pPr>
      <w:r>
        <w:rPr>
          <w:rFonts w:eastAsia="仿宋_GB2312" w:hint="eastAsia"/>
          <w:sz w:val="32"/>
          <w:szCs w:val="32"/>
        </w:rPr>
        <w:t>2.</w:t>
      </w:r>
      <w:r>
        <w:rPr>
          <w:rFonts w:eastAsia="仿宋_GB2312" w:hint="eastAsia"/>
          <w:sz w:val="32"/>
          <w:szCs w:val="32"/>
        </w:rPr>
        <w:t>临床试验路径</w:t>
      </w:r>
    </w:p>
    <w:p w:rsidR="00E735BB" w:rsidRDefault="00494A0D">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若有必要可按照《医疗器械临床试验质量管理规范》开展临床试验，提交完整的临床试验资料。临床试验的设计可参考《医疗器械临床试验设计指导原则》，根据注册申请人宣称的申报产品适用范围开展。</w:t>
      </w:r>
    </w:p>
    <w:p w:rsidR="00E735BB" w:rsidRDefault="00494A0D">
      <w:pPr>
        <w:overflowPunct w:val="0"/>
        <w:spacing w:line="520" w:lineRule="exact"/>
        <w:ind w:firstLine="640"/>
        <w:outlineLvl w:val="1"/>
        <w:rPr>
          <w:rFonts w:eastAsia="楷体_GB2312"/>
          <w:sz w:val="32"/>
          <w:szCs w:val="32"/>
        </w:rPr>
      </w:pPr>
      <w:bookmarkStart w:id="17" w:name="_Toc340083179"/>
      <w:bookmarkStart w:id="18" w:name="_Toc338426611"/>
      <w:bookmarkEnd w:id="16"/>
      <w:r>
        <w:rPr>
          <w:rFonts w:eastAsia="楷体_GB2312" w:hint="eastAsia"/>
          <w:sz w:val="32"/>
          <w:szCs w:val="32"/>
        </w:rPr>
        <w:t>（五）产品说明书和标签</w:t>
      </w:r>
      <w:bookmarkEnd w:id="17"/>
      <w:bookmarkEnd w:id="18"/>
      <w:r>
        <w:rPr>
          <w:rFonts w:eastAsia="楷体_GB2312" w:hint="eastAsia"/>
          <w:sz w:val="32"/>
          <w:szCs w:val="32"/>
        </w:rPr>
        <w:t>样稿</w:t>
      </w:r>
    </w:p>
    <w:p w:rsidR="00E735BB" w:rsidRDefault="00494A0D">
      <w:pPr>
        <w:spacing w:line="520" w:lineRule="exact"/>
        <w:ind w:firstLineChars="200" w:firstLine="640"/>
        <w:rPr>
          <w:rFonts w:eastAsia="仿宋_GB2312"/>
          <w:sz w:val="32"/>
          <w:szCs w:val="32"/>
        </w:rPr>
      </w:pPr>
      <w:r>
        <w:rPr>
          <w:rFonts w:eastAsia="仿宋_GB2312"/>
          <w:sz w:val="32"/>
          <w:szCs w:val="32"/>
        </w:rPr>
        <w:t>说明书和标签内容</w:t>
      </w:r>
      <w:r>
        <w:rPr>
          <w:rFonts w:eastAsia="仿宋_GB2312" w:hint="eastAsia"/>
          <w:sz w:val="32"/>
          <w:szCs w:val="32"/>
        </w:rPr>
        <w:t>需</w:t>
      </w:r>
      <w:r>
        <w:rPr>
          <w:rFonts w:eastAsia="仿宋_GB2312"/>
          <w:sz w:val="32"/>
          <w:szCs w:val="32"/>
        </w:rPr>
        <w:t>符合《医疗器械说明书和标签管理规定》及相关标准（</w:t>
      </w:r>
      <w:r>
        <w:rPr>
          <w:rFonts w:eastAsia="仿宋_GB2312"/>
          <w:sz w:val="32"/>
          <w:szCs w:val="32"/>
        </w:rPr>
        <w:t>GB</w:t>
      </w:r>
      <w:r>
        <w:rPr>
          <w:rFonts w:eastAsia="仿宋_GB2312" w:hint="eastAsia"/>
          <w:sz w:val="32"/>
          <w:szCs w:val="32"/>
        </w:rPr>
        <w:t xml:space="preserve"> </w:t>
      </w:r>
      <w:r>
        <w:rPr>
          <w:rFonts w:eastAsia="仿宋_GB2312"/>
          <w:sz w:val="32"/>
          <w:szCs w:val="32"/>
        </w:rPr>
        <w:t>9706.1</w:t>
      </w:r>
      <w:r>
        <w:rPr>
          <w:rFonts w:eastAsia="仿宋_GB2312"/>
          <w:sz w:val="32"/>
          <w:szCs w:val="32"/>
        </w:rPr>
        <w:t>、</w:t>
      </w:r>
      <w:r>
        <w:rPr>
          <w:rFonts w:eastAsia="仿宋_GB2312"/>
          <w:sz w:val="32"/>
          <w:szCs w:val="32"/>
        </w:rPr>
        <w:t>YY</w:t>
      </w:r>
      <w:r>
        <w:rPr>
          <w:rFonts w:eastAsia="仿宋_GB2312" w:hint="eastAsia"/>
          <w:sz w:val="32"/>
          <w:szCs w:val="32"/>
        </w:rPr>
        <w:t xml:space="preserve"> </w:t>
      </w:r>
      <w:r>
        <w:rPr>
          <w:rFonts w:eastAsia="仿宋_GB2312"/>
          <w:sz w:val="32"/>
          <w:szCs w:val="32"/>
        </w:rPr>
        <w:t>9706.102</w:t>
      </w:r>
      <w:r>
        <w:rPr>
          <w:rFonts w:eastAsia="仿宋_GB2312" w:hint="eastAsia"/>
          <w:sz w:val="32"/>
          <w:szCs w:val="32"/>
        </w:rPr>
        <w:t>及</w:t>
      </w:r>
      <w:r>
        <w:rPr>
          <w:rFonts w:eastAsia="仿宋_GB2312"/>
          <w:sz w:val="32"/>
          <w:szCs w:val="32"/>
        </w:rPr>
        <w:t>YY/T 0466.1</w:t>
      </w:r>
      <w:r>
        <w:rPr>
          <w:rFonts w:eastAsia="仿宋_GB2312" w:hint="eastAsia"/>
          <w:sz w:val="32"/>
          <w:szCs w:val="32"/>
        </w:rPr>
        <w:t>）</w:t>
      </w:r>
      <w:r>
        <w:rPr>
          <w:rFonts w:eastAsia="仿宋_GB2312"/>
          <w:sz w:val="32"/>
          <w:szCs w:val="32"/>
        </w:rPr>
        <w:t>的规定，</w:t>
      </w:r>
    </w:p>
    <w:p w:rsidR="00E735BB" w:rsidRDefault="00494A0D">
      <w:pPr>
        <w:overflowPunct w:val="0"/>
        <w:spacing w:line="520" w:lineRule="exact"/>
        <w:ind w:firstLine="640"/>
        <w:outlineLvl w:val="1"/>
        <w:rPr>
          <w:rFonts w:eastAsia="仿宋_GB2312"/>
          <w:sz w:val="32"/>
          <w:szCs w:val="32"/>
        </w:rPr>
      </w:pPr>
      <w:r>
        <w:rPr>
          <w:rFonts w:eastAsia="仿宋_GB2312"/>
          <w:sz w:val="32"/>
          <w:szCs w:val="32"/>
        </w:rPr>
        <w:t>1.</w:t>
      </w:r>
      <w:r>
        <w:rPr>
          <w:rFonts w:eastAsia="仿宋_GB2312"/>
          <w:sz w:val="32"/>
          <w:szCs w:val="32"/>
        </w:rPr>
        <w:t>说明书内容</w:t>
      </w:r>
    </w:p>
    <w:p w:rsidR="00E735BB" w:rsidRDefault="00494A0D">
      <w:pPr>
        <w:spacing w:line="520" w:lineRule="exact"/>
        <w:ind w:firstLineChars="200" w:firstLine="640"/>
        <w:rPr>
          <w:rFonts w:eastAsia="仿宋_GB2312"/>
          <w:sz w:val="32"/>
          <w:szCs w:val="32"/>
        </w:rPr>
      </w:pPr>
      <w:r>
        <w:rPr>
          <w:rFonts w:eastAsia="仿宋_GB2312"/>
          <w:sz w:val="32"/>
          <w:szCs w:val="32"/>
        </w:rPr>
        <w:t>使用说明书内容一般包括产品名称、型号、规格、主要结构及性能、适用范围、适应证、安装和调试、工作条件、使用方法、警示、注意事项、保养和维护、储存、故障排除、出厂日期、生产许可证号、注册证号、产品技术要求的编号、生产企业名称、地址和联系方式、售后服务单位等。</w:t>
      </w:r>
    </w:p>
    <w:p w:rsidR="00E735BB" w:rsidRDefault="00494A0D">
      <w:pPr>
        <w:spacing w:line="520" w:lineRule="exact"/>
        <w:ind w:firstLineChars="200" w:firstLine="640"/>
        <w:rPr>
          <w:rFonts w:eastAsia="仿宋_GB2312"/>
          <w:sz w:val="32"/>
          <w:szCs w:val="32"/>
        </w:rPr>
      </w:pPr>
      <w:r>
        <w:rPr>
          <w:rFonts w:eastAsia="仿宋_GB2312"/>
          <w:sz w:val="32"/>
          <w:szCs w:val="32"/>
        </w:rPr>
        <w:t>技术说明书内容一般包括概述、组成、原理、技术参数、规格型号、图示标记说明、系统配置、外形图、结构图、控制</w:t>
      </w:r>
      <w:r>
        <w:rPr>
          <w:rFonts w:eastAsia="仿宋_GB2312"/>
          <w:sz w:val="32"/>
          <w:szCs w:val="32"/>
        </w:rPr>
        <w:lastRenderedPageBreak/>
        <w:t>面板图，必要的电气原理图及表等。</w:t>
      </w:r>
    </w:p>
    <w:p w:rsidR="00E735BB" w:rsidRDefault="00494A0D">
      <w:pPr>
        <w:overflowPunct w:val="0"/>
        <w:spacing w:line="520" w:lineRule="exact"/>
        <w:ind w:firstLine="640"/>
        <w:outlineLvl w:val="1"/>
        <w:rPr>
          <w:rFonts w:eastAsia="仿宋_GB2312"/>
          <w:sz w:val="32"/>
          <w:szCs w:val="32"/>
        </w:rPr>
      </w:pPr>
      <w:r>
        <w:rPr>
          <w:rFonts w:eastAsia="仿宋_GB2312"/>
          <w:sz w:val="32"/>
          <w:szCs w:val="32"/>
        </w:rPr>
        <w:t>2.</w:t>
      </w:r>
      <w:r>
        <w:rPr>
          <w:rFonts w:eastAsia="仿宋_GB2312"/>
          <w:sz w:val="32"/>
          <w:szCs w:val="32"/>
        </w:rPr>
        <w:t>重点关注</w:t>
      </w:r>
      <w:r>
        <w:rPr>
          <w:rFonts w:eastAsia="仿宋_GB2312" w:hint="eastAsia"/>
          <w:sz w:val="32"/>
          <w:szCs w:val="32"/>
        </w:rPr>
        <w:t>事项</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2.1</w:t>
      </w:r>
      <w:r>
        <w:rPr>
          <w:rFonts w:eastAsia="仿宋_GB2312" w:hint="eastAsia"/>
          <w:sz w:val="32"/>
          <w:szCs w:val="32"/>
        </w:rPr>
        <w:t>提醒注意由于电气安装不合适而造成的危险，及可靠工作所必须的程序。</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2.2</w:t>
      </w:r>
      <w:r>
        <w:rPr>
          <w:rFonts w:eastAsia="仿宋_GB2312"/>
          <w:sz w:val="32"/>
          <w:szCs w:val="32"/>
        </w:rPr>
        <w:t>若有附加电源，且其不能自动地保持在完全可用的状态，应提出警告，规定应对该附加电池进行定期检查和更换。应说明电池规格和正常工作的小时数</w:t>
      </w:r>
      <w:r>
        <w:rPr>
          <w:rFonts w:eastAsia="仿宋_GB2312" w:hint="eastAsia"/>
          <w:sz w:val="32"/>
          <w:szCs w:val="32"/>
        </w:rPr>
        <w:t>；</w:t>
      </w:r>
      <w:r>
        <w:rPr>
          <w:rFonts w:eastAsia="仿宋_GB2312"/>
          <w:sz w:val="32"/>
          <w:szCs w:val="32"/>
        </w:rPr>
        <w:t>电池长期不用应取出说明</w:t>
      </w:r>
      <w:r>
        <w:rPr>
          <w:rFonts w:eastAsia="仿宋_GB2312" w:hint="eastAsia"/>
          <w:sz w:val="32"/>
          <w:szCs w:val="32"/>
        </w:rPr>
        <w:t>和</w:t>
      </w:r>
      <w:r>
        <w:rPr>
          <w:rFonts w:eastAsia="仿宋_GB2312"/>
          <w:color w:val="000000"/>
          <w:spacing w:val="-4"/>
          <w:sz w:val="32"/>
          <w:szCs w:val="28"/>
        </w:rPr>
        <w:t>可充电电池的安全使用和保养说明</w:t>
      </w:r>
      <w:r>
        <w:rPr>
          <w:rFonts w:eastAsia="仿宋_GB2312" w:hint="eastAsia"/>
          <w:color w:val="000000"/>
          <w:spacing w:val="-4"/>
          <w:sz w:val="32"/>
          <w:szCs w:val="28"/>
        </w:rPr>
        <w:t>。</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2.3</w:t>
      </w:r>
      <w:r>
        <w:rPr>
          <w:rFonts w:eastAsia="仿宋_GB2312" w:hint="eastAsia"/>
          <w:sz w:val="32"/>
          <w:szCs w:val="32"/>
        </w:rPr>
        <w:t>如治疗头为非无菌产品，需指明治疗头为非无菌产品，使用前应进行消毒，并明确相应经验证的消毒方法；如治疗头为无菌产品，应提示灭菌方式和一次性使用，用后销毁，包装如有破损，严禁使用。</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2.4</w:t>
      </w:r>
      <w:r>
        <w:rPr>
          <w:rFonts w:eastAsia="仿宋_GB2312" w:hint="eastAsia"/>
          <w:sz w:val="32"/>
          <w:szCs w:val="32"/>
        </w:rPr>
        <w:t>需明确注明各种禁忌证。</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2.5</w:t>
      </w:r>
      <w:r>
        <w:rPr>
          <w:rFonts w:eastAsia="仿宋_GB2312" w:hint="eastAsia"/>
          <w:sz w:val="32"/>
          <w:szCs w:val="32"/>
        </w:rPr>
        <w:t>需</w:t>
      </w:r>
      <w:r>
        <w:rPr>
          <w:rFonts w:eastAsia="仿宋_GB2312"/>
          <w:sz w:val="32"/>
          <w:szCs w:val="32"/>
        </w:rPr>
        <w:t>注明治疗头进入人体长度。</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2.6</w:t>
      </w:r>
      <w:r>
        <w:rPr>
          <w:rFonts w:eastAsia="仿宋_GB2312"/>
          <w:sz w:val="32"/>
          <w:szCs w:val="32"/>
        </w:rPr>
        <w:t>禁止将本机产物导入宫腔内。</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2.7</w:t>
      </w:r>
      <w:r>
        <w:rPr>
          <w:rFonts w:eastAsia="仿宋_GB2312"/>
          <w:sz w:val="32"/>
          <w:szCs w:val="32"/>
        </w:rPr>
        <w:t>仪器工作环境必须保持良好通风，避免空间狭小、通风不畅，造成臭氧浓度过高</w:t>
      </w:r>
      <w:r>
        <w:rPr>
          <w:rFonts w:eastAsia="仿宋_GB2312" w:hint="eastAsia"/>
          <w:sz w:val="32"/>
          <w:szCs w:val="32"/>
        </w:rPr>
        <w:t>。</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2.8</w:t>
      </w:r>
      <w:r>
        <w:rPr>
          <w:rFonts w:eastAsia="仿宋_GB2312" w:hint="eastAsia"/>
          <w:sz w:val="32"/>
          <w:szCs w:val="32"/>
        </w:rPr>
        <w:t>需</w:t>
      </w:r>
      <w:r>
        <w:rPr>
          <w:rFonts w:eastAsia="仿宋_GB2312"/>
          <w:sz w:val="32"/>
          <w:szCs w:val="32"/>
        </w:rPr>
        <w:t>明确水源要求。</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2.9</w:t>
      </w:r>
      <w:r>
        <w:rPr>
          <w:rFonts w:eastAsia="仿宋_GB2312" w:hint="eastAsia"/>
          <w:sz w:val="32"/>
          <w:szCs w:val="32"/>
        </w:rPr>
        <w:t>不建议外阴阴道假丝酵母菌病的急性期进行臭氧水和臭氧雾治疗。</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2.10</w:t>
      </w:r>
      <w:r>
        <w:rPr>
          <w:rFonts w:eastAsia="仿宋_GB2312" w:hint="eastAsia"/>
          <w:sz w:val="32"/>
          <w:szCs w:val="32"/>
          <w:lang w:bidi="ar"/>
        </w:rPr>
        <w:t>为避免感染，</w:t>
      </w:r>
      <w:r>
        <w:rPr>
          <w:rFonts w:eastAsia="仿宋_GB2312" w:hint="eastAsia"/>
          <w:sz w:val="32"/>
          <w:szCs w:val="32"/>
        </w:rPr>
        <w:t>请勿在宫颈疾病治疗或手术后的脱痂出血期使用本产品治疗。</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2.11</w:t>
      </w:r>
      <w:r>
        <w:rPr>
          <w:rFonts w:eastAsia="仿宋_GB2312" w:hint="eastAsia"/>
          <w:sz w:val="32"/>
          <w:szCs w:val="32"/>
        </w:rPr>
        <w:t>需提示雾化罐加水量不高于</w:t>
      </w:r>
      <w:r>
        <w:rPr>
          <w:rFonts w:eastAsia="仿宋_GB2312" w:hint="eastAsia"/>
          <w:sz w:val="32"/>
          <w:szCs w:val="32"/>
        </w:rPr>
        <w:t>1/2</w:t>
      </w:r>
      <w:r>
        <w:rPr>
          <w:rFonts w:eastAsia="仿宋_GB2312" w:hint="eastAsia"/>
          <w:sz w:val="32"/>
          <w:szCs w:val="32"/>
        </w:rPr>
        <w:t>水位。</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2.12</w:t>
      </w:r>
      <w:r>
        <w:rPr>
          <w:rFonts w:eastAsia="仿宋_GB2312" w:hint="eastAsia"/>
          <w:sz w:val="32"/>
          <w:szCs w:val="32"/>
        </w:rPr>
        <w:t>需注意治疗时间和次数，给出建议治疗时间和治疗次数。</w:t>
      </w:r>
    </w:p>
    <w:p w:rsidR="00E735BB" w:rsidRDefault="00494A0D">
      <w:pPr>
        <w:spacing w:line="520" w:lineRule="exact"/>
        <w:ind w:firstLineChars="200" w:firstLine="640"/>
        <w:rPr>
          <w:rFonts w:eastAsia="仿宋_GB2312"/>
          <w:sz w:val="32"/>
          <w:szCs w:val="32"/>
        </w:rPr>
      </w:pPr>
      <w:r>
        <w:rPr>
          <w:rFonts w:eastAsia="仿宋_GB2312" w:hint="eastAsia"/>
          <w:sz w:val="32"/>
          <w:szCs w:val="32"/>
        </w:rPr>
        <w:lastRenderedPageBreak/>
        <w:t>2.13</w:t>
      </w:r>
      <w:r>
        <w:rPr>
          <w:rFonts w:eastAsia="仿宋_GB2312" w:hint="eastAsia"/>
          <w:sz w:val="32"/>
          <w:szCs w:val="32"/>
        </w:rPr>
        <w:t>需提示制备的臭氧水在超过</w:t>
      </w:r>
      <w:r>
        <w:rPr>
          <w:rFonts w:eastAsia="仿宋_GB2312" w:hint="eastAsia"/>
          <w:sz w:val="32"/>
          <w:szCs w:val="32"/>
        </w:rPr>
        <w:t>30min</w:t>
      </w:r>
      <w:r>
        <w:rPr>
          <w:rFonts w:eastAsia="仿宋_GB2312" w:hint="eastAsia"/>
          <w:sz w:val="32"/>
          <w:szCs w:val="32"/>
        </w:rPr>
        <w:t>宜重新制取使用。</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2.14</w:t>
      </w:r>
      <w:r>
        <w:rPr>
          <w:rFonts w:eastAsia="仿宋_GB2312" w:hint="eastAsia"/>
          <w:sz w:val="32"/>
          <w:szCs w:val="32"/>
        </w:rPr>
        <w:t>使用资质的要求，如只能由经过培训合格获得授权的医务人员操作。</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2.15</w:t>
      </w:r>
      <w:r>
        <w:rPr>
          <w:rFonts w:eastAsia="仿宋_GB2312" w:hint="eastAsia"/>
          <w:sz w:val="32"/>
          <w:szCs w:val="32"/>
        </w:rPr>
        <w:t>请谨防气栓风险。插入治疗头时候应操作轻柔，如造成阴道壁损伤或出血应立即停止使用。</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2.16</w:t>
      </w:r>
      <w:r>
        <w:rPr>
          <w:rFonts w:eastAsia="仿宋_GB2312" w:hint="eastAsia"/>
          <w:sz w:val="32"/>
          <w:szCs w:val="32"/>
        </w:rPr>
        <w:t>使用过程中若有任何不适，立即停止使用。</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2.17</w:t>
      </w:r>
      <w:r>
        <w:rPr>
          <w:rFonts w:eastAsia="仿宋_GB2312" w:hint="eastAsia"/>
          <w:sz w:val="32"/>
          <w:szCs w:val="32"/>
        </w:rPr>
        <w:t>禁止与醚类及其衍生物（如：乙醚、甲乙醚等）接触，禁止靠近、接触明火。</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2.18</w:t>
      </w:r>
      <w:r>
        <w:rPr>
          <w:rFonts w:eastAsia="仿宋_GB2312" w:hint="eastAsia"/>
          <w:sz w:val="32"/>
          <w:szCs w:val="32"/>
        </w:rPr>
        <w:t>臭氧出口不得直对人体呼吸器官、眼睛，以免造成伤害。</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2.19</w:t>
      </w:r>
      <w:r>
        <w:rPr>
          <w:rFonts w:eastAsia="仿宋_GB2312" w:hint="eastAsia"/>
          <w:sz w:val="32"/>
          <w:szCs w:val="32"/>
        </w:rPr>
        <w:t>如果使用别的部件或材料会降低最低安全度，需在使用说明书中对被认可的附件、可更换的部件和材料加以说明。</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2.20</w:t>
      </w:r>
      <w:r>
        <w:rPr>
          <w:rFonts w:eastAsia="仿宋_GB2312" w:hint="eastAsia"/>
          <w:sz w:val="32"/>
          <w:szCs w:val="32"/>
        </w:rPr>
        <w:t>建议冲洗结束后轻柔按压患者下腹部，确保排空阴道内液体。</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2.21</w:t>
      </w:r>
      <w:r>
        <w:rPr>
          <w:rFonts w:eastAsia="仿宋_GB2312"/>
          <w:sz w:val="32"/>
          <w:szCs w:val="32"/>
        </w:rPr>
        <w:t>每天治疗结束后建议排空治疗水箱并保持设备的清洁干燥。</w:t>
      </w:r>
    </w:p>
    <w:p w:rsidR="00E735BB" w:rsidRDefault="00494A0D">
      <w:pPr>
        <w:spacing w:line="520" w:lineRule="exact"/>
        <w:ind w:firstLineChars="200" w:firstLine="640"/>
        <w:rPr>
          <w:rFonts w:eastAsia="仿宋_GB2312"/>
          <w:sz w:val="32"/>
          <w:szCs w:val="32"/>
        </w:rPr>
      </w:pPr>
      <w:r>
        <w:rPr>
          <w:rFonts w:eastAsia="仿宋_GB2312" w:hint="eastAsia"/>
          <w:sz w:val="32"/>
          <w:szCs w:val="32"/>
        </w:rPr>
        <w:t>2.22</w:t>
      </w:r>
      <w:r>
        <w:rPr>
          <w:rFonts w:eastAsia="仿宋_GB2312" w:hint="eastAsia"/>
          <w:sz w:val="32"/>
          <w:szCs w:val="32"/>
        </w:rPr>
        <w:t>为防止燃爆，采用电解法的产品，</w:t>
      </w:r>
      <w:r>
        <w:rPr>
          <w:rFonts w:eastAsia="仿宋_GB2312" w:hint="eastAsia"/>
          <w:sz w:val="32"/>
          <w:szCs w:val="32"/>
        </w:rPr>
        <w:t>1m</w:t>
      </w:r>
      <w:r>
        <w:rPr>
          <w:rFonts w:eastAsia="仿宋_GB2312" w:hint="eastAsia"/>
          <w:sz w:val="32"/>
          <w:szCs w:val="32"/>
        </w:rPr>
        <w:t>范围内不应有明火。</w:t>
      </w:r>
    </w:p>
    <w:p w:rsidR="00E735BB" w:rsidRDefault="00494A0D">
      <w:pPr>
        <w:spacing w:line="520" w:lineRule="exact"/>
        <w:ind w:firstLineChars="200" w:firstLine="640"/>
        <w:rPr>
          <w:rFonts w:eastAsia="楷体_GB2312"/>
          <w:sz w:val="32"/>
          <w:szCs w:val="32"/>
        </w:rPr>
      </w:pPr>
      <w:r>
        <w:rPr>
          <w:rFonts w:eastAsia="楷体_GB2312" w:hint="eastAsia"/>
          <w:sz w:val="32"/>
          <w:szCs w:val="32"/>
        </w:rPr>
        <w:t>（六）质量管理体系文件</w:t>
      </w:r>
    </w:p>
    <w:p w:rsidR="00E735BB" w:rsidRDefault="00494A0D">
      <w:pPr>
        <w:overflowPunct w:val="0"/>
        <w:spacing w:line="520" w:lineRule="exact"/>
        <w:ind w:firstLine="640"/>
        <w:rPr>
          <w:rFonts w:eastAsia="仿宋_GB2312"/>
          <w:sz w:val="32"/>
          <w:szCs w:val="32"/>
        </w:rPr>
      </w:pPr>
      <w:r>
        <w:rPr>
          <w:rFonts w:eastAsia="仿宋_GB2312" w:hint="eastAsia"/>
          <w:sz w:val="32"/>
          <w:szCs w:val="32"/>
        </w:rPr>
        <w:t>产品的质量管理体系文件需符合《医疗器械生产质量管理规范》的要求，并按《医疗器械注册申报资料要求及说明》提交资料。</w:t>
      </w:r>
    </w:p>
    <w:p w:rsidR="00E735BB" w:rsidRDefault="00494A0D">
      <w:pPr>
        <w:overflowPunct w:val="0"/>
        <w:spacing w:line="520" w:lineRule="exact"/>
        <w:ind w:firstLineChars="200" w:firstLine="640"/>
        <w:outlineLvl w:val="0"/>
        <w:rPr>
          <w:rFonts w:eastAsia="黑体"/>
          <w:color w:val="000000"/>
          <w:sz w:val="32"/>
          <w:szCs w:val="32"/>
        </w:rPr>
      </w:pPr>
      <w:bookmarkStart w:id="19" w:name="_Toc27205"/>
      <w:r>
        <w:rPr>
          <w:rFonts w:eastAsia="黑体" w:hint="eastAsia"/>
          <w:color w:val="000000"/>
          <w:sz w:val="32"/>
          <w:szCs w:val="32"/>
        </w:rPr>
        <w:t>三、参考文献</w:t>
      </w:r>
      <w:bookmarkEnd w:id="19"/>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中华人民共和国国务院</w:t>
      </w:r>
      <w:r>
        <w:rPr>
          <w:rFonts w:eastAsia="仿宋_GB2312" w:hint="eastAsia"/>
          <w:sz w:val="32"/>
          <w:szCs w:val="32"/>
        </w:rPr>
        <w:t>.</w:t>
      </w:r>
      <w:r>
        <w:rPr>
          <w:rFonts w:eastAsia="仿宋_GB2312" w:hint="eastAsia"/>
          <w:sz w:val="32"/>
          <w:szCs w:val="32"/>
        </w:rPr>
        <w:t>医疗器械监督管理条例</w:t>
      </w:r>
      <w:r>
        <w:rPr>
          <w:rFonts w:eastAsia="仿宋_GB2312" w:hint="eastAsia"/>
          <w:sz w:val="32"/>
          <w:szCs w:val="32"/>
        </w:rPr>
        <w:t>:</w:t>
      </w:r>
      <w:r>
        <w:rPr>
          <w:rFonts w:eastAsia="仿宋_GB2312" w:hint="eastAsia"/>
          <w:sz w:val="32"/>
          <w:szCs w:val="32"/>
        </w:rPr>
        <w:t>中华人民共和国国务院令第</w:t>
      </w:r>
      <w:r>
        <w:rPr>
          <w:rFonts w:eastAsia="仿宋_GB2312" w:hint="eastAsia"/>
          <w:sz w:val="32"/>
          <w:szCs w:val="32"/>
        </w:rPr>
        <w:t>739</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lastRenderedPageBreak/>
        <w:t>[2]</w:t>
      </w:r>
      <w:r>
        <w:rPr>
          <w:rFonts w:eastAsia="仿宋_GB2312" w:hint="eastAsia"/>
          <w:sz w:val="32"/>
          <w:szCs w:val="32"/>
        </w:rPr>
        <w:t>国家市场监督管理总局</w:t>
      </w:r>
      <w:r>
        <w:rPr>
          <w:rFonts w:eastAsia="仿宋_GB2312" w:hint="eastAsia"/>
          <w:sz w:val="32"/>
          <w:szCs w:val="32"/>
        </w:rPr>
        <w:t>.</w:t>
      </w:r>
      <w:r>
        <w:rPr>
          <w:rFonts w:eastAsia="仿宋_GB2312" w:hint="eastAsia"/>
          <w:sz w:val="32"/>
          <w:szCs w:val="32"/>
        </w:rPr>
        <w:t>医疗器械注册与备案管理办法</w:t>
      </w:r>
      <w:r>
        <w:rPr>
          <w:rFonts w:eastAsia="仿宋_GB2312" w:hint="eastAsia"/>
          <w:sz w:val="32"/>
          <w:szCs w:val="32"/>
        </w:rPr>
        <w:t>:</w:t>
      </w:r>
      <w:r>
        <w:rPr>
          <w:rFonts w:eastAsia="仿宋_GB2312" w:hint="eastAsia"/>
          <w:sz w:val="32"/>
          <w:szCs w:val="32"/>
        </w:rPr>
        <w:t>国家市场监督管理总局令第</w:t>
      </w:r>
      <w:r>
        <w:rPr>
          <w:rFonts w:eastAsia="仿宋_GB2312" w:hint="eastAsia"/>
          <w:sz w:val="32"/>
          <w:szCs w:val="32"/>
        </w:rPr>
        <w:t>47</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医疗器械说明书和标签管理规定</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6</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医疗器械产品技术要求编写指导原则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医疗器械通用名称命名规则</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19</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免于临床评价医疗器械目录</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71</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医疗器械分类目录</w:t>
      </w:r>
      <w:r>
        <w:rPr>
          <w:rFonts w:eastAsia="仿宋_GB2312" w:hint="eastAsia"/>
          <w:sz w:val="32"/>
          <w:szCs w:val="32"/>
        </w:rPr>
        <w:t>:</w:t>
      </w:r>
      <w:r>
        <w:rPr>
          <w:rFonts w:eastAsia="仿宋_GB2312" w:hint="eastAsia"/>
          <w:sz w:val="32"/>
          <w:szCs w:val="32"/>
        </w:rPr>
        <w:t>国家食品药品监督管理总局公告</w:t>
      </w:r>
      <w:r>
        <w:rPr>
          <w:rFonts w:eastAsia="仿宋_GB2312" w:hint="eastAsia"/>
          <w:sz w:val="32"/>
          <w:szCs w:val="32"/>
        </w:rPr>
        <w:t>2017</w:t>
      </w:r>
      <w:r>
        <w:rPr>
          <w:rFonts w:eastAsia="仿宋_GB2312" w:hint="eastAsia"/>
          <w:sz w:val="32"/>
          <w:szCs w:val="32"/>
        </w:rPr>
        <w:t>年第</w:t>
      </w:r>
      <w:r>
        <w:rPr>
          <w:rFonts w:eastAsia="仿宋_GB2312" w:hint="eastAsia"/>
          <w:sz w:val="32"/>
          <w:szCs w:val="32"/>
        </w:rPr>
        <w:t>104</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医疗器械临床评价技术指导原则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决策是否开展医疗器械临床试验技术指导原则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医疗器械临床评价等同性论证技术指导原则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[11]</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医疗器械注册申报临床评价报告技术指导原则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[12]</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列入免于临床评价医疗器械目录产品对比说明技术指导原则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[13]</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有源医疗器械使用期限注册技术审查指导原则</w:t>
      </w:r>
      <w:r>
        <w:rPr>
          <w:rFonts w:eastAsia="仿宋_GB2312" w:hint="eastAsia"/>
          <w:sz w:val="32"/>
          <w:szCs w:val="32"/>
        </w:rPr>
        <w:t>:</w:t>
      </w:r>
      <w:r>
        <w:rPr>
          <w:rFonts w:eastAsia="仿宋_GB2312" w:hint="eastAsia"/>
          <w:sz w:val="32"/>
          <w:szCs w:val="32"/>
        </w:rPr>
        <w:t>国家药品监督管理局通告</w:t>
      </w:r>
      <w:r>
        <w:rPr>
          <w:rFonts w:eastAsia="仿宋_GB2312" w:hint="eastAsia"/>
          <w:sz w:val="32"/>
          <w:szCs w:val="32"/>
        </w:rPr>
        <w:t>2019</w:t>
      </w:r>
      <w:r>
        <w:rPr>
          <w:rFonts w:eastAsia="仿宋_GB2312" w:hint="eastAsia"/>
          <w:sz w:val="32"/>
          <w:szCs w:val="32"/>
        </w:rPr>
        <w:t>年第</w:t>
      </w:r>
      <w:r>
        <w:rPr>
          <w:rFonts w:eastAsia="仿宋_GB2312" w:hint="eastAsia"/>
          <w:sz w:val="32"/>
          <w:szCs w:val="32"/>
        </w:rPr>
        <w:t>23</w:t>
      </w:r>
      <w:r>
        <w:rPr>
          <w:rFonts w:eastAsia="仿宋_GB2312" w:hint="eastAsia"/>
          <w:sz w:val="32"/>
          <w:szCs w:val="32"/>
        </w:rPr>
        <w:t>号</w:t>
      </w:r>
      <w:r>
        <w:rPr>
          <w:rFonts w:eastAsia="仿宋_GB2312" w:hint="eastAsia"/>
          <w:sz w:val="32"/>
          <w:szCs w:val="32"/>
        </w:rPr>
        <w:t>[Z].</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lastRenderedPageBreak/>
        <w:t>[14]GB 9706.1-2020,</w:t>
      </w:r>
      <w:r>
        <w:rPr>
          <w:rFonts w:eastAsia="仿宋_GB2312" w:hint="eastAsia"/>
          <w:sz w:val="32"/>
          <w:szCs w:val="32"/>
        </w:rPr>
        <w:t>医用电气设备</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部分：基本安全和基本性能的通用要求</w:t>
      </w:r>
      <w:r>
        <w:rPr>
          <w:rFonts w:eastAsia="仿宋_GB2312" w:hint="eastAsia"/>
          <w:sz w:val="32"/>
          <w:szCs w:val="32"/>
        </w:rPr>
        <w:t>[S].</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[15]YY 9706.102-2021,</w:t>
      </w:r>
      <w:r>
        <w:rPr>
          <w:rFonts w:eastAsia="仿宋_GB2312" w:hint="eastAsia"/>
          <w:sz w:val="32"/>
          <w:szCs w:val="32"/>
        </w:rPr>
        <w:t>医用电气设备</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1-2</w:t>
      </w:r>
      <w:r>
        <w:rPr>
          <w:rFonts w:eastAsia="仿宋_GB2312" w:hint="eastAsia"/>
          <w:sz w:val="32"/>
          <w:szCs w:val="32"/>
        </w:rPr>
        <w:t>部分：基本安全和基本性能的通用要求</w:t>
      </w:r>
      <w:r>
        <w:rPr>
          <w:rFonts w:eastAsia="仿宋_GB2312" w:hint="eastAsia"/>
          <w:sz w:val="32"/>
          <w:szCs w:val="32"/>
        </w:rPr>
        <w:t xml:space="preserve"> </w:t>
      </w:r>
      <w:r>
        <w:rPr>
          <w:rFonts w:eastAsia="仿宋_GB2312" w:hint="eastAsia"/>
          <w:sz w:val="32"/>
          <w:szCs w:val="32"/>
        </w:rPr>
        <w:t>并列标准：电磁兼容</w:t>
      </w:r>
      <w:r>
        <w:rPr>
          <w:rFonts w:eastAsia="仿宋_GB2312" w:hint="eastAsia"/>
          <w:sz w:val="32"/>
          <w:szCs w:val="32"/>
        </w:rPr>
        <w:t xml:space="preserve"> </w:t>
      </w:r>
      <w:r>
        <w:rPr>
          <w:rFonts w:eastAsia="仿宋_GB2312" w:hint="eastAsia"/>
          <w:sz w:val="32"/>
          <w:szCs w:val="32"/>
        </w:rPr>
        <w:t>要求和试验</w:t>
      </w:r>
      <w:r>
        <w:rPr>
          <w:rFonts w:eastAsia="仿宋_GB2312" w:hint="eastAsia"/>
          <w:sz w:val="32"/>
          <w:szCs w:val="32"/>
        </w:rPr>
        <w:t>[S].</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[16]GB/T 16886.1 -2022,</w:t>
      </w:r>
      <w:r>
        <w:rPr>
          <w:rFonts w:eastAsia="仿宋_GB2312" w:hint="eastAsia"/>
          <w:sz w:val="32"/>
          <w:szCs w:val="32"/>
        </w:rPr>
        <w:t>医疗器械生物学评价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部分：风险管理过程中的评价与试验</w:t>
      </w:r>
      <w:r>
        <w:rPr>
          <w:rFonts w:eastAsia="仿宋_GB2312" w:hint="eastAsia"/>
          <w:sz w:val="32"/>
          <w:szCs w:val="32"/>
        </w:rPr>
        <w:t>[S].</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[17]GB/T 16886.5-2017,</w:t>
      </w:r>
      <w:r>
        <w:rPr>
          <w:rFonts w:eastAsia="仿宋_GB2312" w:hint="eastAsia"/>
          <w:sz w:val="32"/>
          <w:szCs w:val="32"/>
        </w:rPr>
        <w:t>医疗器械生物学评价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5</w:t>
      </w:r>
      <w:r>
        <w:rPr>
          <w:rFonts w:eastAsia="仿宋_GB2312" w:hint="eastAsia"/>
          <w:sz w:val="32"/>
          <w:szCs w:val="32"/>
        </w:rPr>
        <w:t>部分：体外细胞毒性试验</w:t>
      </w:r>
      <w:r>
        <w:rPr>
          <w:rFonts w:eastAsia="仿宋_GB2312" w:hint="eastAsia"/>
          <w:sz w:val="32"/>
          <w:szCs w:val="32"/>
        </w:rPr>
        <w:t>[S].</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[18]GB/T 16886.10-2017,</w:t>
      </w:r>
      <w:r>
        <w:rPr>
          <w:rFonts w:eastAsia="仿宋_GB2312" w:hint="eastAsia"/>
          <w:sz w:val="32"/>
          <w:szCs w:val="32"/>
        </w:rPr>
        <w:t>医疗器械生物学评价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10</w:t>
      </w:r>
      <w:r>
        <w:rPr>
          <w:rFonts w:eastAsia="仿宋_GB2312" w:hint="eastAsia"/>
          <w:sz w:val="32"/>
          <w:szCs w:val="32"/>
        </w:rPr>
        <w:t>部分：刺激与皮肤致敏试验</w:t>
      </w:r>
      <w:r>
        <w:rPr>
          <w:rFonts w:eastAsia="仿宋_GB2312" w:hint="eastAsia"/>
          <w:sz w:val="32"/>
          <w:szCs w:val="32"/>
        </w:rPr>
        <w:t>[S].</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[19]GB 15979-2024,</w:t>
      </w:r>
      <w:r>
        <w:rPr>
          <w:rFonts w:eastAsia="仿宋_GB2312" w:hint="eastAsia"/>
          <w:sz w:val="32"/>
          <w:szCs w:val="32"/>
        </w:rPr>
        <w:t>一次性使用卫生用品卫生标准</w:t>
      </w:r>
      <w:r>
        <w:rPr>
          <w:rFonts w:eastAsia="仿宋_GB2312" w:hint="eastAsia"/>
          <w:sz w:val="32"/>
          <w:szCs w:val="32"/>
        </w:rPr>
        <w:t>[S].</w:t>
      </w:r>
    </w:p>
    <w:p w:rsidR="00E735BB" w:rsidRDefault="00494A0D">
      <w:pPr>
        <w:overflowPunct w:val="0"/>
        <w:spacing w:line="520" w:lineRule="exact"/>
        <w:ind w:firstLineChars="200" w:firstLine="640"/>
        <w:rPr>
          <w:rFonts w:eastAsia="仿宋_GB2312"/>
          <w:sz w:val="32"/>
          <w:szCs w:val="32"/>
        </w:rPr>
      </w:pPr>
      <w:r>
        <w:rPr>
          <w:rFonts w:eastAsia="仿宋_GB2312" w:hint="eastAsia"/>
          <w:sz w:val="32"/>
          <w:szCs w:val="32"/>
        </w:rPr>
        <w:t>[20]YY/T 1057-2016,</w:t>
      </w:r>
      <w:r>
        <w:rPr>
          <w:rFonts w:eastAsia="仿宋_GB2312" w:hint="eastAsia"/>
          <w:sz w:val="32"/>
          <w:szCs w:val="32"/>
        </w:rPr>
        <w:t>医用脚踏开关通用技术条件</w:t>
      </w:r>
      <w:r>
        <w:rPr>
          <w:rFonts w:eastAsia="仿宋_GB2312" w:hint="eastAsia"/>
          <w:sz w:val="32"/>
          <w:szCs w:val="32"/>
        </w:rPr>
        <w:t>[S].</w:t>
      </w:r>
    </w:p>
    <w:p w:rsidR="00E735BB" w:rsidRDefault="00E735BB">
      <w:pPr>
        <w:pStyle w:val="Af2"/>
        <w:widowControl w:val="0"/>
        <w:adjustRightInd w:val="0"/>
        <w:snapToGrid w:val="0"/>
        <w:spacing w:after="0" w:line="520" w:lineRule="exact"/>
        <w:ind w:firstLineChars="200" w:firstLine="640"/>
        <w:rPr>
          <w:rFonts w:ascii="Times New Roman" w:eastAsia="仿宋_GB2312" w:hAnsi="Times New Roman"/>
          <w:sz w:val="32"/>
          <w:szCs w:val="28"/>
        </w:rPr>
      </w:pPr>
    </w:p>
    <w:p w:rsidR="00E735BB" w:rsidRDefault="00E735BB">
      <w:pPr>
        <w:pStyle w:val="Af2"/>
        <w:widowControl w:val="0"/>
        <w:adjustRightInd w:val="0"/>
        <w:snapToGrid w:val="0"/>
        <w:spacing w:after="0" w:line="520" w:lineRule="exact"/>
        <w:ind w:firstLineChars="200" w:firstLine="640"/>
        <w:rPr>
          <w:rFonts w:ascii="Times New Roman" w:eastAsia="仿宋_GB2312" w:hAnsi="Times New Roman"/>
          <w:sz w:val="32"/>
          <w:szCs w:val="28"/>
        </w:rPr>
      </w:pPr>
    </w:p>
    <w:p w:rsidR="00E735BB" w:rsidRDefault="00E735BB">
      <w:pPr>
        <w:pStyle w:val="Af2"/>
        <w:widowControl w:val="0"/>
        <w:adjustRightInd w:val="0"/>
        <w:snapToGrid w:val="0"/>
        <w:spacing w:after="0" w:line="520" w:lineRule="exact"/>
        <w:ind w:firstLineChars="200" w:firstLine="640"/>
        <w:rPr>
          <w:rFonts w:ascii="Times New Roman" w:eastAsia="仿宋_GB2312" w:hAnsi="Times New Roman"/>
          <w:sz w:val="32"/>
          <w:szCs w:val="28"/>
        </w:rPr>
      </w:pPr>
    </w:p>
    <w:p w:rsidR="00E735BB" w:rsidRDefault="00E735BB">
      <w:pPr>
        <w:pStyle w:val="Af2"/>
        <w:widowControl w:val="0"/>
        <w:adjustRightInd w:val="0"/>
        <w:snapToGrid w:val="0"/>
        <w:spacing w:after="0" w:line="520" w:lineRule="exact"/>
        <w:ind w:firstLineChars="200" w:firstLine="640"/>
        <w:rPr>
          <w:rFonts w:ascii="Times New Roman" w:eastAsia="仿宋_GB2312" w:hAnsi="Times New Roman"/>
          <w:sz w:val="32"/>
          <w:szCs w:val="28"/>
        </w:rPr>
      </w:pPr>
    </w:p>
    <w:p w:rsidR="00E735BB" w:rsidRDefault="00E735BB">
      <w:pPr>
        <w:pStyle w:val="Af2"/>
        <w:widowControl w:val="0"/>
        <w:adjustRightInd w:val="0"/>
        <w:snapToGrid w:val="0"/>
        <w:spacing w:after="0" w:line="520" w:lineRule="exact"/>
        <w:ind w:firstLineChars="200" w:firstLine="640"/>
        <w:rPr>
          <w:rFonts w:ascii="Times New Roman" w:eastAsia="仿宋_GB2312" w:hAnsi="Times New Roman"/>
          <w:sz w:val="32"/>
          <w:szCs w:val="28"/>
        </w:rPr>
      </w:pPr>
    </w:p>
    <w:p w:rsidR="00E735BB" w:rsidRDefault="00494A0D">
      <w:pPr>
        <w:pStyle w:val="Af2"/>
        <w:widowControl w:val="0"/>
        <w:adjustRightInd w:val="0"/>
        <w:snapToGrid w:val="0"/>
        <w:spacing w:after="0"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br w:type="page"/>
      </w:r>
    </w:p>
    <w:p w:rsidR="00E735BB" w:rsidRDefault="00494A0D">
      <w:pPr>
        <w:spacing w:line="520" w:lineRule="exact"/>
        <w:jc w:val="left"/>
        <w:outlineLvl w:val="0"/>
        <w:rPr>
          <w:rFonts w:eastAsia="黑体" w:cs="黑体"/>
          <w:snapToGrid w:val="0"/>
          <w:kern w:val="0"/>
          <w:sz w:val="32"/>
          <w:szCs w:val="32"/>
        </w:rPr>
      </w:pPr>
      <w:bookmarkStart w:id="20" w:name="_Toc9055"/>
      <w:r>
        <w:rPr>
          <w:rFonts w:eastAsia="黑体" w:cs="黑体" w:hint="eastAsia"/>
          <w:snapToGrid w:val="0"/>
          <w:kern w:val="0"/>
          <w:sz w:val="32"/>
          <w:szCs w:val="32"/>
        </w:rPr>
        <w:lastRenderedPageBreak/>
        <w:t>附件</w:t>
      </w:r>
      <w:bookmarkEnd w:id="20"/>
      <w:r w:rsidR="00E732CF">
        <w:rPr>
          <w:rFonts w:eastAsia="黑体" w:cs="黑体" w:hint="eastAsia"/>
          <w:snapToGrid w:val="0"/>
          <w:kern w:val="0"/>
          <w:sz w:val="32"/>
          <w:szCs w:val="32"/>
        </w:rPr>
        <w:t>33-1</w:t>
      </w:r>
    </w:p>
    <w:p w:rsidR="00E732CF" w:rsidRDefault="00E732CF">
      <w:pPr>
        <w:spacing w:line="520" w:lineRule="exact"/>
        <w:jc w:val="left"/>
        <w:outlineLvl w:val="0"/>
        <w:rPr>
          <w:rFonts w:eastAsia="黑体"/>
          <w:kern w:val="0"/>
          <w:sz w:val="28"/>
        </w:rPr>
      </w:pPr>
    </w:p>
    <w:p w:rsidR="00E735BB" w:rsidRDefault="00494A0D">
      <w:pPr>
        <w:spacing w:line="520" w:lineRule="exact"/>
        <w:ind w:firstLineChars="200" w:firstLine="560"/>
        <w:jc w:val="center"/>
        <w:rPr>
          <w:rFonts w:eastAsia="黑体"/>
          <w:kern w:val="0"/>
          <w:sz w:val="28"/>
        </w:rPr>
      </w:pPr>
      <w:r>
        <w:rPr>
          <w:rFonts w:eastAsia="黑体" w:hint="eastAsia"/>
          <w:kern w:val="0"/>
          <w:sz w:val="28"/>
        </w:rPr>
        <w:t>表</w:t>
      </w:r>
      <w:r>
        <w:rPr>
          <w:rFonts w:eastAsia="黑体" w:hint="eastAsia"/>
          <w:kern w:val="0"/>
          <w:sz w:val="28"/>
        </w:rPr>
        <w:t>1</w:t>
      </w:r>
      <w:r>
        <w:rPr>
          <w:rFonts w:eastAsia="黑体"/>
          <w:kern w:val="0"/>
          <w:sz w:val="28"/>
        </w:rPr>
        <w:t xml:space="preserve"> </w:t>
      </w:r>
      <w:r>
        <w:rPr>
          <w:rFonts w:eastAsia="黑体" w:hint="eastAsia"/>
          <w:kern w:val="0"/>
          <w:sz w:val="28"/>
        </w:rPr>
        <w:t>产品常见的风险要素及示例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155"/>
        <w:gridCol w:w="3825"/>
        <w:gridCol w:w="2232"/>
      </w:tblGrid>
      <w:tr w:rsidR="00E735BB">
        <w:trPr>
          <w:cantSplit/>
          <w:trHeight w:val="680"/>
          <w:tblHeader/>
          <w:jc w:val="center"/>
        </w:trPr>
        <w:tc>
          <w:tcPr>
            <w:tcW w:w="2144" w:type="dxa"/>
            <w:gridSpan w:val="2"/>
            <w:vAlign w:val="center"/>
          </w:tcPr>
          <w:p w:rsidR="00E735BB" w:rsidRDefault="00494A0D">
            <w:pPr>
              <w:spacing w:line="400" w:lineRule="exact"/>
              <w:jc w:val="center"/>
              <w:rPr>
                <w:rFonts w:eastAsia="黑体"/>
                <w:sz w:val="28"/>
                <w:szCs w:val="28"/>
              </w:rPr>
            </w:pPr>
            <w:r>
              <w:rPr>
                <w:rFonts w:eastAsia="黑体" w:hint="eastAsia"/>
                <w:sz w:val="28"/>
                <w:szCs w:val="28"/>
              </w:rPr>
              <w:t>危险分类</w:t>
            </w:r>
          </w:p>
        </w:tc>
        <w:tc>
          <w:tcPr>
            <w:tcW w:w="3825" w:type="dxa"/>
            <w:vAlign w:val="center"/>
          </w:tcPr>
          <w:p w:rsidR="00E735BB" w:rsidRDefault="00494A0D">
            <w:pPr>
              <w:spacing w:line="400" w:lineRule="exact"/>
              <w:jc w:val="center"/>
              <w:rPr>
                <w:rFonts w:eastAsia="黑体"/>
                <w:sz w:val="28"/>
                <w:szCs w:val="28"/>
              </w:rPr>
            </w:pPr>
            <w:r>
              <w:rPr>
                <w:rFonts w:eastAsia="黑体" w:hint="eastAsia"/>
                <w:sz w:val="28"/>
                <w:szCs w:val="28"/>
              </w:rPr>
              <w:t>可能的原因</w:t>
            </w:r>
          </w:p>
        </w:tc>
        <w:tc>
          <w:tcPr>
            <w:tcW w:w="2232" w:type="dxa"/>
            <w:vAlign w:val="center"/>
          </w:tcPr>
          <w:p w:rsidR="00E735BB" w:rsidRDefault="00494A0D">
            <w:pPr>
              <w:spacing w:line="400" w:lineRule="exact"/>
              <w:jc w:val="center"/>
              <w:rPr>
                <w:rFonts w:eastAsia="黑体"/>
                <w:sz w:val="28"/>
                <w:szCs w:val="28"/>
              </w:rPr>
            </w:pPr>
            <w:r>
              <w:rPr>
                <w:rFonts w:eastAsia="黑体" w:hint="eastAsia"/>
                <w:sz w:val="28"/>
                <w:szCs w:val="28"/>
              </w:rPr>
              <w:t>造成的后果</w:t>
            </w:r>
          </w:p>
        </w:tc>
      </w:tr>
      <w:tr w:rsidR="00E735BB">
        <w:trPr>
          <w:cantSplit/>
          <w:trHeight w:val="968"/>
          <w:jc w:val="center"/>
        </w:trPr>
        <w:tc>
          <w:tcPr>
            <w:tcW w:w="989" w:type="dxa"/>
            <w:vMerge w:val="restart"/>
            <w:vAlign w:val="center"/>
          </w:tcPr>
          <w:p w:rsidR="00E735BB" w:rsidRDefault="00494A0D">
            <w:pPr>
              <w:spacing w:line="400" w:lineRule="exact"/>
              <w:jc w:val="center"/>
              <w:rPr>
                <w:rFonts w:eastAsia="仿宋_GB2312"/>
                <w:sz w:val="28"/>
                <w:szCs w:val="28"/>
              </w:rPr>
            </w:pPr>
            <w:r>
              <w:rPr>
                <w:rFonts w:eastAsia="仿宋_GB2312" w:hint="eastAsia"/>
                <w:sz w:val="28"/>
                <w:szCs w:val="28"/>
              </w:rPr>
              <w:t>能量</w:t>
            </w:r>
          </w:p>
          <w:p w:rsidR="00E735BB" w:rsidRDefault="00494A0D">
            <w:pPr>
              <w:spacing w:line="400" w:lineRule="exact"/>
              <w:jc w:val="center"/>
              <w:rPr>
                <w:rFonts w:eastAsia="仿宋_GB2312"/>
                <w:sz w:val="28"/>
                <w:szCs w:val="28"/>
              </w:rPr>
            </w:pPr>
            <w:r>
              <w:rPr>
                <w:rFonts w:eastAsia="仿宋_GB2312" w:hint="eastAsia"/>
                <w:sz w:val="28"/>
                <w:szCs w:val="28"/>
              </w:rPr>
              <w:t>危险</w:t>
            </w:r>
          </w:p>
        </w:tc>
        <w:tc>
          <w:tcPr>
            <w:tcW w:w="1155" w:type="dxa"/>
            <w:vAlign w:val="center"/>
          </w:tcPr>
          <w:p w:rsidR="00E735BB" w:rsidRDefault="00494A0D">
            <w:pPr>
              <w:spacing w:line="400" w:lineRule="exact"/>
              <w:jc w:val="center"/>
              <w:rPr>
                <w:rFonts w:eastAsia="仿宋_GB2312"/>
                <w:sz w:val="28"/>
                <w:szCs w:val="28"/>
              </w:rPr>
            </w:pPr>
            <w:r>
              <w:rPr>
                <w:rFonts w:eastAsia="仿宋_GB2312" w:hint="eastAsia"/>
                <w:sz w:val="28"/>
                <w:szCs w:val="28"/>
              </w:rPr>
              <w:t>电磁能</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设备受到电磁干扰</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设备运行异常或不能工作</w:t>
            </w:r>
          </w:p>
        </w:tc>
      </w:tr>
      <w:tr w:rsidR="00E735BB">
        <w:trPr>
          <w:cantSplit/>
          <w:trHeight w:val="933"/>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restart"/>
            <w:vAlign w:val="center"/>
          </w:tcPr>
          <w:p w:rsidR="00E735BB" w:rsidRDefault="00494A0D">
            <w:pPr>
              <w:spacing w:line="400" w:lineRule="exact"/>
              <w:jc w:val="center"/>
              <w:rPr>
                <w:rFonts w:eastAsia="仿宋_GB2312"/>
                <w:sz w:val="28"/>
                <w:szCs w:val="28"/>
              </w:rPr>
            </w:pPr>
            <w:r>
              <w:rPr>
                <w:rFonts w:eastAsia="仿宋_GB2312" w:hint="eastAsia"/>
                <w:sz w:val="28"/>
                <w:szCs w:val="28"/>
              </w:rPr>
              <w:t>漏电流</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接触到带电部分</w:t>
            </w:r>
          </w:p>
          <w:p w:rsidR="00E735BB" w:rsidRDefault="00E735BB">
            <w:pPr>
              <w:spacing w:line="400" w:lineRule="exact"/>
              <w:rPr>
                <w:rFonts w:eastAsia="仿宋_GB2312"/>
                <w:sz w:val="28"/>
                <w:szCs w:val="28"/>
              </w:rPr>
            </w:pP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电击伤害</w:t>
            </w:r>
          </w:p>
        </w:tc>
      </w:tr>
      <w:tr w:rsidR="00E735BB">
        <w:trPr>
          <w:cantSplit/>
          <w:trHeight w:val="933"/>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ign w:val="center"/>
          </w:tcPr>
          <w:p w:rsidR="00E735BB" w:rsidRDefault="00E735BB">
            <w:pPr>
              <w:spacing w:line="400" w:lineRule="exact"/>
              <w:jc w:val="center"/>
              <w:rPr>
                <w:rFonts w:eastAsia="仿宋_GB2312"/>
                <w:sz w:val="28"/>
                <w:szCs w:val="28"/>
              </w:rPr>
            </w:pP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产品外壳绝缘</w:t>
            </w:r>
            <w:r>
              <w:rPr>
                <w:rFonts w:eastAsia="仿宋_GB2312" w:hint="eastAsia"/>
                <w:sz w:val="28"/>
                <w:szCs w:val="28"/>
              </w:rPr>
              <w:t>/</w:t>
            </w:r>
            <w:r>
              <w:rPr>
                <w:rFonts w:eastAsia="仿宋_GB2312" w:hint="eastAsia"/>
                <w:sz w:val="28"/>
                <w:szCs w:val="28"/>
              </w:rPr>
              <w:t>隔离不够，可能引起过量漏电流</w:t>
            </w:r>
          </w:p>
          <w:p w:rsidR="00E735BB" w:rsidRDefault="00494A0D">
            <w:pPr>
              <w:spacing w:line="400" w:lineRule="exact"/>
              <w:rPr>
                <w:rFonts w:eastAsia="仿宋_GB2312"/>
                <w:sz w:val="28"/>
                <w:szCs w:val="28"/>
              </w:rPr>
            </w:pPr>
            <w:r>
              <w:rPr>
                <w:rFonts w:eastAsia="仿宋_GB2312" w:hint="eastAsia"/>
                <w:sz w:val="28"/>
                <w:szCs w:val="28"/>
              </w:rPr>
              <w:t>水泵漏水导致短路或漏电</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电击伤害</w:t>
            </w:r>
          </w:p>
        </w:tc>
      </w:tr>
      <w:tr w:rsidR="00E735BB">
        <w:trPr>
          <w:cantSplit/>
          <w:trHeight w:val="933"/>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Align w:val="center"/>
          </w:tcPr>
          <w:p w:rsidR="00E735BB" w:rsidRDefault="00494A0D">
            <w:pPr>
              <w:spacing w:line="400" w:lineRule="exact"/>
              <w:jc w:val="center"/>
              <w:rPr>
                <w:rFonts w:eastAsia="仿宋_GB2312"/>
                <w:sz w:val="28"/>
                <w:szCs w:val="28"/>
              </w:rPr>
            </w:pPr>
            <w:r>
              <w:rPr>
                <w:rFonts w:eastAsia="仿宋_GB2312" w:hint="eastAsia"/>
                <w:sz w:val="28"/>
                <w:szCs w:val="28"/>
              </w:rPr>
              <w:t>电介质强度</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可触及金属部分、外壳等与带电部分绝缘</w:t>
            </w:r>
            <w:r>
              <w:rPr>
                <w:rFonts w:eastAsia="仿宋_GB2312" w:hint="eastAsia"/>
                <w:sz w:val="28"/>
                <w:szCs w:val="28"/>
              </w:rPr>
              <w:t>/</w:t>
            </w:r>
            <w:r>
              <w:rPr>
                <w:rFonts w:eastAsia="仿宋_GB2312" w:hint="eastAsia"/>
                <w:sz w:val="28"/>
                <w:szCs w:val="28"/>
              </w:rPr>
              <w:t>隔离不够，电介质强度不够，或没有保护接地或保护接地失效，或绝缘介质年久老化导致绝缘性能下降</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电击伤害</w:t>
            </w:r>
          </w:p>
        </w:tc>
      </w:tr>
      <w:tr w:rsidR="00E735BB">
        <w:trPr>
          <w:cantSplit/>
          <w:trHeight w:val="90"/>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Align w:val="center"/>
          </w:tcPr>
          <w:p w:rsidR="00E735BB" w:rsidRDefault="00494A0D">
            <w:pPr>
              <w:spacing w:line="400" w:lineRule="exact"/>
              <w:rPr>
                <w:rFonts w:eastAsia="仿宋_GB2312"/>
                <w:sz w:val="28"/>
                <w:szCs w:val="28"/>
              </w:rPr>
            </w:pPr>
            <w:r>
              <w:rPr>
                <w:rFonts w:eastAsia="仿宋_GB2312" w:hint="eastAsia"/>
                <w:sz w:val="28"/>
                <w:szCs w:val="28"/>
              </w:rPr>
              <w:t>热能</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接触高温器件表面</w:t>
            </w:r>
          </w:p>
          <w:p w:rsidR="00E735BB" w:rsidRDefault="00494A0D">
            <w:pPr>
              <w:spacing w:line="400" w:lineRule="exact"/>
              <w:rPr>
                <w:rFonts w:eastAsia="仿宋_GB2312"/>
                <w:sz w:val="28"/>
                <w:szCs w:val="28"/>
              </w:rPr>
            </w:pPr>
            <w:r>
              <w:rPr>
                <w:rFonts w:eastAsia="仿宋_GB2312" w:hint="eastAsia"/>
                <w:sz w:val="28"/>
                <w:szCs w:val="28"/>
              </w:rPr>
              <w:t>臭氧水温度过高</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人员烫伤</w:t>
            </w:r>
          </w:p>
        </w:tc>
      </w:tr>
      <w:tr w:rsidR="00E735BB">
        <w:trPr>
          <w:cantSplit/>
          <w:trHeight w:val="918"/>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restart"/>
            <w:vAlign w:val="center"/>
          </w:tcPr>
          <w:p w:rsidR="00E735BB" w:rsidRDefault="00494A0D">
            <w:pPr>
              <w:spacing w:line="400" w:lineRule="exact"/>
              <w:rPr>
                <w:rFonts w:eastAsia="仿宋_GB2312"/>
                <w:sz w:val="28"/>
                <w:szCs w:val="28"/>
              </w:rPr>
            </w:pPr>
            <w:r>
              <w:rPr>
                <w:rFonts w:eastAsia="仿宋_GB2312"/>
                <w:sz w:val="28"/>
                <w:szCs w:val="28"/>
              </w:rPr>
              <w:t>机械</w:t>
            </w:r>
            <w:r>
              <w:rPr>
                <w:rFonts w:eastAsia="仿宋_GB2312" w:hint="eastAsia"/>
                <w:sz w:val="28"/>
                <w:szCs w:val="28"/>
              </w:rPr>
              <w:t>能</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设备外壳粗糙、有毛刺</w:t>
            </w:r>
          </w:p>
          <w:p w:rsidR="00E735BB" w:rsidRDefault="00494A0D">
            <w:pPr>
              <w:spacing w:line="400" w:lineRule="exact"/>
              <w:rPr>
                <w:rFonts w:eastAsia="仿宋_GB2312"/>
                <w:sz w:val="28"/>
                <w:szCs w:val="28"/>
              </w:rPr>
            </w:pPr>
            <w:r>
              <w:rPr>
                <w:rFonts w:eastAsia="仿宋_GB2312" w:hint="eastAsia"/>
                <w:sz w:val="28"/>
                <w:szCs w:val="28"/>
              </w:rPr>
              <w:t>便携式装置不牢固</w:t>
            </w:r>
          </w:p>
          <w:p w:rsidR="00E735BB" w:rsidRDefault="00494A0D">
            <w:pPr>
              <w:spacing w:line="400" w:lineRule="exact"/>
              <w:rPr>
                <w:rFonts w:eastAsia="仿宋_GB2312"/>
                <w:sz w:val="28"/>
                <w:szCs w:val="28"/>
              </w:rPr>
            </w:pPr>
            <w:r>
              <w:rPr>
                <w:rFonts w:eastAsia="仿宋_GB2312" w:hint="eastAsia"/>
                <w:sz w:val="28"/>
                <w:szCs w:val="28"/>
              </w:rPr>
              <w:t>脚轮锁定不良</w:t>
            </w:r>
          </w:p>
          <w:p w:rsidR="00E735BB" w:rsidRDefault="00494A0D">
            <w:pPr>
              <w:spacing w:line="400" w:lineRule="exact"/>
              <w:rPr>
                <w:rFonts w:eastAsia="仿宋_GB2312"/>
                <w:sz w:val="28"/>
                <w:szCs w:val="28"/>
              </w:rPr>
            </w:pPr>
            <w:r>
              <w:rPr>
                <w:rFonts w:eastAsia="仿宋_GB2312" w:hint="eastAsia"/>
                <w:sz w:val="28"/>
                <w:szCs w:val="28"/>
              </w:rPr>
              <w:t>仪器支撑件强度不够</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人员划伤或</w:t>
            </w:r>
          </w:p>
          <w:p w:rsidR="00E735BB" w:rsidRDefault="00494A0D">
            <w:pPr>
              <w:spacing w:line="400" w:lineRule="exact"/>
              <w:rPr>
                <w:rFonts w:eastAsia="仿宋_GB2312"/>
                <w:sz w:val="28"/>
                <w:szCs w:val="28"/>
              </w:rPr>
            </w:pPr>
            <w:r>
              <w:rPr>
                <w:rFonts w:eastAsia="仿宋_GB2312" w:hint="eastAsia"/>
                <w:sz w:val="28"/>
                <w:szCs w:val="28"/>
              </w:rPr>
              <w:t>设备侧翻伤及人员</w:t>
            </w:r>
          </w:p>
        </w:tc>
      </w:tr>
      <w:tr w:rsidR="00E735BB">
        <w:trPr>
          <w:cantSplit/>
          <w:trHeight w:val="880"/>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ign w:val="center"/>
          </w:tcPr>
          <w:p w:rsidR="00E735BB" w:rsidRDefault="00E735BB">
            <w:pPr>
              <w:spacing w:line="400" w:lineRule="exact"/>
              <w:rPr>
                <w:rFonts w:eastAsia="仿宋_GB2312"/>
                <w:sz w:val="28"/>
                <w:szCs w:val="28"/>
              </w:rPr>
            </w:pP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因设备老化，外接管阀和容器最薄弱处可能会渗漏而影响设备正常供应水</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仪器不能正常工作</w:t>
            </w:r>
          </w:p>
        </w:tc>
      </w:tr>
      <w:tr w:rsidR="00E735BB">
        <w:trPr>
          <w:cantSplit/>
          <w:trHeight w:val="880"/>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Align w:val="center"/>
          </w:tcPr>
          <w:p w:rsidR="00E735BB" w:rsidRDefault="00494A0D">
            <w:pPr>
              <w:spacing w:line="400" w:lineRule="exact"/>
              <w:rPr>
                <w:rFonts w:eastAsia="仿宋_GB2312"/>
                <w:sz w:val="28"/>
                <w:szCs w:val="28"/>
              </w:rPr>
            </w:pPr>
            <w:r>
              <w:rPr>
                <w:rFonts w:eastAsia="仿宋_GB2312" w:hint="eastAsia"/>
                <w:sz w:val="28"/>
                <w:szCs w:val="28"/>
              </w:rPr>
              <w:t>噪声</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设备消音系统或运动部件损坏</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人员不适</w:t>
            </w:r>
          </w:p>
        </w:tc>
      </w:tr>
      <w:tr w:rsidR="00E735BB">
        <w:trPr>
          <w:cantSplit/>
          <w:trHeight w:val="1035"/>
          <w:jc w:val="center"/>
        </w:trPr>
        <w:tc>
          <w:tcPr>
            <w:tcW w:w="989" w:type="dxa"/>
            <w:vMerge w:val="restart"/>
            <w:vAlign w:val="center"/>
          </w:tcPr>
          <w:p w:rsidR="00E735BB" w:rsidRDefault="00494A0D">
            <w:pPr>
              <w:spacing w:line="400" w:lineRule="exact"/>
              <w:jc w:val="center"/>
              <w:rPr>
                <w:rFonts w:eastAsia="仿宋_GB2312" w:cs="仿宋_GB2312"/>
                <w:sz w:val="28"/>
                <w:szCs w:val="28"/>
              </w:rPr>
            </w:pPr>
            <w:r>
              <w:rPr>
                <w:rFonts w:eastAsia="仿宋_GB2312" w:cs="仿宋_GB2312" w:hint="eastAsia"/>
                <w:sz w:val="28"/>
                <w:szCs w:val="28"/>
              </w:rPr>
              <w:t>生物学和</w:t>
            </w:r>
            <w:r>
              <w:rPr>
                <w:rFonts w:eastAsia="仿宋_GB2312" w:cs="仿宋_GB2312" w:hint="eastAsia"/>
                <w:sz w:val="28"/>
                <w:szCs w:val="28"/>
              </w:rPr>
              <w:lastRenderedPageBreak/>
              <w:t>化学危害</w:t>
            </w:r>
          </w:p>
        </w:tc>
        <w:tc>
          <w:tcPr>
            <w:tcW w:w="1155" w:type="dxa"/>
            <w:vAlign w:val="center"/>
          </w:tcPr>
          <w:p w:rsidR="00E735BB" w:rsidRDefault="00494A0D">
            <w:pPr>
              <w:spacing w:line="400" w:lineRule="exact"/>
              <w:jc w:val="center"/>
              <w:rPr>
                <w:rFonts w:eastAsia="仿宋_GB2312"/>
                <w:sz w:val="28"/>
                <w:szCs w:val="28"/>
              </w:rPr>
            </w:pPr>
            <w:r>
              <w:rPr>
                <w:rFonts w:eastAsia="仿宋_GB2312" w:hint="eastAsia"/>
                <w:sz w:val="28"/>
                <w:szCs w:val="28"/>
              </w:rPr>
              <w:lastRenderedPageBreak/>
              <w:t>生物学危害</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与人体接触的治疗头生物相容性不符合要求</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对患者造成生物危害</w:t>
            </w:r>
          </w:p>
        </w:tc>
      </w:tr>
      <w:tr w:rsidR="00E735BB">
        <w:trPr>
          <w:cantSplit/>
          <w:trHeight w:val="1035"/>
          <w:jc w:val="center"/>
        </w:trPr>
        <w:tc>
          <w:tcPr>
            <w:tcW w:w="989" w:type="dxa"/>
            <w:vMerge/>
            <w:vAlign w:val="center"/>
          </w:tcPr>
          <w:p w:rsidR="00E735BB" w:rsidRDefault="00E735BB">
            <w:pPr>
              <w:spacing w:line="400" w:lineRule="exact"/>
              <w:jc w:val="center"/>
              <w:rPr>
                <w:rFonts w:eastAsia="仿宋_GB2312" w:cs="仿宋_GB2312"/>
                <w:sz w:val="28"/>
                <w:szCs w:val="28"/>
              </w:rPr>
            </w:pPr>
          </w:p>
        </w:tc>
        <w:tc>
          <w:tcPr>
            <w:tcW w:w="1155" w:type="dxa"/>
            <w:vAlign w:val="center"/>
          </w:tcPr>
          <w:p w:rsidR="00E735BB" w:rsidRDefault="00E735BB">
            <w:pPr>
              <w:spacing w:line="400" w:lineRule="exact"/>
              <w:jc w:val="center"/>
              <w:rPr>
                <w:rFonts w:eastAsia="仿宋_GB2312"/>
                <w:sz w:val="28"/>
                <w:szCs w:val="28"/>
              </w:rPr>
            </w:pPr>
          </w:p>
        </w:tc>
        <w:tc>
          <w:tcPr>
            <w:tcW w:w="3825" w:type="dxa"/>
            <w:vAlign w:val="center"/>
          </w:tcPr>
          <w:p w:rsidR="00E735BB" w:rsidRDefault="00494A0D">
            <w:pPr>
              <w:spacing w:line="400" w:lineRule="exact"/>
              <w:rPr>
                <w:rFonts w:eastAsia="仿宋_GB2312"/>
                <w:sz w:val="28"/>
                <w:szCs w:val="28"/>
              </w:rPr>
            </w:pPr>
            <w:r>
              <w:rPr>
                <w:rFonts w:eastAsia="仿宋_GB2312"/>
                <w:sz w:val="28"/>
                <w:szCs w:val="28"/>
              </w:rPr>
              <w:t>生产环境控制不好</w:t>
            </w:r>
          </w:p>
          <w:p w:rsidR="00E735BB" w:rsidRDefault="00494A0D">
            <w:pPr>
              <w:spacing w:line="400" w:lineRule="exact"/>
              <w:rPr>
                <w:rFonts w:eastAsia="仿宋_GB2312"/>
                <w:sz w:val="28"/>
                <w:szCs w:val="28"/>
              </w:rPr>
            </w:pPr>
            <w:r>
              <w:rPr>
                <w:rFonts w:eastAsia="仿宋_GB2312"/>
                <w:sz w:val="28"/>
                <w:szCs w:val="28"/>
              </w:rPr>
              <w:t>灭菌操作不严格、包装破损。</w:t>
            </w:r>
          </w:p>
          <w:p w:rsidR="00E735BB" w:rsidRDefault="00494A0D">
            <w:pPr>
              <w:spacing w:line="400" w:lineRule="exact"/>
              <w:rPr>
                <w:rFonts w:eastAsia="仿宋_GB2312"/>
                <w:sz w:val="28"/>
                <w:szCs w:val="28"/>
              </w:rPr>
            </w:pPr>
            <w:r>
              <w:rPr>
                <w:rFonts w:eastAsia="仿宋_GB2312"/>
                <w:sz w:val="28"/>
                <w:szCs w:val="28"/>
              </w:rPr>
              <w:t>微生物限度要求产品微生物指标不符合要求</w:t>
            </w:r>
          </w:p>
        </w:tc>
        <w:tc>
          <w:tcPr>
            <w:tcW w:w="2232" w:type="dxa"/>
            <w:vAlign w:val="center"/>
          </w:tcPr>
          <w:p w:rsidR="00E735BB" w:rsidRDefault="00494A0D">
            <w:pPr>
              <w:spacing w:line="400" w:lineRule="exact"/>
              <w:rPr>
                <w:rFonts w:eastAsia="仿宋_GB2312"/>
                <w:sz w:val="28"/>
                <w:szCs w:val="28"/>
              </w:rPr>
            </w:pPr>
            <w:r>
              <w:rPr>
                <w:rFonts w:eastAsia="仿宋_GB2312"/>
                <w:sz w:val="28"/>
                <w:szCs w:val="28"/>
              </w:rPr>
              <w:t>产品带菌或微生物限度指标不符合要求，引起患者感染</w:t>
            </w:r>
          </w:p>
        </w:tc>
      </w:tr>
      <w:tr w:rsidR="00E735BB">
        <w:trPr>
          <w:cantSplit/>
          <w:trHeight w:val="1035"/>
          <w:jc w:val="center"/>
        </w:trPr>
        <w:tc>
          <w:tcPr>
            <w:tcW w:w="989" w:type="dxa"/>
            <w:vMerge/>
            <w:vAlign w:val="center"/>
          </w:tcPr>
          <w:p w:rsidR="00E735BB" w:rsidRDefault="00E735BB">
            <w:pPr>
              <w:spacing w:line="400" w:lineRule="exact"/>
              <w:jc w:val="center"/>
              <w:rPr>
                <w:rFonts w:eastAsia="仿宋_GB2312" w:cs="仿宋_GB2312"/>
                <w:sz w:val="28"/>
                <w:szCs w:val="28"/>
              </w:rPr>
            </w:pPr>
          </w:p>
        </w:tc>
        <w:tc>
          <w:tcPr>
            <w:tcW w:w="1155" w:type="dxa"/>
            <w:vAlign w:val="center"/>
          </w:tcPr>
          <w:p w:rsidR="00E735BB" w:rsidRDefault="00494A0D">
            <w:pPr>
              <w:spacing w:line="400" w:lineRule="exact"/>
              <w:jc w:val="center"/>
              <w:rPr>
                <w:rFonts w:eastAsia="仿宋_GB2312"/>
                <w:sz w:val="28"/>
                <w:szCs w:val="28"/>
              </w:rPr>
            </w:pPr>
            <w:r>
              <w:rPr>
                <w:rFonts w:eastAsia="仿宋_GB2312" w:hint="eastAsia"/>
                <w:sz w:val="28"/>
                <w:szCs w:val="28"/>
              </w:rPr>
              <w:t>清洁消毒</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对治疗头的消毒方法未经确认</w:t>
            </w:r>
            <w:r>
              <w:rPr>
                <w:rFonts w:eastAsia="仿宋_GB2312"/>
                <w:sz w:val="28"/>
                <w:szCs w:val="28"/>
              </w:rPr>
              <w:t>或确认程序不规范</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人员交叉感染</w:t>
            </w:r>
          </w:p>
        </w:tc>
      </w:tr>
      <w:tr w:rsidR="00E735BB">
        <w:trPr>
          <w:cantSplit/>
          <w:trHeight w:val="1035"/>
          <w:jc w:val="center"/>
        </w:trPr>
        <w:tc>
          <w:tcPr>
            <w:tcW w:w="989" w:type="dxa"/>
            <w:vMerge/>
            <w:vAlign w:val="center"/>
          </w:tcPr>
          <w:p w:rsidR="00E735BB" w:rsidRDefault="00E735BB">
            <w:pPr>
              <w:spacing w:line="400" w:lineRule="exact"/>
              <w:jc w:val="center"/>
              <w:rPr>
                <w:rFonts w:eastAsia="仿宋_GB2312" w:cs="仿宋_GB2312"/>
                <w:sz w:val="28"/>
                <w:szCs w:val="28"/>
                <w:lang w:val="zh-TW" w:eastAsia="zh-TW"/>
              </w:rPr>
            </w:pPr>
          </w:p>
        </w:tc>
        <w:tc>
          <w:tcPr>
            <w:tcW w:w="1155" w:type="dxa"/>
            <w:vMerge w:val="restart"/>
            <w:vAlign w:val="center"/>
          </w:tcPr>
          <w:p w:rsidR="00E735BB" w:rsidRDefault="00494A0D">
            <w:pPr>
              <w:spacing w:line="400" w:lineRule="exact"/>
              <w:jc w:val="center"/>
              <w:rPr>
                <w:rFonts w:eastAsia="仿宋_GB2312"/>
                <w:sz w:val="28"/>
                <w:szCs w:val="28"/>
              </w:rPr>
            </w:pPr>
            <w:r>
              <w:rPr>
                <w:rFonts w:eastAsia="仿宋_GB2312" w:hint="eastAsia"/>
                <w:sz w:val="28"/>
                <w:szCs w:val="28"/>
              </w:rPr>
              <w:t>化学危害</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臭氧泄露</w:t>
            </w:r>
          </w:p>
        </w:tc>
        <w:tc>
          <w:tcPr>
            <w:tcW w:w="2232" w:type="dxa"/>
            <w:vAlign w:val="center"/>
          </w:tcPr>
          <w:p w:rsidR="00E735BB" w:rsidRDefault="00494A0D">
            <w:pPr>
              <w:spacing w:line="400" w:lineRule="exact"/>
              <w:rPr>
                <w:rFonts w:eastAsia="仿宋_GB2312"/>
                <w:sz w:val="28"/>
                <w:szCs w:val="28"/>
                <w:lang w:val="zh-TW"/>
              </w:rPr>
            </w:pPr>
            <w:r>
              <w:rPr>
                <w:rFonts w:eastAsia="仿宋_GB2312" w:hint="eastAsia"/>
                <w:sz w:val="28"/>
                <w:szCs w:val="28"/>
              </w:rPr>
              <w:t>使用者或患者造成中毒危害</w:t>
            </w:r>
          </w:p>
        </w:tc>
      </w:tr>
      <w:tr w:rsidR="00E735BB">
        <w:trPr>
          <w:cantSplit/>
          <w:trHeight w:val="1035"/>
          <w:jc w:val="center"/>
        </w:trPr>
        <w:tc>
          <w:tcPr>
            <w:tcW w:w="989" w:type="dxa"/>
            <w:vMerge/>
            <w:vAlign w:val="center"/>
          </w:tcPr>
          <w:p w:rsidR="00E735BB" w:rsidRDefault="00E735BB">
            <w:pPr>
              <w:spacing w:line="400" w:lineRule="exact"/>
              <w:jc w:val="center"/>
              <w:rPr>
                <w:rFonts w:eastAsia="仿宋_GB2312" w:cs="仿宋_GB2312"/>
                <w:sz w:val="28"/>
                <w:szCs w:val="28"/>
                <w:lang w:val="zh-TW" w:eastAsia="zh-TW"/>
              </w:rPr>
            </w:pPr>
          </w:p>
        </w:tc>
        <w:tc>
          <w:tcPr>
            <w:tcW w:w="1155" w:type="dxa"/>
            <w:vMerge/>
            <w:vAlign w:val="center"/>
          </w:tcPr>
          <w:p w:rsidR="00E735BB" w:rsidRDefault="00E735BB">
            <w:pPr>
              <w:spacing w:line="400" w:lineRule="exact"/>
              <w:jc w:val="center"/>
              <w:rPr>
                <w:rFonts w:eastAsia="仿宋_GB2312"/>
                <w:sz w:val="28"/>
                <w:szCs w:val="28"/>
              </w:rPr>
            </w:pP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暴露于外来材料中：加工残留物、污染物、添加剂或加工助剂、清洗与消毒试剂残留物、降解或析出物等</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造成患者化学危害</w:t>
            </w:r>
          </w:p>
        </w:tc>
      </w:tr>
      <w:tr w:rsidR="00E735BB">
        <w:trPr>
          <w:cantSplit/>
          <w:trHeight w:val="1035"/>
          <w:jc w:val="center"/>
        </w:trPr>
        <w:tc>
          <w:tcPr>
            <w:tcW w:w="989" w:type="dxa"/>
            <w:vMerge/>
            <w:vAlign w:val="center"/>
          </w:tcPr>
          <w:p w:rsidR="00E735BB" w:rsidRDefault="00E735BB">
            <w:pPr>
              <w:spacing w:line="400" w:lineRule="exact"/>
              <w:jc w:val="center"/>
              <w:rPr>
                <w:rFonts w:eastAsia="仿宋_GB2312" w:cs="仿宋_GB2312"/>
                <w:sz w:val="28"/>
                <w:szCs w:val="28"/>
                <w:lang w:val="zh-TW" w:eastAsia="zh-TW"/>
              </w:rPr>
            </w:pPr>
          </w:p>
        </w:tc>
        <w:tc>
          <w:tcPr>
            <w:tcW w:w="1155" w:type="dxa"/>
            <w:vMerge/>
            <w:vAlign w:val="center"/>
          </w:tcPr>
          <w:p w:rsidR="00E735BB" w:rsidRDefault="00E735BB">
            <w:pPr>
              <w:spacing w:line="400" w:lineRule="exact"/>
              <w:jc w:val="center"/>
              <w:rPr>
                <w:rFonts w:eastAsia="仿宋_GB2312"/>
                <w:sz w:val="28"/>
                <w:szCs w:val="28"/>
              </w:rPr>
            </w:pP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仪器材料和臭氧不相容</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造成患者化学危害</w:t>
            </w:r>
          </w:p>
          <w:p w:rsidR="00E735BB" w:rsidRDefault="00494A0D">
            <w:pPr>
              <w:spacing w:line="400" w:lineRule="exact"/>
              <w:rPr>
                <w:rFonts w:eastAsia="仿宋_GB2312"/>
                <w:sz w:val="28"/>
                <w:szCs w:val="28"/>
              </w:rPr>
            </w:pPr>
            <w:r>
              <w:rPr>
                <w:rFonts w:eastAsia="仿宋_GB2312" w:hint="eastAsia"/>
                <w:sz w:val="28"/>
                <w:szCs w:val="28"/>
              </w:rPr>
              <w:t>部件被腐蚀，导致设备损坏或失效</w:t>
            </w:r>
          </w:p>
        </w:tc>
      </w:tr>
      <w:tr w:rsidR="00E735BB">
        <w:trPr>
          <w:cantSplit/>
          <w:trHeight w:val="691"/>
          <w:jc w:val="center"/>
        </w:trPr>
        <w:tc>
          <w:tcPr>
            <w:tcW w:w="989" w:type="dxa"/>
            <w:vMerge w:val="restart"/>
            <w:vAlign w:val="center"/>
          </w:tcPr>
          <w:p w:rsidR="00E735BB" w:rsidRDefault="00494A0D">
            <w:pPr>
              <w:spacing w:line="400" w:lineRule="exact"/>
              <w:rPr>
                <w:rFonts w:eastAsia="仿宋_GB2312"/>
                <w:sz w:val="28"/>
                <w:szCs w:val="28"/>
              </w:rPr>
            </w:pPr>
            <w:r>
              <w:rPr>
                <w:rFonts w:eastAsia="仿宋_GB2312" w:hint="eastAsia"/>
                <w:sz w:val="28"/>
                <w:szCs w:val="28"/>
              </w:rPr>
              <w:t>环境危害</w:t>
            </w:r>
          </w:p>
        </w:tc>
        <w:tc>
          <w:tcPr>
            <w:tcW w:w="1155" w:type="dxa"/>
            <w:vMerge w:val="restart"/>
            <w:vAlign w:val="center"/>
          </w:tcPr>
          <w:p w:rsidR="00E735BB" w:rsidRDefault="00494A0D">
            <w:pPr>
              <w:widowControl/>
              <w:spacing w:line="520" w:lineRule="exact"/>
              <w:rPr>
                <w:rFonts w:eastAsia="仿宋_GB2312" w:cs="仿宋_GB2312"/>
                <w:sz w:val="28"/>
                <w:szCs w:val="28"/>
                <w:lang w:val="zh-TW"/>
              </w:rPr>
            </w:pPr>
            <w:r>
              <w:rPr>
                <w:rFonts w:eastAsia="仿宋_GB2312"/>
                <w:kern w:val="0"/>
                <w:sz w:val="28"/>
                <w:szCs w:val="28"/>
              </w:rPr>
              <w:t>电磁干扰</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对环境的电磁干扰超标</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干扰其他设备正常工作</w:t>
            </w:r>
          </w:p>
        </w:tc>
      </w:tr>
      <w:tr w:rsidR="00E735BB">
        <w:trPr>
          <w:cantSplit/>
          <w:trHeight w:val="691"/>
          <w:jc w:val="center"/>
        </w:trPr>
        <w:tc>
          <w:tcPr>
            <w:tcW w:w="989" w:type="dxa"/>
            <w:vMerge/>
            <w:vAlign w:val="center"/>
          </w:tcPr>
          <w:p w:rsidR="00E735BB" w:rsidRDefault="00E735BB">
            <w:pPr>
              <w:spacing w:line="400" w:lineRule="exact"/>
            </w:pPr>
          </w:p>
        </w:tc>
        <w:tc>
          <w:tcPr>
            <w:tcW w:w="1155" w:type="dxa"/>
            <w:vMerge/>
            <w:vAlign w:val="center"/>
          </w:tcPr>
          <w:p w:rsidR="00E735BB" w:rsidRDefault="00E735BB">
            <w:pPr>
              <w:spacing w:line="400" w:lineRule="exact"/>
            </w:pP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抗电磁干扰能力差</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特定环境工作不正常</w:t>
            </w:r>
          </w:p>
        </w:tc>
      </w:tr>
      <w:tr w:rsidR="00E735BB">
        <w:trPr>
          <w:cantSplit/>
          <w:trHeight w:val="775"/>
          <w:jc w:val="center"/>
        </w:trPr>
        <w:tc>
          <w:tcPr>
            <w:tcW w:w="989" w:type="dxa"/>
            <w:vMerge/>
            <w:vAlign w:val="center"/>
          </w:tcPr>
          <w:p w:rsidR="00E735BB" w:rsidRDefault="00E735BB">
            <w:pPr>
              <w:spacing w:line="400" w:lineRule="exact"/>
              <w:rPr>
                <w:rFonts w:eastAsia="仿宋_GB2312"/>
                <w:sz w:val="28"/>
                <w:szCs w:val="28"/>
              </w:rPr>
            </w:pPr>
          </w:p>
        </w:tc>
        <w:tc>
          <w:tcPr>
            <w:tcW w:w="1155" w:type="dxa"/>
            <w:vMerge w:val="restart"/>
            <w:vAlign w:val="center"/>
          </w:tcPr>
          <w:p w:rsidR="00E735BB" w:rsidRDefault="00494A0D">
            <w:pPr>
              <w:widowControl/>
              <w:spacing w:line="520" w:lineRule="exact"/>
              <w:rPr>
                <w:rFonts w:eastAsia="仿宋_GB2312" w:cs="仿宋_GB2312"/>
                <w:sz w:val="28"/>
                <w:szCs w:val="28"/>
                <w:lang w:val="zh-TW" w:eastAsia="zh-TW"/>
              </w:rPr>
            </w:pPr>
            <w:r>
              <w:rPr>
                <w:rFonts w:eastAsia="仿宋_GB2312"/>
                <w:kern w:val="0"/>
                <w:sz w:val="28"/>
                <w:szCs w:val="28"/>
              </w:rPr>
              <w:t>不适当的能量供应</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供电电压不稳定</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导致产品不能正常工作或损坏</w:t>
            </w:r>
          </w:p>
        </w:tc>
      </w:tr>
      <w:tr w:rsidR="00E735BB">
        <w:trPr>
          <w:cantSplit/>
          <w:trHeight w:val="775"/>
          <w:jc w:val="center"/>
        </w:trPr>
        <w:tc>
          <w:tcPr>
            <w:tcW w:w="989" w:type="dxa"/>
            <w:vMerge/>
            <w:vAlign w:val="center"/>
          </w:tcPr>
          <w:p w:rsidR="00E735BB" w:rsidRDefault="00E735BB">
            <w:pPr>
              <w:spacing w:line="400" w:lineRule="exact"/>
            </w:pPr>
          </w:p>
        </w:tc>
        <w:tc>
          <w:tcPr>
            <w:tcW w:w="1155" w:type="dxa"/>
            <w:vMerge/>
            <w:vAlign w:val="center"/>
          </w:tcPr>
          <w:p w:rsidR="00E735BB" w:rsidRDefault="00E735BB">
            <w:pPr>
              <w:spacing w:line="400" w:lineRule="exact"/>
            </w:pP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供电电压相序不正确</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导致产品不能正常工作或损坏</w:t>
            </w:r>
          </w:p>
        </w:tc>
      </w:tr>
      <w:tr w:rsidR="00E735BB">
        <w:trPr>
          <w:cantSplit/>
          <w:trHeight w:val="1785"/>
          <w:jc w:val="center"/>
        </w:trPr>
        <w:tc>
          <w:tcPr>
            <w:tcW w:w="989" w:type="dxa"/>
            <w:vMerge/>
            <w:vAlign w:val="center"/>
          </w:tcPr>
          <w:p w:rsidR="00E735BB" w:rsidRDefault="00E735BB">
            <w:pPr>
              <w:spacing w:line="400" w:lineRule="exact"/>
              <w:rPr>
                <w:rFonts w:eastAsia="仿宋_GB2312"/>
                <w:sz w:val="28"/>
                <w:szCs w:val="28"/>
              </w:rPr>
            </w:pPr>
          </w:p>
        </w:tc>
        <w:tc>
          <w:tcPr>
            <w:tcW w:w="1155" w:type="dxa"/>
            <w:vAlign w:val="center"/>
          </w:tcPr>
          <w:p w:rsidR="00E735BB" w:rsidRDefault="00494A0D">
            <w:pPr>
              <w:widowControl/>
              <w:spacing w:line="520" w:lineRule="exact"/>
              <w:rPr>
                <w:rFonts w:eastAsia="仿宋_GB2312" w:cs="仿宋_GB2312"/>
                <w:sz w:val="28"/>
                <w:szCs w:val="28"/>
              </w:rPr>
            </w:pPr>
            <w:r>
              <w:rPr>
                <w:rFonts w:eastAsia="仿宋_GB2312" w:cs="仿宋_GB2312" w:hint="eastAsia"/>
                <w:sz w:val="28"/>
                <w:szCs w:val="28"/>
              </w:rPr>
              <w:t>环境</w:t>
            </w:r>
          </w:p>
          <w:p w:rsidR="00E735BB" w:rsidRDefault="00494A0D">
            <w:pPr>
              <w:widowControl/>
              <w:spacing w:line="520" w:lineRule="exact"/>
              <w:rPr>
                <w:rFonts w:eastAsia="仿宋_GB2312" w:cs="仿宋_GB2312"/>
                <w:sz w:val="28"/>
                <w:szCs w:val="28"/>
              </w:rPr>
            </w:pPr>
            <w:r>
              <w:rPr>
                <w:rFonts w:eastAsia="仿宋_GB2312" w:cs="仿宋_GB2312" w:hint="eastAsia"/>
                <w:sz w:val="28"/>
                <w:szCs w:val="28"/>
              </w:rPr>
              <w:t>不当</w:t>
            </w:r>
          </w:p>
        </w:tc>
        <w:tc>
          <w:tcPr>
            <w:tcW w:w="3825" w:type="dxa"/>
            <w:vAlign w:val="center"/>
          </w:tcPr>
          <w:p w:rsidR="00E735BB" w:rsidRDefault="00494A0D">
            <w:pPr>
              <w:pStyle w:val="af5"/>
              <w:widowControl w:val="0"/>
              <w:adjustRightInd w:val="0"/>
              <w:spacing w:line="400" w:lineRule="exact"/>
              <w:rPr>
                <w:rFonts w:ascii="Times New Roman" w:eastAsia="仿宋_GB2312" w:hAnsi="Times New Roman" w:cs="Times New Roman"/>
                <w:color w:val="auto"/>
                <w:kern w:val="2"/>
                <w:sz w:val="28"/>
                <w:szCs w:val="28"/>
              </w:rPr>
            </w:pPr>
            <w:r>
              <w:rPr>
                <w:rFonts w:ascii="Times New Roman" w:eastAsia="仿宋_GB2312" w:hAnsi="Times New Roman" w:cs="Times New Roman" w:hint="eastAsia"/>
                <w:color w:val="auto"/>
                <w:kern w:val="2"/>
                <w:sz w:val="28"/>
                <w:szCs w:val="28"/>
              </w:rPr>
              <w:t>过热、潮湿、</w:t>
            </w:r>
            <w:r>
              <w:rPr>
                <w:rFonts w:ascii="Times New Roman" w:eastAsia="仿宋_GB2312" w:hAnsi="Times New Roman" w:cs="Times New Roman"/>
                <w:sz w:val="28"/>
                <w:szCs w:val="28"/>
              </w:rPr>
              <w:t>强酸强碱</w:t>
            </w:r>
            <w:r>
              <w:rPr>
                <w:rFonts w:ascii="Times New Roman" w:eastAsia="仿宋_GB2312" w:hAnsi="Times New Roman" w:cs="Times New Roman" w:hint="eastAsia"/>
                <w:color w:val="auto"/>
                <w:kern w:val="2"/>
                <w:sz w:val="28"/>
                <w:szCs w:val="28"/>
              </w:rPr>
              <w:t>环境、</w:t>
            </w:r>
            <w:r>
              <w:rPr>
                <w:rFonts w:ascii="Times New Roman" w:eastAsia="仿宋_GB2312" w:hAnsi="Times New Roman" w:cs="Times New Roman"/>
                <w:sz w:val="28"/>
                <w:szCs w:val="28"/>
              </w:rPr>
              <w:t>仪器的供电电压不稳定</w:t>
            </w:r>
          </w:p>
          <w:p w:rsidR="00E735BB" w:rsidRDefault="00E735BB">
            <w:pPr>
              <w:widowControl/>
              <w:spacing w:line="520" w:lineRule="exact"/>
              <w:jc w:val="left"/>
              <w:rPr>
                <w:rFonts w:eastAsia="仿宋_GB2312"/>
                <w:sz w:val="28"/>
                <w:szCs w:val="28"/>
              </w:rPr>
            </w:pP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导致仪器</w:t>
            </w:r>
            <w:r>
              <w:rPr>
                <w:rFonts w:eastAsia="仿宋_GB2312" w:hint="eastAsia"/>
                <w:sz w:val="28"/>
                <w:szCs w:val="28"/>
              </w:rPr>
              <w:t>/</w:t>
            </w:r>
            <w:r>
              <w:rPr>
                <w:rFonts w:eastAsia="仿宋_GB2312" w:hint="eastAsia"/>
                <w:sz w:val="28"/>
                <w:szCs w:val="28"/>
              </w:rPr>
              <w:t>治疗组件不能正常工作或损坏</w:t>
            </w:r>
          </w:p>
        </w:tc>
      </w:tr>
      <w:tr w:rsidR="00E735BB">
        <w:trPr>
          <w:cantSplit/>
          <w:trHeight w:val="1393"/>
          <w:jc w:val="center"/>
        </w:trPr>
        <w:tc>
          <w:tcPr>
            <w:tcW w:w="989" w:type="dxa"/>
            <w:vMerge/>
            <w:vAlign w:val="center"/>
          </w:tcPr>
          <w:p w:rsidR="00E735BB" w:rsidRDefault="00E735BB">
            <w:pPr>
              <w:spacing w:line="400" w:lineRule="exact"/>
              <w:rPr>
                <w:rFonts w:eastAsia="仿宋_GB2312"/>
                <w:sz w:val="28"/>
                <w:szCs w:val="28"/>
              </w:rPr>
            </w:pPr>
          </w:p>
        </w:tc>
        <w:tc>
          <w:tcPr>
            <w:tcW w:w="1155" w:type="dxa"/>
            <w:vAlign w:val="center"/>
          </w:tcPr>
          <w:p w:rsidR="00E735BB" w:rsidRDefault="00494A0D">
            <w:pPr>
              <w:widowControl/>
              <w:spacing w:line="520" w:lineRule="exact"/>
              <w:rPr>
                <w:rFonts w:eastAsia="仿宋_GB2312" w:cs="仿宋_GB2312"/>
                <w:sz w:val="28"/>
                <w:szCs w:val="28"/>
              </w:rPr>
            </w:pPr>
            <w:r>
              <w:rPr>
                <w:rFonts w:eastAsia="仿宋_GB2312" w:cs="仿宋_GB2312" w:hint="eastAsia"/>
                <w:sz w:val="28"/>
                <w:szCs w:val="28"/>
              </w:rPr>
              <w:t>爆炸危害</w:t>
            </w:r>
          </w:p>
        </w:tc>
        <w:tc>
          <w:tcPr>
            <w:tcW w:w="3825" w:type="dxa"/>
            <w:vAlign w:val="center"/>
          </w:tcPr>
          <w:p w:rsidR="00E735BB" w:rsidRDefault="00494A0D">
            <w:pPr>
              <w:pStyle w:val="af5"/>
              <w:pageBreakBefore/>
              <w:widowControl w:val="0"/>
              <w:adjustRightInd w:val="0"/>
              <w:snapToGrid w:val="0"/>
              <w:spacing w:line="400" w:lineRule="exact"/>
              <w:rPr>
                <w:rFonts w:ascii="Times New Roman" w:eastAsia="仿宋_GB2312" w:hAnsi="Times New Roman" w:cs="Times New Roman"/>
                <w:color w:val="auto"/>
                <w:kern w:val="2"/>
                <w:sz w:val="28"/>
                <w:szCs w:val="28"/>
              </w:rPr>
            </w:pPr>
            <w:r>
              <w:rPr>
                <w:rFonts w:ascii="Times New Roman" w:eastAsia="仿宋_GB2312" w:hAnsi="Times New Roman" w:cs="Times New Roman" w:hint="eastAsia"/>
                <w:color w:val="auto"/>
                <w:kern w:val="2"/>
                <w:sz w:val="28"/>
                <w:szCs w:val="28"/>
              </w:rPr>
              <w:t>非预期使用于有麻醉剂的环境中，可能因为电气连接、仪器结构、静电预防不良等引起混合气体爆炸等等</w:t>
            </w:r>
          </w:p>
          <w:p w:rsidR="00E735BB" w:rsidRDefault="00494A0D">
            <w:pPr>
              <w:pStyle w:val="af5"/>
              <w:pageBreakBefore/>
              <w:widowControl w:val="0"/>
              <w:adjustRightInd w:val="0"/>
              <w:snapToGrid w:val="0"/>
              <w:spacing w:line="400" w:lineRule="exact"/>
              <w:rPr>
                <w:rFonts w:ascii="Times New Roman" w:eastAsia="仿宋_GB2312" w:hAnsi="Times New Roman" w:cs="Times New Roman"/>
                <w:color w:val="auto"/>
                <w:kern w:val="2"/>
                <w:sz w:val="28"/>
                <w:szCs w:val="28"/>
              </w:rPr>
            </w:pPr>
            <w:r>
              <w:rPr>
                <w:rFonts w:ascii="Times New Roman" w:eastAsia="仿宋_GB2312" w:hAnsi="Times New Roman" w:cs="Times New Roman"/>
                <w:color w:val="auto"/>
                <w:kern w:val="2"/>
                <w:sz w:val="28"/>
                <w:szCs w:val="28"/>
              </w:rPr>
              <w:t>氢气富集，引起爆炸</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人员伤亡</w:t>
            </w:r>
          </w:p>
        </w:tc>
      </w:tr>
      <w:tr w:rsidR="00E735BB">
        <w:trPr>
          <w:cantSplit/>
          <w:trHeight w:val="1393"/>
          <w:jc w:val="center"/>
        </w:trPr>
        <w:tc>
          <w:tcPr>
            <w:tcW w:w="989" w:type="dxa"/>
            <w:vMerge/>
            <w:vAlign w:val="center"/>
          </w:tcPr>
          <w:p w:rsidR="00E735BB" w:rsidRDefault="00E735BB">
            <w:pPr>
              <w:spacing w:line="400" w:lineRule="exact"/>
              <w:rPr>
                <w:rFonts w:eastAsia="仿宋_GB2312"/>
                <w:sz w:val="28"/>
                <w:szCs w:val="28"/>
              </w:rPr>
            </w:pPr>
          </w:p>
        </w:tc>
        <w:tc>
          <w:tcPr>
            <w:tcW w:w="1155" w:type="dxa"/>
            <w:vAlign w:val="center"/>
          </w:tcPr>
          <w:p w:rsidR="00E735BB" w:rsidRDefault="00494A0D">
            <w:pPr>
              <w:pStyle w:val="af5"/>
              <w:widowControl w:val="0"/>
              <w:adjustRightIn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处置和</w:t>
            </w:r>
          </w:p>
          <w:p w:rsidR="00E735BB" w:rsidRDefault="00494A0D">
            <w:pPr>
              <w:widowControl/>
              <w:spacing w:line="520" w:lineRule="exact"/>
              <w:rPr>
                <w:rFonts w:eastAsia="仿宋_GB2312" w:cs="仿宋_GB2312"/>
                <w:sz w:val="28"/>
                <w:szCs w:val="28"/>
              </w:rPr>
            </w:pPr>
            <w:r>
              <w:rPr>
                <w:rFonts w:eastAsia="仿宋_GB2312"/>
                <w:sz w:val="28"/>
                <w:szCs w:val="28"/>
              </w:rPr>
              <w:t>废弃</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未在使用说明书中对仪器寿命终了后的处置方法进行说明，或信息不充分等等</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污染环境</w:t>
            </w:r>
          </w:p>
        </w:tc>
      </w:tr>
      <w:tr w:rsidR="00E735BB">
        <w:trPr>
          <w:cantSplit/>
          <w:trHeight w:val="90"/>
          <w:jc w:val="center"/>
        </w:trPr>
        <w:tc>
          <w:tcPr>
            <w:tcW w:w="989" w:type="dxa"/>
            <w:vMerge w:val="restart"/>
            <w:vAlign w:val="center"/>
          </w:tcPr>
          <w:p w:rsidR="00E735BB" w:rsidRDefault="00494A0D">
            <w:pPr>
              <w:pStyle w:val="Af2"/>
              <w:spacing w:after="0" w:line="400" w:lineRule="exact"/>
              <w:rPr>
                <w:rFonts w:ascii="Times New Roman" w:eastAsia="Times New Roman" w:hAnsi="Times New Roman" w:cs="Times New Roman"/>
                <w:sz w:val="28"/>
                <w:szCs w:val="28"/>
              </w:rPr>
            </w:pPr>
            <w:r>
              <w:rPr>
                <w:rFonts w:ascii="Times New Roman" w:eastAsia="仿宋_GB2312" w:hAnsi="Times New Roman" w:cs="仿宋_GB2312" w:hint="eastAsia"/>
                <w:sz w:val="28"/>
                <w:szCs w:val="28"/>
                <w:lang w:val="zh-TW" w:eastAsia="zh-TW"/>
              </w:rPr>
              <w:t>信息</w:t>
            </w:r>
          </w:p>
          <w:p w:rsidR="00E735BB" w:rsidRDefault="00494A0D">
            <w:pPr>
              <w:spacing w:line="400" w:lineRule="exact"/>
              <w:rPr>
                <w:rFonts w:eastAsia="仿宋_GB2312"/>
                <w:sz w:val="28"/>
                <w:szCs w:val="28"/>
              </w:rPr>
            </w:pPr>
            <w:r>
              <w:rPr>
                <w:rFonts w:eastAsia="仿宋_GB2312" w:hint="eastAsia"/>
                <w:sz w:val="28"/>
                <w:szCs w:val="28"/>
              </w:rPr>
              <w:t>危险</w:t>
            </w:r>
          </w:p>
        </w:tc>
        <w:tc>
          <w:tcPr>
            <w:tcW w:w="1155" w:type="dxa"/>
            <w:vAlign w:val="center"/>
          </w:tcPr>
          <w:p w:rsidR="00E735BB" w:rsidRDefault="00494A0D">
            <w:pPr>
              <w:spacing w:line="400" w:lineRule="exact"/>
              <w:jc w:val="center"/>
              <w:rPr>
                <w:rFonts w:eastAsia="仿宋_GB2312"/>
                <w:sz w:val="28"/>
                <w:szCs w:val="28"/>
              </w:rPr>
            </w:pPr>
            <w:r>
              <w:rPr>
                <w:rFonts w:eastAsia="仿宋_GB2312" w:cs="仿宋_GB2312" w:hint="eastAsia"/>
                <w:sz w:val="28"/>
                <w:szCs w:val="28"/>
                <w:lang w:val="zh-TW" w:eastAsia="zh-TW"/>
              </w:rPr>
              <w:t>标记</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设备外部和内部标记不全面、标记不正确或不能够清楚易认，以及标记不能够永久贴牢</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产品</w:t>
            </w:r>
            <w:r>
              <w:rPr>
                <w:rFonts w:eastAsia="仿宋_GB2312" w:hint="eastAsia"/>
                <w:sz w:val="28"/>
                <w:szCs w:val="28"/>
                <w:lang w:val="zh-TW" w:eastAsia="zh-TW"/>
              </w:rPr>
              <w:t>相关信息不明</w:t>
            </w:r>
          </w:p>
        </w:tc>
      </w:tr>
      <w:tr w:rsidR="00E735BB">
        <w:trPr>
          <w:cantSplit/>
          <w:trHeight w:val="2058"/>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restart"/>
            <w:vAlign w:val="center"/>
          </w:tcPr>
          <w:p w:rsidR="00E735BB" w:rsidRDefault="00494A0D">
            <w:pPr>
              <w:spacing w:line="400" w:lineRule="exact"/>
              <w:jc w:val="center"/>
              <w:rPr>
                <w:rFonts w:eastAsia="仿宋_GB2312"/>
                <w:sz w:val="28"/>
                <w:szCs w:val="28"/>
              </w:rPr>
            </w:pPr>
            <w:r>
              <w:rPr>
                <w:rFonts w:eastAsia="仿宋_GB2312" w:cs="仿宋_GB2312" w:hint="eastAsia"/>
                <w:sz w:val="28"/>
                <w:szCs w:val="28"/>
                <w:lang w:val="zh-TW" w:eastAsia="zh-TW"/>
              </w:rPr>
              <w:t>操作说明书</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使用需消毒使用的治疗组件的消毒未提出明显的警示</w:t>
            </w:r>
          </w:p>
          <w:p w:rsidR="00E735BB" w:rsidRDefault="00494A0D">
            <w:pPr>
              <w:spacing w:line="400" w:lineRule="exact"/>
              <w:rPr>
                <w:rFonts w:eastAsia="仿宋_GB2312"/>
                <w:sz w:val="28"/>
                <w:szCs w:val="28"/>
              </w:rPr>
            </w:pPr>
            <w:r>
              <w:rPr>
                <w:rFonts w:eastAsia="仿宋_GB2312" w:hint="eastAsia"/>
                <w:sz w:val="28"/>
                <w:szCs w:val="28"/>
              </w:rPr>
              <w:t>一次性治疗头未提示不能重复使用。</w:t>
            </w:r>
          </w:p>
          <w:p w:rsidR="00E735BB" w:rsidRDefault="00494A0D">
            <w:pPr>
              <w:spacing w:line="400" w:lineRule="exact"/>
              <w:rPr>
                <w:rFonts w:eastAsia="仿宋_GB2312"/>
                <w:sz w:val="28"/>
                <w:szCs w:val="28"/>
                <w:lang w:val="zh-TW"/>
              </w:rPr>
            </w:pPr>
            <w:r>
              <w:rPr>
                <w:rFonts w:eastAsia="仿宋_GB2312"/>
                <w:sz w:val="28"/>
                <w:szCs w:val="28"/>
              </w:rPr>
              <w:t>使用者未按要求对治疗头进行防护或消毒</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造成人员交叉感染</w:t>
            </w:r>
          </w:p>
        </w:tc>
      </w:tr>
      <w:tr w:rsidR="00E735BB">
        <w:trPr>
          <w:cantSplit/>
          <w:trHeight w:val="497"/>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ign w:val="center"/>
          </w:tcPr>
          <w:p w:rsidR="00E735BB" w:rsidRDefault="00E735BB">
            <w:pPr>
              <w:spacing w:line="400" w:lineRule="exact"/>
              <w:jc w:val="center"/>
              <w:rPr>
                <w:rFonts w:eastAsia="仿宋_GB2312" w:cs="仿宋_GB2312"/>
                <w:sz w:val="28"/>
                <w:szCs w:val="28"/>
                <w:lang w:val="zh-TW" w:eastAsia="zh-TW"/>
              </w:rPr>
            </w:pP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未提示冲洗水温度过高不能进行冲洗等等</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造成人员烫伤</w:t>
            </w:r>
          </w:p>
        </w:tc>
      </w:tr>
      <w:tr w:rsidR="00E735BB">
        <w:trPr>
          <w:cantSplit/>
          <w:trHeight w:val="90"/>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ign w:val="center"/>
          </w:tcPr>
          <w:p w:rsidR="00E735BB" w:rsidRDefault="00E735BB">
            <w:pPr>
              <w:spacing w:line="400" w:lineRule="exact"/>
              <w:jc w:val="center"/>
              <w:rPr>
                <w:rFonts w:eastAsia="仿宋_GB2312" w:cs="仿宋_GB2312"/>
                <w:sz w:val="28"/>
                <w:szCs w:val="28"/>
                <w:lang w:val="zh-TW" w:eastAsia="zh-TW"/>
              </w:rPr>
            </w:pPr>
          </w:p>
        </w:tc>
        <w:tc>
          <w:tcPr>
            <w:tcW w:w="3825" w:type="dxa"/>
            <w:vAlign w:val="center"/>
          </w:tcPr>
          <w:p w:rsidR="00E735BB" w:rsidRDefault="00494A0D">
            <w:pPr>
              <w:spacing w:line="400" w:lineRule="exact"/>
              <w:rPr>
                <w:rFonts w:eastAsia="仿宋_GB2312"/>
                <w:sz w:val="28"/>
                <w:szCs w:val="28"/>
                <w:lang w:val="zh-TW"/>
              </w:rPr>
            </w:pPr>
            <w:r>
              <w:rPr>
                <w:rFonts w:eastAsia="仿宋_GB2312" w:hint="eastAsia"/>
                <w:sz w:val="28"/>
                <w:szCs w:val="28"/>
              </w:rPr>
              <w:t>使用说明书未对臭氧水冲洗、臭氧雾雾化、水箱加水量和雾化罐加水量明确</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导致错误操作</w:t>
            </w:r>
          </w:p>
        </w:tc>
      </w:tr>
      <w:tr w:rsidR="00E735BB">
        <w:trPr>
          <w:cantSplit/>
          <w:trHeight w:val="497"/>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ign w:val="center"/>
          </w:tcPr>
          <w:p w:rsidR="00E735BB" w:rsidRDefault="00E735BB">
            <w:pPr>
              <w:spacing w:line="400" w:lineRule="exact"/>
              <w:jc w:val="center"/>
              <w:rPr>
                <w:rFonts w:eastAsia="仿宋_GB2312" w:cs="仿宋_GB2312"/>
                <w:sz w:val="28"/>
                <w:szCs w:val="28"/>
                <w:lang w:val="zh-TW" w:eastAsia="zh-TW"/>
              </w:rPr>
            </w:pP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使用说明书未提示操作轻柔，如造成阴道壁损伤或出血应立即停止使用</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阴道粘膜受损，形成气栓，人员伤亡</w:t>
            </w:r>
          </w:p>
        </w:tc>
      </w:tr>
      <w:tr w:rsidR="00E735BB">
        <w:trPr>
          <w:cantSplit/>
          <w:trHeight w:val="497"/>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ign w:val="center"/>
          </w:tcPr>
          <w:p w:rsidR="00E735BB" w:rsidRDefault="00E735BB">
            <w:pPr>
              <w:spacing w:line="400" w:lineRule="exact"/>
              <w:jc w:val="center"/>
              <w:rPr>
                <w:rFonts w:eastAsia="仿宋_GB2312" w:cs="仿宋_GB2312"/>
                <w:sz w:val="28"/>
                <w:szCs w:val="28"/>
                <w:lang w:val="zh-TW" w:eastAsia="zh-TW"/>
              </w:rPr>
            </w:pP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使用说明书未对仪器</w:t>
            </w:r>
            <w:r>
              <w:rPr>
                <w:rFonts w:eastAsia="仿宋_GB2312" w:hint="eastAsia"/>
                <w:sz w:val="28"/>
                <w:szCs w:val="28"/>
              </w:rPr>
              <w:t>/</w:t>
            </w:r>
            <w:r>
              <w:rPr>
                <w:rFonts w:eastAsia="仿宋_GB2312" w:hint="eastAsia"/>
                <w:sz w:val="28"/>
                <w:szCs w:val="28"/>
              </w:rPr>
              <w:t>附件的使用寿命和贮藏寿命进行规定，导致仪器</w:t>
            </w:r>
            <w:r>
              <w:rPr>
                <w:rFonts w:eastAsia="仿宋_GB2312" w:hint="eastAsia"/>
                <w:sz w:val="28"/>
                <w:szCs w:val="28"/>
              </w:rPr>
              <w:t>/</w:t>
            </w:r>
            <w:r>
              <w:rPr>
                <w:rFonts w:eastAsia="仿宋_GB2312" w:hint="eastAsia"/>
                <w:sz w:val="28"/>
                <w:szCs w:val="28"/>
              </w:rPr>
              <w:t>附件超期使用导致治疗性能指标降低</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造成安全隐患</w:t>
            </w:r>
          </w:p>
        </w:tc>
      </w:tr>
      <w:tr w:rsidR="00E735BB">
        <w:trPr>
          <w:cantSplit/>
          <w:trHeight w:val="497"/>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ign w:val="center"/>
          </w:tcPr>
          <w:p w:rsidR="00E735BB" w:rsidRDefault="00E735BB">
            <w:pPr>
              <w:spacing w:line="400" w:lineRule="exact"/>
              <w:jc w:val="center"/>
              <w:rPr>
                <w:rFonts w:eastAsia="仿宋_GB2312" w:cs="仿宋_GB2312"/>
                <w:sz w:val="28"/>
                <w:szCs w:val="28"/>
                <w:lang w:val="zh-TW" w:eastAsia="zh-TW"/>
              </w:rPr>
            </w:pPr>
          </w:p>
        </w:tc>
        <w:tc>
          <w:tcPr>
            <w:tcW w:w="3825" w:type="dxa"/>
            <w:vAlign w:val="center"/>
          </w:tcPr>
          <w:p w:rsidR="00E735BB" w:rsidRDefault="00494A0D">
            <w:pPr>
              <w:spacing w:line="400" w:lineRule="exact"/>
              <w:rPr>
                <w:rFonts w:eastAsia="仿宋_GB2312"/>
                <w:sz w:val="28"/>
                <w:szCs w:val="28"/>
              </w:rPr>
            </w:pPr>
            <w:r>
              <w:rPr>
                <w:rFonts w:eastAsia="仿宋_GB2312"/>
                <w:sz w:val="28"/>
                <w:szCs w:val="28"/>
              </w:rPr>
              <w:t>使用说明书未对过滤棉或尾气处理装置更换周期进行明确</w:t>
            </w:r>
          </w:p>
        </w:tc>
        <w:tc>
          <w:tcPr>
            <w:tcW w:w="2232" w:type="dxa"/>
            <w:vAlign w:val="center"/>
          </w:tcPr>
          <w:p w:rsidR="00E735BB" w:rsidRDefault="00494A0D">
            <w:pPr>
              <w:spacing w:line="400" w:lineRule="exact"/>
              <w:rPr>
                <w:rFonts w:eastAsia="仿宋_GB2312"/>
                <w:sz w:val="28"/>
                <w:szCs w:val="28"/>
              </w:rPr>
            </w:pPr>
            <w:r>
              <w:rPr>
                <w:rFonts w:eastAsia="仿宋_GB2312"/>
                <w:sz w:val="28"/>
                <w:szCs w:val="28"/>
              </w:rPr>
              <w:t>造成人员</w:t>
            </w:r>
            <w:r>
              <w:rPr>
                <w:rFonts w:eastAsia="仿宋_GB2312" w:hint="eastAsia"/>
                <w:sz w:val="28"/>
                <w:szCs w:val="28"/>
              </w:rPr>
              <w:t>不适</w:t>
            </w:r>
          </w:p>
        </w:tc>
      </w:tr>
      <w:tr w:rsidR="00E735BB">
        <w:trPr>
          <w:cantSplit/>
          <w:trHeight w:val="340"/>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ign w:val="center"/>
          </w:tcPr>
          <w:p w:rsidR="00E735BB" w:rsidRDefault="00E735BB">
            <w:pPr>
              <w:spacing w:line="400" w:lineRule="exact"/>
              <w:jc w:val="center"/>
              <w:rPr>
                <w:rFonts w:eastAsia="仿宋_GB2312" w:cs="仿宋_GB2312"/>
                <w:sz w:val="28"/>
                <w:szCs w:val="28"/>
                <w:lang w:val="zh-TW" w:eastAsia="zh-TW"/>
              </w:rPr>
            </w:pPr>
          </w:p>
        </w:tc>
        <w:tc>
          <w:tcPr>
            <w:tcW w:w="3825" w:type="dxa"/>
            <w:vAlign w:val="center"/>
          </w:tcPr>
          <w:p w:rsidR="00E735BB" w:rsidRDefault="00494A0D">
            <w:pPr>
              <w:spacing w:line="400" w:lineRule="exact"/>
              <w:rPr>
                <w:rFonts w:eastAsia="仿宋_GB2312"/>
                <w:sz w:val="28"/>
                <w:szCs w:val="28"/>
              </w:rPr>
            </w:pPr>
            <w:r>
              <w:rPr>
                <w:rFonts w:eastAsia="仿宋_GB2312"/>
                <w:sz w:val="28"/>
                <w:szCs w:val="28"/>
              </w:rPr>
              <w:t>使用说明书未明确水源要求</w:t>
            </w:r>
          </w:p>
        </w:tc>
        <w:tc>
          <w:tcPr>
            <w:tcW w:w="2232" w:type="dxa"/>
            <w:vAlign w:val="center"/>
          </w:tcPr>
          <w:p w:rsidR="00E735BB" w:rsidRDefault="00494A0D">
            <w:pPr>
              <w:spacing w:line="400" w:lineRule="exact"/>
              <w:rPr>
                <w:rFonts w:eastAsia="仿宋_GB2312"/>
                <w:sz w:val="28"/>
                <w:szCs w:val="28"/>
              </w:rPr>
            </w:pPr>
            <w:r>
              <w:rPr>
                <w:rFonts w:eastAsia="仿宋_GB2312"/>
                <w:sz w:val="28"/>
                <w:szCs w:val="28"/>
              </w:rPr>
              <w:t>影响产品使用寿命和有效性</w:t>
            </w:r>
          </w:p>
        </w:tc>
      </w:tr>
      <w:tr w:rsidR="00E735BB">
        <w:trPr>
          <w:cantSplit/>
          <w:trHeight w:val="497"/>
          <w:jc w:val="center"/>
        </w:trPr>
        <w:tc>
          <w:tcPr>
            <w:tcW w:w="989" w:type="dxa"/>
            <w:vMerge/>
            <w:vAlign w:val="center"/>
          </w:tcPr>
          <w:p w:rsidR="00E735BB" w:rsidRDefault="00E735BB">
            <w:pPr>
              <w:spacing w:line="400" w:lineRule="exact"/>
              <w:jc w:val="center"/>
              <w:rPr>
                <w:rFonts w:eastAsia="仿宋_GB2312"/>
                <w:sz w:val="28"/>
                <w:szCs w:val="28"/>
              </w:rPr>
            </w:pPr>
          </w:p>
        </w:tc>
        <w:tc>
          <w:tcPr>
            <w:tcW w:w="1155" w:type="dxa"/>
            <w:vMerge/>
            <w:vAlign w:val="center"/>
          </w:tcPr>
          <w:p w:rsidR="00E735BB" w:rsidRDefault="00E735BB">
            <w:pPr>
              <w:spacing w:line="400" w:lineRule="exact"/>
              <w:jc w:val="center"/>
              <w:rPr>
                <w:rFonts w:eastAsia="仿宋_GB2312" w:cs="仿宋_GB2312"/>
                <w:sz w:val="28"/>
                <w:szCs w:val="28"/>
                <w:lang w:val="zh-TW" w:eastAsia="zh-TW"/>
              </w:rPr>
            </w:pP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未对治疗头和手柄使用方法进行说明</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导致错误操作</w:t>
            </w:r>
          </w:p>
        </w:tc>
      </w:tr>
      <w:tr w:rsidR="00E735BB">
        <w:trPr>
          <w:cantSplit/>
          <w:trHeight w:val="497"/>
          <w:jc w:val="center"/>
        </w:trPr>
        <w:tc>
          <w:tcPr>
            <w:tcW w:w="989" w:type="dxa"/>
            <w:vMerge/>
            <w:vAlign w:val="center"/>
          </w:tcPr>
          <w:p w:rsidR="00E735BB" w:rsidRDefault="00E735BB">
            <w:pPr>
              <w:spacing w:line="400" w:lineRule="exact"/>
            </w:pPr>
          </w:p>
        </w:tc>
        <w:tc>
          <w:tcPr>
            <w:tcW w:w="1155" w:type="dxa"/>
            <w:vMerge/>
            <w:vAlign w:val="center"/>
          </w:tcPr>
          <w:p w:rsidR="00E735BB" w:rsidRDefault="00E735BB">
            <w:pPr>
              <w:spacing w:line="400" w:lineRule="exact"/>
            </w:pPr>
          </w:p>
        </w:tc>
        <w:tc>
          <w:tcPr>
            <w:tcW w:w="3825" w:type="dxa"/>
            <w:vAlign w:val="center"/>
          </w:tcPr>
          <w:p w:rsidR="00E735BB" w:rsidRDefault="00494A0D">
            <w:pPr>
              <w:spacing w:line="400" w:lineRule="exact"/>
              <w:rPr>
                <w:rFonts w:eastAsia="仿宋_GB2312"/>
                <w:sz w:val="28"/>
                <w:szCs w:val="28"/>
                <w:lang w:val="zh-TW"/>
              </w:rPr>
            </w:pPr>
            <w:r>
              <w:rPr>
                <w:rFonts w:eastAsia="仿宋_GB2312" w:hint="eastAsia"/>
                <w:sz w:val="28"/>
                <w:szCs w:val="28"/>
              </w:rPr>
              <w:t>设备使用环境条件规定不明确，或未按规定条件使用</w:t>
            </w:r>
          </w:p>
        </w:tc>
        <w:tc>
          <w:tcPr>
            <w:tcW w:w="2232" w:type="dxa"/>
            <w:vAlign w:val="center"/>
          </w:tcPr>
          <w:p w:rsidR="00E735BB" w:rsidRDefault="00494A0D">
            <w:pPr>
              <w:spacing w:line="400" w:lineRule="exact"/>
              <w:rPr>
                <w:rFonts w:eastAsia="仿宋_GB2312"/>
                <w:sz w:val="28"/>
                <w:szCs w:val="28"/>
                <w:lang w:val="zh-TW"/>
              </w:rPr>
            </w:pPr>
            <w:r>
              <w:rPr>
                <w:rFonts w:eastAsia="仿宋_GB2312" w:hint="eastAsia"/>
                <w:sz w:val="28"/>
                <w:szCs w:val="28"/>
              </w:rPr>
              <w:t>导致设备损坏或不能正常工作</w:t>
            </w:r>
          </w:p>
        </w:tc>
      </w:tr>
      <w:tr w:rsidR="00E735BB">
        <w:trPr>
          <w:cantSplit/>
          <w:trHeight w:val="497"/>
          <w:jc w:val="center"/>
        </w:trPr>
        <w:tc>
          <w:tcPr>
            <w:tcW w:w="989" w:type="dxa"/>
            <w:vMerge/>
            <w:vAlign w:val="center"/>
          </w:tcPr>
          <w:p w:rsidR="00E735BB" w:rsidRDefault="00E735BB">
            <w:pPr>
              <w:spacing w:line="400" w:lineRule="exact"/>
              <w:rPr>
                <w:rFonts w:eastAsia="仿宋_GB2312" w:cs="仿宋_GB2312"/>
                <w:sz w:val="28"/>
                <w:szCs w:val="28"/>
                <w:lang w:val="zh-TW" w:eastAsia="zh-TW"/>
              </w:rPr>
            </w:pPr>
          </w:p>
        </w:tc>
        <w:tc>
          <w:tcPr>
            <w:tcW w:w="1155" w:type="dxa"/>
            <w:vMerge/>
            <w:vAlign w:val="center"/>
          </w:tcPr>
          <w:p w:rsidR="00E735BB" w:rsidRDefault="00E735BB">
            <w:pPr>
              <w:spacing w:line="400" w:lineRule="exact"/>
              <w:rPr>
                <w:rFonts w:eastAsia="仿宋_GB2312" w:cs="仿宋_GB2312"/>
                <w:sz w:val="28"/>
                <w:szCs w:val="28"/>
                <w:lang w:val="zh-TW" w:eastAsia="zh-TW"/>
              </w:rPr>
            </w:pPr>
          </w:p>
        </w:tc>
        <w:tc>
          <w:tcPr>
            <w:tcW w:w="3825" w:type="dxa"/>
            <w:vAlign w:val="center"/>
          </w:tcPr>
          <w:p w:rsidR="00E735BB" w:rsidRDefault="00494A0D">
            <w:pPr>
              <w:spacing w:line="400" w:lineRule="exact"/>
              <w:rPr>
                <w:rFonts w:eastAsia="仿宋_GB2312"/>
                <w:sz w:val="28"/>
                <w:szCs w:val="28"/>
                <w:lang w:val="zh-TW"/>
              </w:rPr>
            </w:pPr>
            <w:r>
              <w:rPr>
                <w:rFonts w:eastAsia="仿宋_GB2312" w:hint="eastAsia"/>
                <w:sz w:val="28"/>
                <w:szCs w:val="28"/>
              </w:rPr>
              <w:t>使用者</w:t>
            </w:r>
            <w:r>
              <w:rPr>
                <w:rFonts w:eastAsia="仿宋_GB2312" w:hint="eastAsia"/>
                <w:sz w:val="28"/>
                <w:szCs w:val="28"/>
              </w:rPr>
              <w:t>/</w:t>
            </w:r>
            <w:r>
              <w:rPr>
                <w:rFonts w:eastAsia="仿宋_GB2312" w:hint="eastAsia"/>
                <w:sz w:val="28"/>
                <w:szCs w:val="28"/>
              </w:rPr>
              <w:t>操作者未经培训或培训不足</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使患者受到危害</w:t>
            </w:r>
          </w:p>
        </w:tc>
      </w:tr>
      <w:tr w:rsidR="00E735BB">
        <w:trPr>
          <w:cantSplit/>
          <w:trHeight w:val="497"/>
          <w:jc w:val="center"/>
        </w:trPr>
        <w:tc>
          <w:tcPr>
            <w:tcW w:w="989" w:type="dxa"/>
            <w:vMerge/>
            <w:vAlign w:val="center"/>
          </w:tcPr>
          <w:p w:rsidR="00E735BB" w:rsidRDefault="00E735BB">
            <w:pPr>
              <w:spacing w:line="400" w:lineRule="exact"/>
              <w:rPr>
                <w:rFonts w:eastAsia="仿宋_GB2312" w:cs="仿宋_GB2312"/>
                <w:sz w:val="28"/>
                <w:szCs w:val="28"/>
                <w:lang w:val="zh-TW" w:eastAsia="zh-TW"/>
              </w:rPr>
            </w:pPr>
          </w:p>
        </w:tc>
        <w:tc>
          <w:tcPr>
            <w:tcW w:w="1155" w:type="dxa"/>
            <w:vMerge/>
            <w:vAlign w:val="center"/>
          </w:tcPr>
          <w:p w:rsidR="00E735BB" w:rsidRDefault="00E735BB">
            <w:pPr>
              <w:spacing w:line="400" w:lineRule="exact"/>
              <w:rPr>
                <w:rFonts w:eastAsia="仿宋_GB2312" w:cs="仿宋_GB2312"/>
                <w:sz w:val="28"/>
                <w:szCs w:val="28"/>
                <w:lang w:val="zh-TW" w:eastAsia="zh-TW"/>
              </w:rPr>
            </w:pPr>
          </w:p>
        </w:tc>
        <w:tc>
          <w:tcPr>
            <w:tcW w:w="3825" w:type="dxa"/>
            <w:vAlign w:val="center"/>
          </w:tcPr>
          <w:p w:rsidR="00E735BB" w:rsidRDefault="00494A0D">
            <w:pPr>
              <w:spacing w:line="400" w:lineRule="exact"/>
              <w:rPr>
                <w:rFonts w:eastAsia="仿宋_GB2312"/>
                <w:sz w:val="28"/>
                <w:szCs w:val="28"/>
              </w:rPr>
            </w:pPr>
            <w:r>
              <w:rPr>
                <w:rFonts w:eastAsia="仿宋_GB2312"/>
                <w:sz w:val="28"/>
                <w:szCs w:val="28"/>
              </w:rPr>
              <w:t>未对禁忌</w:t>
            </w:r>
            <w:r>
              <w:rPr>
                <w:rFonts w:eastAsia="仿宋_GB2312" w:hint="eastAsia"/>
                <w:sz w:val="28"/>
                <w:szCs w:val="28"/>
              </w:rPr>
              <w:t>证</w:t>
            </w:r>
            <w:r>
              <w:rPr>
                <w:rFonts w:eastAsia="仿宋_GB2312"/>
                <w:sz w:val="28"/>
                <w:szCs w:val="28"/>
              </w:rPr>
              <w:t>做明确</w:t>
            </w:r>
            <w:r>
              <w:rPr>
                <w:rFonts w:eastAsia="仿宋_GB2312"/>
                <w:sz w:val="28"/>
                <w:szCs w:val="28"/>
              </w:rPr>
              <w:tab/>
            </w:r>
          </w:p>
        </w:tc>
        <w:tc>
          <w:tcPr>
            <w:tcW w:w="2232" w:type="dxa"/>
            <w:vAlign w:val="center"/>
          </w:tcPr>
          <w:p w:rsidR="00E735BB" w:rsidRDefault="00494A0D">
            <w:pPr>
              <w:spacing w:line="400" w:lineRule="exact"/>
              <w:rPr>
                <w:rFonts w:eastAsia="仿宋_GB2312"/>
                <w:sz w:val="28"/>
                <w:szCs w:val="28"/>
              </w:rPr>
            </w:pPr>
            <w:r>
              <w:rPr>
                <w:rFonts w:eastAsia="仿宋_GB2312"/>
                <w:sz w:val="28"/>
                <w:szCs w:val="28"/>
              </w:rPr>
              <w:t>导致人员不适</w:t>
            </w:r>
            <w:r>
              <w:rPr>
                <w:rFonts w:eastAsia="仿宋_GB2312" w:hint="eastAsia"/>
                <w:sz w:val="28"/>
                <w:szCs w:val="28"/>
              </w:rPr>
              <w:t>或伤亡</w:t>
            </w:r>
          </w:p>
        </w:tc>
      </w:tr>
      <w:tr w:rsidR="00E735BB">
        <w:trPr>
          <w:cantSplit/>
          <w:trHeight w:val="497"/>
          <w:jc w:val="center"/>
        </w:trPr>
        <w:tc>
          <w:tcPr>
            <w:tcW w:w="989" w:type="dxa"/>
            <w:vMerge/>
            <w:vAlign w:val="center"/>
          </w:tcPr>
          <w:p w:rsidR="00E735BB" w:rsidRDefault="00E735BB">
            <w:pPr>
              <w:spacing w:line="400" w:lineRule="exact"/>
              <w:rPr>
                <w:rFonts w:eastAsia="仿宋_GB2312" w:cs="仿宋_GB2312"/>
                <w:sz w:val="28"/>
                <w:szCs w:val="28"/>
                <w:lang w:val="zh-TW" w:eastAsia="zh-TW"/>
              </w:rPr>
            </w:pPr>
          </w:p>
        </w:tc>
        <w:tc>
          <w:tcPr>
            <w:tcW w:w="1155" w:type="dxa"/>
            <w:vMerge/>
            <w:vAlign w:val="center"/>
          </w:tcPr>
          <w:p w:rsidR="00E735BB" w:rsidRDefault="00E735BB">
            <w:pPr>
              <w:spacing w:line="400" w:lineRule="exact"/>
              <w:rPr>
                <w:rFonts w:eastAsia="仿宋_GB2312" w:cs="仿宋_GB2312"/>
                <w:sz w:val="28"/>
                <w:szCs w:val="28"/>
                <w:lang w:val="zh-TW" w:eastAsia="zh-TW"/>
              </w:rPr>
            </w:pPr>
          </w:p>
        </w:tc>
        <w:tc>
          <w:tcPr>
            <w:tcW w:w="3825" w:type="dxa"/>
            <w:vAlign w:val="center"/>
          </w:tcPr>
          <w:p w:rsidR="00E735BB" w:rsidRDefault="00494A0D">
            <w:pPr>
              <w:spacing w:line="400" w:lineRule="exact"/>
              <w:rPr>
                <w:rFonts w:eastAsia="仿宋_GB2312"/>
                <w:sz w:val="28"/>
                <w:szCs w:val="28"/>
                <w:lang w:val="zh-TW"/>
              </w:rPr>
            </w:pPr>
            <w:r>
              <w:rPr>
                <w:rFonts w:eastAsia="仿宋_GB2312" w:hint="eastAsia"/>
                <w:sz w:val="28"/>
                <w:szCs w:val="28"/>
              </w:rPr>
              <w:t>日常使用维护、校准规定不明确、不适当</w:t>
            </w:r>
          </w:p>
        </w:tc>
        <w:tc>
          <w:tcPr>
            <w:tcW w:w="2232" w:type="dxa"/>
            <w:vAlign w:val="center"/>
          </w:tcPr>
          <w:p w:rsidR="00E735BB" w:rsidRDefault="00494A0D">
            <w:pPr>
              <w:spacing w:line="400" w:lineRule="exact"/>
              <w:rPr>
                <w:rFonts w:eastAsia="仿宋_GB2312"/>
                <w:sz w:val="28"/>
                <w:szCs w:val="28"/>
                <w:lang w:val="zh-TW"/>
              </w:rPr>
            </w:pPr>
            <w:r>
              <w:rPr>
                <w:rFonts w:eastAsia="仿宋_GB2312" w:hint="eastAsia"/>
                <w:sz w:val="28"/>
                <w:szCs w:val="28"/>
              </w:rPr>
              <w:t>导致设备偏离正常使用状态</w:t>
            </w:r>
          </w:p>
        </w:tc>
      </w:tr>
      <w:tr w:rsidR="00E735BB">
        <w:trPr>
          <w:cantSplit/>
          <w:trHeight w:val="497"/>
          <w:jc w:val="center"/>
        </w:trPr>
        <w:tc>
          <w:tcPr>
            <w:tcW w:w="989" w:type="dxa"/>
            <w:vMerge/>
            <w:vAlign w:val="center"/>
          </w:tcPr>
          <w:p w:rsidR="00E735BB" w:rsidRDefault="00E735BB">
            <w:pPr>
              <w:spacing w:line="400" w:lineRule="exact"/>
              <w:rPr>
                <w:rFonts w:eastAsia="仿宋_GB2312" w:cs="仿宋_GB2312"/>
                <w:sz w:val="28"/>
                <w:szCs w:val="28"/>
                <w:lang w:val="zh-TW" w:eastAsia="zh-TW"/>
              </w:rPr>
            </w:pPr>
          </w:p>
        </w:tc>
        <w:tc>
          <w:tcPr>
            <w:tcW w:w="1155" w:type="dxa"/>
            <w:vAlign w:val="center"/>
          </w:tcPr>
          <w:p w:rsidR="00E735BB" w:rsidRDefault="00494A0D">
            <w:pPr>
              <w:spacing w:line="400" w:lineRule="exact"/>
              <w:rPr>
                <w:rFonts w:eastAsia="仿宋_GB2312" w:cs="仿宋_GB2312"/>
                <w:sz w:val="28"/>
                <w:szCs w:val="28"/>
                <w:lang w:val="zh-TW" w:eastAsia="zh-TW"/>
              </w:rPr>
            </w:pPr>
            <w:r>
              <w:rPr>
                <w:rFonts w:eastAsia="仿宋_GB2312"/>
                <w:kern w:val="0"/>
                <w:sz w:val="28"/>
                <w:szCs w:val="28"/>
              </w:rPr>
              <w:t>不适当的使用前检查规范</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规定的使用前检查规范不适当，若在故障状态，设备接受错误指令时，很有可能会启动而损害设备的某些核心部件</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造成患者受到危害</w:t>
            </w:r>
          </w:p>
        </w:tc>
      </w:tr>
      <w:tr w:rsidR="00E735BB">
        <w:trPr>
          <w:cantSplit/>
          <w:trHeight w:val="640"/>
          <w:jc w:val="center"/>
        </w:trPr>
        <w:tc>
          <w:tcPr>
            <w:tcW w:w="989" w:type="dxa"/>
            <w:vMerge w:val="restart"/>
            <w:vAlign w:val="center"/>
          </w:tcPr>
          <w:p w:rsidR="00E735BB" w:rsidRDefault="00494A0D">
            <w:pPr>
              <w:spacing w:line="400" w:lineRule="exact"/>
              <w:jc w:val="left"/>
              <w:rPr>
                <w:rFonts w:eastAsia="仿宋_GB2312"/>
                <w:sz w:val="28"/>
                <w:szCs w:val="28"/>
              </w:rPr>
            </w:pPr>
            <w:r>
              <w:rPr>
                <w:rFonts w:eastAsia="仿宋_GB2312" w:hint="eastAsia"/>
                <w:kern w:val="0"/>
                <w:sz w:val="28"/>
                <w:szCs w:val="28"/>
              </w:rPr>
              <w:t>操作危险</w:t>
            </w:r>
          </w:p>
        </w:tc>
        <w:tc>
          <w:tcPr>
            <w:tcW w:w="1155" w:type="dxa"/>
            <w:vMerge w:val="restart"/>
            <w:vAlign w:val="center"/>
          </w:tcPr>
          <w:p w:rsidR="00E735BB" w:rsidRDefault="00494A0D">
            <w:pPr>
              <w:spacing w:line="400" w:lineRule="exact"/>
              <w:jc w:val="left"/>
              <w:rPr>
                <w:rFonts w:eastAsia="仿宋_GB2312"/>
                <w:bCs/>
                <w:sz w:val="28"/>
                <w:szCs w:val="28"/>
              </w:rPr>
            </w:pPr>
            <w:r>
              <w:rPr>
                <w:rFonts w:eastAsia="仿宋_GB2312" w:hint="eastAsia"/>
                <w:bCs/>
                <w:sz w:val="28"/>
                <w:szCs w:val="28"/>
              </w:rPr>
              <w:t>复杂的控制系统</w:t>
            </w:r>
          </w:p>
        </w:tc>
        <w:tc>
          <w:tcPr>
            <w:tcW w:w="3825" w:type="dxa"/>
            <w:vAlign w:val="center"/>
          </w:tcPr>
          <w:p w:rsidR="00E735BB" w:rsidRDefault="00494A0D">
            <w:pPr>
              <w:spacing w:line="400" w:lineRule="exact"/>
              <w:rPr>
                <w:rFonts w:eastAsia="仿宋_GB2312"/>
                <w:sz w:val="28"/>
                <w:szCs w:val="28"/>
                <w:lang w:val="zh-TW"/>
              </w:rPr>
            </w:pPr>
            <w:r>
              <w:rPr>
                <w:rFonts w:eastAsia="仿宋_GB2312" w:hint="eastAsia"/>
                <w:sz w:val="28"/>
                <w:szCs w:val="28"/>
              </w:rPr>
              <w:t>设备提供的人、机交流的界面过于复杂</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容易引起误操作而造成危害</w:t>
            </w:r>
          </w:p>
        </w:tc>
      </w:tr>
      <w:tr w:rsidR="00E735BB">
        <w:trPr>
          <w:cantSplit/>
          <w:trHeight w:val="640"/>
          <w:jc w:val="center"/>
        </w:trPr>
        <w:tc>
          <w:tcPr>
            <w:tcW w:w="989" w:type="dxa"/>
            <w:vMerge/>
            <w:vAlign w:val="center"/>
          </w:tcPr>
          <w:p w:rsidR="00E735BB" w:rsidRDefault="00E735BB">
            <w:pPr>
              <w:spacing w:line="400" w:lineRule="exact"/>
              <w:jc w:val="left"/>
              <w:rPr>
                <w:rFonts w:eastAsia="仿宋_GB2312"/>
                <w:sz w:val="28"/>
                <w:szCs w:val="28"/>
              </w:rPr>
            </w:pPr>
          </w:p>
        </w:tc>
        <w:tc>
          <w:tcPr>
            <w:tcW w:w="1155" w:type="dxa"/>
            <w:vMerge/>
            <w:vAlign w:val="center"/>
          </w:tcPr>
          <w:p w:rsidR="00E735BB" w:rsidRDefault="00E735BB">
            <w:pPr>
              <w:spacing w:line="400" w:lineRule="exact"/>
              <w:jc w:val="left"/>
              <w:rPr>
                <w:rFonts w:eastAsia="仿宋_GB2312"/>
                <w:bCs/>
                <w:sz w:val="28"/>
                <w:szCs w:val="28"/>
              </w:rPr>
            </w:pPr>
          </w:p>
        </w:tc>
        <w:tc>
          <w:tcPr>
            <w:tcW w:w="3825" w:type="dxa"/>
            <w:vAlign w:val="center"/>
          </w:tcPr>
          <w:p w:rsidR="00E735BB" w:rsidRDefault="00494A0D">
            <w:pPr>
              <w:spacing w:line="400" w:lineRule="exact"/>
              <w:rPr>
                <w:rFonts w:eastAsia="仿宋_GB2312"/>
                <w:sz w:val="28"/>
                <w:szCs w:val="28"/>
                <w:lang w:val="zh-TW"/>
              </w:rPr>
            </w:pPr>
            <w:r>
              <w:rPr>
                <w:rFonts w:eastAsia="仿宋_GB2312" w:hint="eastAsia"/>
                <w:sz w:val="28"/>
                <w:szCs w:val="28"/>
              </w:rPr>
              <w:t>操作点布置不符合人体特征与常规习惯</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容易导致使用者疲劳或误操作造成危害</w:t>
            </w:r>
          </w:p>
        </w:tc>
      </w:tr>
      <w:tr w:rsidR="00E735BB">
        <w:trPr>
          <w:cantSplit/>
          <w:trHeight w:val="640"/>
          <w:jc w:val="center"/>
        </w:trPr>
        <w:tc>
          <w:tcPr>
            <w:tcW w:w="989" w:type="dxa"/>
            <w:vMerge/>
            <w:vAlign w:val="center"/>
          </w:tcPr>
          <w:p w:rsidR="00E735BB" w:rsidRDefault="00E735BB">
            <w:pPr>
              <w:spacing w:line="400" w:lineRule="exact"/>
              <w:jc w:val="left"/>
              <w:rPr>
                <w:rFonts w:eastAsia="仿宋_GB2312"/>
                <w:sz w:val="28"/>
                <w:szCs w:val="28"/>
              </w:rPr>
            </w:pPr>
          </w:p>
        </w:tc>
        <w:tc>
          <w:tcPr>
            <w:tcW w:w="1155" w:type="dxa"/>
            <w:vAlign w:val="center"/>
          </w:tcPr>
          <w:p w:rsidR="00E735BB" w:rsidRDefault="00494A0D">
            <w:pPr>
              <w:widowControl/>
              <w:spacing w:line="520" w:lineRule="exact"/>
              <w:rPr>
                <w:rFonts w:eastAsia="仿宋_GB2312" w:cs="仿宋_GB2312"/>
                <w:sz w:val="28"/>
                <w:szCs w:val="28"/>
                <w:lang w:val="zh-TW" w:eastAsia="zh-TW"/>
              </w:rPr>
            </w:pPr>
            <w:r>
              <w:rPr>
                <w:rFonts w:eastAsia="仿宋_GB2312"/>
                <w:kern w:val="0"/>
                <w:sz w:val="28"/>
                <w:szCs w:val="28"/>
              </w:rPr>
              <w:t>不适当的维护</w:t>
            </w:r>
          </w:p>
        </w:tc>
        <w:tc>
          <w:tcPr>
            <w:tcW w:w="3825" w:type="dxa"/>
            <w:vAlign w:val="center"/>
          </w:tcPr>
          <w:p w:rsidR="00E735BB" w:rsidRDefault="00494A0D">
            <w:pPr>
              <w:spacing w:line="400" w:lineRule="exact"/>
              <w:rPr>
                <w:rFonts w:eastAsia="仿宋_GB2312"/>
                <w:sz w:val="28"/>
                <w:szCs w:val="28"/>
                <w:lang w:val="zh-TW" w:eastAsia="zh-TW"/>
              </w:rPr>
            </w:pPr>
            <w:r>
              <w:rPr>
                <w:rFonts w:eastAsia="仿宋_GB2312" w:hint="eastAsia"/>
                <w:sz w:val="28"/>
                <w:szCs w:val="28"/>
              </w:rPr>
              <w:t>设备必须有适当的维护，如果不作适当的维护，造成老化和功能失效</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设备的寿命降低</w:t>
            </w:r>
          </w:p>
        </w:tc>
      </w:tr>
      <w:tr w:rsidR="00E735BB">
        <w:trPr>
          <w:cantSplit/>
          <w:trHeight w:val="640"/>
          <w:jc w:val="center"/>
        </w:trPr>
        <w:tc>
          <w:tcPr>
            <w:tcW w:w="989" w:type="dxa"/>
            <w:vMerge/>
            <w:vAlign w:val="center"/>
          </w:tcPr>
          <w:p w:rsidR="00E735BB" w:rsidRDefault="00E735BB">
            <w:pPr>
              <w:spacing w:line="400" w:lineRule="exact"/>
              <w:jc w:val="left"/>
              <w:rPr>
                <w:rFonts w:eastAsia="仿宋_GB2312"/>
                <w:sz w:val="28"/>
                <w:szCs w:val="28"/>
              </w:rPr>
            </w:pPr>
          </w:p>
        </w:tc>
        <w:tc>
          <w:tcPr>
            <w:tcW w:w="1155" w:type="dxa"/>
            <w:vAlign w:val="center"/>
          </w:tcPr>
          <w:p w:rsidR="00E735BB" w:rsidRDefault="00494A0D">
            <w:pPr>
              <w:widowControl/>
              <w:spacing w:line="520" w:lineRule="exact"/>
              <w:rPr>
                <w:rFonts w:eastAsia="仿宋_GB2312" w:cs="仿宋_GB2312"/>
                <w:sz w:val="28"/>
                <w:szCs w:val="28"/>
                <w:lang w:val="zh-TW" w:eastAsia="zh-TW"/>
              </w:rPr>
            </w:pPr>
            <w:r>
              <w:rPr>
                <w:rFonts w:eastAsia="仿宋_GB2312"/>
                <w:kern w:val="0"/>
                <w:sz w:val="28"/>
                <w:szCs w:val="28"/>
              </w:rPr>
              <w:t>储存不当</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储存环境条件规定不明确，或未按规定条件储存</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可能导致设备损坏或不能正常工作</w:t>
            </w:r>
          </w:p>
        </w:tc>
      </w:tr>
      <w:tr w:rsidR="00E735BB">
        <w:trPr>
          <w:cantSplit/>
          <w:trHeight w:val="640"/>
          <w:jc w:val="center"/>
        </w:trPr>
        <w:tc>
          <w:tcPr>
            <w:tcW w:w="989" w:type="dxa"/>
            <w:vMerge w:val="restart"/>
            <w:vAlign w:val="center"/>
          </w:tcPr>
          <w:p w:rsidR="00E735BB" w:rsidRDefault="00494A0D">
            <w:pPr>
              <w:spacing w:line="400" w:lineRule="exact"/>
              <w:jc w:val="left"/>
              <w:rPr>
                <w:rFonts w:eastAsia="仿宋_GB2312"/>
                <w:sz w:val="28"/>
                <w:szCs w:val="28"/>
              </w:rPr>
            </w:pPr>
            <w:r>
              <w:rPr>
                <w:rFonts w:eastAsia="仿宋_GB2312" w:hint="eastAsia"/>
                <w:sz w:val="28"/>
                <w:szCs w:val="28"/>
              </w:rPr>
              <w:lastRenderedPageBreak/>
              <w:t>功能危害</w:t>
            </w:r>
          </w:p>
        </w:tc>
        <w:tc>
          <w:tcPr>
            <w:tcW w:w="1155" w:type="dxa"/>
            <w:vAlign w:val="center"/>
          </w:tcPr>
          <w:p w:rsidR="00E735BB" w:rsidRDefault="00494A0D">
            <w:pPr>
              <w:widowControl/>
              <w:spacing w:line="520" w:lineRule="exact"/>
              <w:jc w:val="left"/>
              <w:rPr>
                <w:rFonts w:eastAsia="仿宋_GB2312"/>
                <w:sz w:val="28"/>
                <w:szCs w:val="28"/>
              </w:rPr>
            </w:pPr>
            <w:r>
              <w:rPr>
                <w:rFonts w:eastAsia="仿宋_GB2312"/>
                <w:sz w:val="28"/>
                <w:szCs w:val="28"/>
              </w:rPr>
              <w:t>参数设置不当</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如输出水压、气压过大，温度设置过高</w:t>
            </w:r>
          </w:p>
          <w:p w:rsidR="00E735BB" w:rsidRDefault="00494A0D">
            <w:pPr>
              <w:spacing w:line="400" w:lineRule="exact"/>
              <w:rPr>
                <w:rFonts w:eastAsia="仿宋_GB2312"/>
                <w:sz w:val="28"/>
                <w:szCs w:val="28"/>
              </w:rPr>
            </w:pPr>
            <w:r>
              <w:rPr>
                <w:rFonts w:eastAsia="仿宋_GB2312" w:hint="eastAsia"/>
                <w:sz w:val="28"/>
                <w:szCs w:val="28"/>
              </w:rPr>
              <w:t>臭氧气浓度、臭氧水浓度、</w:t>
            </w:r>
            <w:r>
              <w:rPr>
                <w:rFonts w:eastAsia="仿宋_GB2312"/>
                <w:sz w:val="28"/>
                <w:szCs w:val="28"/>
              </w:rPr>
              <w:t>雾化率设置不当</w:t>
            </w:r>
          </w:p>
          <w:p w:rsidR="00E735BB" w:rsidRDefault="00494A0D">
            <w:pPr>
              <w:spacing w:line="400" w:lineRule="exact"/>
              <w:rPr>
                <w:rFonts w:eastAsia="仿宋_GB2312"/>
                <w:sz w:val="28"/>
                <w:szCs w:val="28"/>
              </w:rPr>
            </w:pPr>
            <w:r>
              <w:rPr>
                <w:rFonts w:eastAsia="仿宋_GB2312" w:hint="eastAsia"/>
                <w:sz w:val="28"/>
                <w:szCs w:val="28"/>
              </w:rPr>
              <w:t>治疗时间过长</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伤及患者或治疗无效或中毒。</w:t>
            </w:r>
          </w:p>
          <w:p w:rsidR="00E735BB" w:rsidRDefault="00494A0D">
            <w:pPr>
              <w:spacing w:line="400" w:lineRule="exact"/>
              <w:rPr>
                <w:rFonts w:eastAsia="仿宋_GB2312"/>
                <w:sz w:val="28"/>
                <w:szCs w:val="28"/>
              </w:rPr>
            </w:pPr>
            <w:r>
              <w:rPr>
                <w:rFonts w:eastAsia="仿宋_GB2312"/>
                <w:sz w:val="28"/>
                <w:szCs w:val="28"/>
              </w:rPr>
              <w:t>局部红肿、疼痛</w:t>
            </w:r>
            <w:r>
              <w:rPr>
                <w:rFonts w:eastAsia="仿宋_GB2312" w:hint="eastAsia"/>
                <w:sz w:val="28"/>
                <w:szCs w:val="28"/>
              </w:rPr>
              <w:t>等</w:t>
            </w:r>
          </w:p>
        </w:tc>
      </w:tr>
      <w:tr w:rsidR="00E735BB">
        <w:trPr>
          <w:cantSplit/>
          <w:trHeight w:val="640"/>
          <w:jc w:val="center"/>
        </w:trPr>
        <w:tc>
          <w:tcPr>
            <w:tcW w:w="989" w:type="dxa"/>
            <w:vMerge/>
            <w:vAlign w:val="center"/>
          </w:tcPr>
          <w:p w:rsidR="00E735BB" w:rsidRDefault="00E735BB">
            <w:pPr>
              <w:spacing w:line="400" w:lineRule="exact"/>
              <w:jc w:val="left"/>
              <w:rPr>
                <w:rFonts w:eastAsia="仿宋_GB2312"/>
                <w:sz w:val="28"/>
                <w:szCs w:val="28"/>
              </w:rPr>
            </w:pPr>
          </w:p>
        </w:tc>
        <w:tc>
          <w:tcPr>
            <w:tcW w:w="1155" w:type="dxa"/>
            <w:vAlign w:val="center"/>
          </w:tcPr>
          <w:p w:rsidR="00E735BB" w:rsidRDefault="00494A0D">
            <w:pPr>
              <w:widowControl/>
              <w:spacing w:line="520" w:lineRule="exact"/>
              <w:rPr>
                <w:rFonts w:eastAsia="仿宋_GB2312"/>
                <w:kern w:val="0"/>
                <w:sz w:val="28"/>
                <w:szCs w:val="28"/>
              </w:rPr>
            </w:pPr>
            <w:r>
              <w:rPr>
                <w:rFonts w:eastAsia="仿宋_GB2312" w:hint="eastAsia"/>
                <w:kern w:val="0"/>
                <w:sz w:val="28"/>
                <w:szCs w:val="28"/>
              </w:rPr>
              <w:t>显示危害</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器械的状态不明确或不清晰</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臭氧是否输出无法分辨等</w:t>
            </w:r>
          </w:p>
          <w:p w:rsidR="00E735BB" w:rsidRDefault="00E735BB">
            <w:pPr>
              <w:spacing w:line="400" w:lineRule="exact"/>
              <w:rPr>
                <w:rFonts w:eastAsia="仿宋_GB2312"/>
                <w:sz w:val="28"/>
                <w:szCs w:val="28"/>
              </w:rPr>
            </w:pPr>
          </w:p>
        </w:tc>
      </w:tr>
      <w:tr w:rsidR="00E735BB">
        <w:trPr>
          <w:cantSplit/>
          <w:trHeight w:val="640"/>
          <w:jc w:val="center"/>
        </w:trPr>
        <w:tc>
          <w:tcPr>
            <w:tcW w:w="989" w:type="dxa"/>
            <w:vMerge w:val="restart"/>
            <w:vAlign w:val="center"/>
          </w:tcPr>
          <w:p w:rsidR="00E735BB" w:rsidRDefault="00494A0D">
            <w:pPr>
              <w:spacing w:line="400" w:lineRule="exact"/>
              <w:jc w:val="left"/>
              <w:rPr>
                <w:rFonts w:eastAsia="仿宋_GB2312"/>
                <w:sz w:val="28"/>
                <w:szCs w:val="28"/>
              </w:rPr>
            </w:pPr>
            <w:r>
              <w:rPr>
                <w:rFonts w:eastAsia="仿宋_GB2312" w:hint="eastAsia"/>
                <w:sz w:val="28"/>
                <w:szCs w:val="28"/>
              </w:rPr>
              <w:t>软件危害</w:t>
            </w:r>
          </w:p>
        </w:tc>
        <w:tc>
          <w:tcPr>
            <w:tcW w:w="1155" w:type="dxa"/>
            <w:vAlign w:val="center"/>
          </w:tcPr>
          <w:p w:rsidR="00E735BB" w:rsidRDefault="00494A0D">
            <w:pPr>
              <w:widowControl/>
              <w:spacing w:line="520" w:lineRule="exact"/>
              <w:rPr>
                <w:rFonts w:eastAsia="仿宋_GB2312"/>
                <w:kern w:val="0"/>
                <w:sz w:val="28"/>
                <w:szCs w:val="28"/>
              </w:rPr>
            </w:pPr>
            <w:r>
              <w:rPr>
                <w:rFonts w:eastAsia="仿宋_GB2312"/>
                <w:sz w:val="28"/>
                <w:szCs w:val="28"/>
              </w:rPr>
              <w:t>操</w:t>
            </w:r>
            <w:r>
              <w:rPr>
                <w:rFonts w:eastAsia="仿宋_GB2312"/>
                <w:spacing w:val="-8"/>
                <w:sz w:val="28"/>
                <w:szCs w:val="28"/>
              </w:rPr>
              <w:t>作功能设计缺陷</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功能按键标示不明确，按键设计位置不合理，加热温度显示、冲洗时间显示、雾化治疗时间显示没有独立的窗口显示，温度控制无效等等</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误操作伤及患者</w:t>
            </w:r>
          </w:p>
        </w:tc>
      </w:tr>
      <w:tr w:rsidR="00E735BB">
        <w:trPr>
          <w:cantSplit/>
          <w:trHeight w:val="640"/>
          <w:jc w:val="center"/>
        </w:trPr>
        <w:tc>
          <w:tcPr>
            <w:tcW w:w="989" w:type="dxa"/>
            <w:vMerge/>
            <w:vAlign w:val="center"/>
          </w:tcPr>
          <w:p w:rsidR="00E735BB" w:rsidRDefault="00E735BB">
            <w:pPr>
              <w:spacing w:line="400" w:lineRule="exact"/>
              <w:jc w:val="left"/>
              <w:rPr>
                <w:rFonts w:eastAsia="仿宋_GB2312"/>
                <w:sz w:val="28"/>
                <w:szCs w:val="28"/>
              </w:rPr>
            </w:pPr>
          </w:p>
        </w:tc>
        <w:tc>
          <w:tcPr>
            <w:tcW w:w="1155" w:type="dxa"/>
            <w:vAlign w:val="center"/>
          </w:tcPr>
          <w:p w:rsidR="00E735BB" w:rsidRDefault="00494A0D">
            <w:pPr>
              <w:widowControl/>
              <w:spacing w:line="520" w:lineRule="exact"/>
              <w:rPr>
                <w:rFonts w:eastAsia="仿宋_GB2312"/>
                <w:sz w:val="28"/>
                <w:szCs w:val="28"/>
              </w:rPr>
            </w:pPr>
            <w:r>
              <w:rPr>
                <w:rFonts w:eastAsia="仿宋_GB2312"/>
                <w:sz w:val="28"/>
                <w:szCs w:val="28"/>
              </w:rPr>
              <w:t>操作功能失效</w:t>
            </w:r>
          </w:p>
        </w:tc>
        <w:tc>
          <w:tcPr>
            <w:tcW w:w="3825" w:type="dxa"/>
            <w:vAlign w:val="center"/>
          </w:tcPr>
          <w:p w:rsidR="00E735BB" w:rsidRDefault="00494A0D">
            <w:pPr>
              <w:spacing w:line="400" w:lineRule="exact"/>
              <w:rPr>
                <w:rFonts w:eastAsia="仿宋_GB2312"/>
                <w:sz w:val="28"/>
                <w:szCs w:val="28"/>
              </w:rPr>
            </w:pPr>
            <w:r>
              <w:rPr>
                <w:rFonts w:eastAsia="仿宋_GB2312" w:hint="eastAsia"/>
                <w:sz w:val="28"/>
                <w:szCs w:val="28"/>
              </w:rPr>
              <w:t>显示窗口无法正确显示、各按键不能正确执行功能、温度控制不准确</w:t>
            </w:r>
          </w:p>
        </w:tc>
        <w:tc>
          <w:tcPr>
            <w:tcW w:w="2232" w:type="dxa"/>
            <w:vAlign w:val="center"/>
          </w:tcPr>
          <w:p w:rsidR="00E735BB" w:rsidRDefault="00494A0D">
            <w:pPr>
              <w:spacing w:line="400" w:lineRule="exact"/>
              <w:rPr>
                <w:rFonts w:eastAsia="仿宋_GB2312"/>
                <w:sz w:val="28"/>
                <w:szCs w:val="28"/>
              </w:rPr>
            </w:pPr>
            <w:r>
              <w:rPr>
                <w:rFonts w:eastAsia="仿宋_GB2312" w:hint="eastAsia"/>
                <w:sz w:val="28"/>
                <w:szCs w:val="28"/>
              </w:rPr>
              <w:t>导致实际温度远高于设定温度，存在烫伤危险等</w:t>
            </w:r>
          </w:p>
        </w:tc>
      </w:tr>
    </w:tbl>
    <w:p w:rsidR="00E735BB" w:rsidRDefault="00E735BB"/>
    <w:p w:rsidR="00E735BB" w:rsidRDefault="00E735BB"/>
    <w:sectPr w:rsidR="00E735BB" w:rsidSect="00E732CF">
      <w:footerReference w:type="even" r:id="rId12"/>
      <w:footerReference w:type="default" r:id="rId13"/>
      <w:pgSz w:w="11906" w:h="16838"/>
      <w:pgMar w:top="1701" w:right="1588" w:bottom="1701" w:left="1588" w:header="851" w:footer="124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113" w:rsidRDefault="00547113">
      <w:r>
        <w:separator/>
      </w:r>
    </w:p>
  </w:endnote>
  <w:endnote w:type="continuationSeparator" w:id="0">
    <w:p w:rsidR="00547113" w:rsidRDefault="0054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BB" w:rsidRDefault="00494A0D">
    <w:pPr>
      <w:pStyle w:val="a8"/>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E732CF" w:rsidRPr="00E732CF">
      <w:rPr>
        <w:noProof/>
        <w:sz w:val="28"/>
        <w:szCs w:val="28"/>
        <w:lang w:val="zh-CN"/>
      </w:rPr>
      <w:t>10</w:t>
    </w:r>
    <w:r>
      <w:rPr>
        <w:sz w:val="28"/>
        <w:szCs w:val="28"/>
      </w:rPr>
      <w:fldChar w:fldCharType="end"/>
    </w:r>
    <w:r>
      <w:rPr>
        <w:rFonts w:hint="eastAsia"/>
        <w:sz w:val="28"/>
        <w:szCs w:val="28"/>
      </w:rPr>
      <w:t>—</w:t>
    </w:r>
  </w:p>
  <w:p w:rsidR="00E735BB" w:rsidRDefault="00E735BB">
    <w:pPr>
      <w:pStyle w:val="a8"/>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BB" w:rsidRDefault="00494A0D">
    <w:pPr>
      <w:pStyle w:val="a8"/>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E732CF" w:rsidRPr="00E732CF">
      <w:rPr>
        <w:noProof/>
        <w:sz w:val="28"/>
        <w:szCs w:val="28"/>
        <w:lang w:val="zh-CN"/>
      </w:rPr>
      <w:t>9</w:t>
    </w:r>
    <w:r>
      <w:rPr>
        <w:sz w:val="28"/>
        <w:szCs w:val="28"/>
      </w:rPr>
      <w:fldChar w:fldCharType="end"/>
    </w:r>
    <w:r>
      <w:rPr>
        <w:rFonts w:hint="eastAsia"/>
        <w:sz w:val="28"/>
        <w:szCs w:val="28"/>
      </w:rPr>
      <w:t>—</w:t>
    </w:r>
  </w:p>
  <w:p w:rsidR="00E735BB" w:rsidRDefault="00E735BB">
    <w:pPr>
      <w:pStyle w:val="a8"/>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113" w:rsidRDefault="00547113">
      <w:r>
        <w:separator/>
      </w:r>
    </w:p>
  </w:footnote>
  <w:footnote w:type="continuationSeparator" w:id="0">
    <w:p w:rsidR="00547113" w:rsidRDefault="005471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1147F"/>
    <w:multiLevelType w:val="singleLevel"/>
    <w:tmpl w:val="2D21147F"/>
    <w:lvl w:ilvl="0">
      <w:start w:val="1"/>
      <w:numFmt w:val="bullet"/>
      <w:lvlText w:val=""/>
      <w:lvlJc w:val="left"/>
      <w:pPr>
        <w:ind w:left="420" w:hanging="420"/>
      </w:pPr>
      <w:rPr>
        <w:rFonts w:ascii="Wingdings" w:hAnsi="Wingdings" w:hint="default"/>
      </w:rPr>
    </w:lvl>
  </w:abstractNum>
  <w:abstractNum w:abstractNumId="1" w15:restartNumberingAfterBreak="0">
    <w:nsid w:val="4B2C714B"/>
    <w:multiLevelType w:val="singleLevel"/>
    <w:tmpl w:val="4B2C714B"/>
    <w:lvl w:ilvl="0">
      <w:start w:val="1"/>
      <w:numFmt w:val="bullet"/>
      <w:lvlText w:val=""/>
      <w:lvlJc w:val="left"/>
      <w:pPr>
        <w:ind w:left="420" w:hanging="420"/>
      </w:pPr>
      <w:rPr>
        <w:rFonts w:ascii="Wingdings" w:hAnsi="Wingdings" w:hint="default"/>
      </w:rPr>
    </w:lvl>
  </w:abstractNum>
  <w:abstractNum w:abstractNumId="2" w15:restartNumberingAfterBreak="0">
    <w:nsid w:val="60D0270A"/>
    <w:multiLevelType w:val="singleLevel"/>
    <w:tmpl w:val="60D0270A"/>
    <w:lvl w:ilvl="0">
      <w:start w:val="1"/>
      <w:numFmt w:val="bullet"/>
      <w:lvlText w:val=""/>
      <w:lvlJc w:val="left"/>
      <w:pPr>
        <w:ind w:left="4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ZGQ4NzFhYWY0YWRmYjg3MzBiYjBmZDJjOGViMmQifQ=="/>
  </w:docVars>
  <w:rsids>
    <w:rsidRoot w:val="1D9A08EB"/>
    <w:rsid w:val="0002117A"/>
    <w:rsid w:val="002140A2"/>
    <w:rsid w:val="002C778B"/>
    <w:rsid w:val="00382049"/>
    <w:rsid w:val="00494A0D"/>
    <w:rsid w:val="00547113"/>
    <w:rsid w:val="007A4763"/>
    <w:rsid w:val="00916631"/>
    <w:rsid w:val="009447A7"/>
    <w:rsid w:val="00986237"/>
    <w:rsid w:val="00B547D9"/>
    <w:rsid w:val="00C63A55"/>
    <w:rsid w:val="00D30F95"/>
    <w:rsid w:val="00DF2595"/>
    <w:rsid w:val="00E732CF"/>
    <w:rsid w:val="00E735BB"/>
    <w:rsid w:val="00EC6050"/>
    <w:rsid w:val="012156C1"/>
    <w:rsid w:val="01661ED2"/>
    <w:rsid w:val="0550495D"/>
    <w:rsid w:val="07950B26"/>
    <w:rsid w:val="082E18C3"/>
    <w:rsid w:val="0A876FC3"/>
    <w:rsid w:val="0BA436F8"/>
    <w:rsid w:val="0C9E52A4"/>
    <w:rsid w:val="0CB03CBE"/>
    <w:rsid w:val="0D0B3D64"/>
    <w:rsid w:val="0D137EF4"/>
    <w:rsid w:val="0D2F71F9"/>
    <w:rsid w:val="0D7F0FF2"/>
    <w:rsid w:val="0DA46FE7"/>
    <w:rsid w:val="0DF77C3D"/>
    <w:rsid w:val="0E011541"/>
    <w:rsid w:val="0EDD0DBC"/>
    <w:rsid w:val="0EDF7256"/>
    <w:rsid w:val="0EEC1973"/>
    <w:rsid w:val="0F0953F7"/>
    <w:rsid w:val="0F6D6132"/>
    <w:rsid w:val="0F887A9B"/>
    <w:rsid w:val="0FD541B5"/>
    <w:rsid w:val="0FE72B41"/>
    <w:rsid w:val="100234F0"/>
    <w:rsid w:val="101957AF"/>
    <w:rsid w:val="107C0AD5"/>
    <w:rsid w:val="111E78ED"/>
    <w:rsid w:val="116A377E"/>
    <w:rsid w:val="117019F2"/>
    <w:rsid w:val="11C71D38"/>
    <w:rsid w:val="11FC5165"/>
    <w:rsid w:val="12DC139C"/>
    <w:rsid w:val="13207E3D"/>
    <w:rsid w:val="132316DC"/>
    <w:rsid w:val="134B70B2"/>
    <w:rsid w:val="13BB7C67"/>
    <w:rsid w:val="13FF3EF7"/>
    <w:rsid w:val="1449795C"/>
    <w:rsid w:val="148C3589"/>
    <w:rsid w:val="14902DA1"/>
    <w:rsid w:val="14EE1E12"/>
    <w:rsid w:val="153904D4"/>
    <w:rsid w:val="16BC60CF"/>
    <w:rsid w:val="170C17CC"/>
    <w:rsid w:val="18325326"/>
    <w:rsid w:val="19377C8F"/>
    <w:rsid w:val="1A166F21"/>
    <w:rsid w:val="1A48726F"/>
    <w:rsid w:val="1B3B1CB8"/>
    <w:rsid w:val="1B543563"/>
    <w:rsid w:val="1B845C49"/>
    <w:rsid w:val="1BCA6B98"/>
    <w:rsid w:val="1CFB37C0"/>
    <w:rsid w:val="1D9A08EB"/>
    <w:rsid w:val="1DC31AF1"/>
    <w:rsid w:val="1E4A72F9"/>
    <w:rsid w:val="1E7411F5"/>
    <w:rsid w:val="1EF731F2"/>
    <w:rsid w:val="1F78690B"/>
    <w:rsid w:val="1FBB3FB8"/>
    <w:rsid w:val="205F3AAE"/>
    <w:rsid w:val="20A53AAB"/>
    <w:rsid w:val="20F36E5A"/>
    <w:rsid w:val="20F76B2D"/>
    <w:rsid w:val="22B96452"/>
    <w:rsid w:val="238734D8"/>
    <w:rsid w:val="241C75F2"/>
    <w:rsid w:val="242D23BA"/>
    <w:rsid w:val="2498006D"/>
    <w:rsid w:val="25AD5128"/>
    <w:rsid w:val="25D24FC8"/>
    <w:rsid w:val="25E545CB"/>
    <w:rsid w:val="262E53C2"/>
    <w:rsid w:val="26F471BF"/>
    <w:rsid w:val="27A21BCF"/>
    <w:rsid w:val="27DD6875"/>
    <w:rsid w:val="290A302E"/>
    <w:rsid w:val="2AEA4B61"/>
    <w:rsid w:val="2DE3546C"/>
    <w:rsid w:val="2DE75388"/>
    <w:rsid w:val="2E636F80"/>
    <w:rsid w:val="2F0A4AAB"/>
    <w:rsid w:val="2F5372F4"/>
    <w:rsid w:val="2FCA4F61"/>
    <w:rsid w:val="30CB3B29"/>
    <w:rsid w:val="30CC0001"/>
    <w:rsid w:val="30F5600E"/>
    <w:rsid w:val="32E91BA2"/>
    <w:rsid w:val="3377403C"/>
    <w:rsid w:val="337E5C0D"/>
    <w:rsid w:val="33A855B9"/>
    <w:rsid w:val="344C1ADB"/>
    <w:rsid w:val="34C6095D"/>
    <w:rsid w:val="35D04625"/>
    <w:rsid w:val="37643EED"/>
    <w:rsid w:val="385717F3"/>
    <w:rsid w:val="38E70064"/>
    <w:rsid w:val="392B32DA"/>
    <w:rsid w:val="3946791C"/>
    <w:rsid w:val="3A1439A9"/>
    <w:rsid w:val="3B62428D"/>
    <w:rsid w:val="3C474DE4"/>
    <w:rsid w:val="3CC005BE"/>
    <w:rsid w:val="3D8250CD"/>
    <w:rsid w:val="3E691B40"/>
    <w:rsid w:val="3FBC5038"/>
    <w:rsid w:val="403F22CB"/>
    <w:rsid w:val="406E31C7"/>
    <w:rsid w:val="40E8655A"/>
    <w:rsid w:val="4172484D"/>
    <w:rsid w:val="42372A29"/>
    <w:rsid w:val="4296401C"/>
    <w:rsid w:val="43904A5B"/>
    <w:rsid w:val="44143AFC"/>
    <w:rsid w:val="445E61F8"/>
    <w:rsid w:val="448D4A83"/>
    <w:rsid w:val="44A411BF"/>
    <w:rsid w:val="455A6FF1"/>
    <w:rsid w:val="47BB1907"/>
    <w:rsid w:val="484F0B31"/>
    <w:rsid w:val="485F6737"/>
    <w:rsid w:val="490E3B16"/>
    <w:rsid w:val="492D05E3"/>
    <w:rsid w:val="49593FC8"/>
    <w:rsid w:val="49C739DB"/>
    <w:rsid w:val="49FE24F4"/>
    <w:rsid w:val="4A0619B9"/>
    <w:rsid w:val="4CC34DBA"/>
    <w:rsid w:val="4D0E01E7"/>
    <w:rsid w:val="4E45007C"/>
    <w:rsid w:val="4EA66D9B"/>
    <w:rsid w:val="507356C6"/>
    <w:rsid w:val="50746AF7"/>
    <w:rsid w:val="508F2260"/>
    <w:rsid w:val="51F779E0"/>
    <w:rsid w:val="526C732D"/>
    <w:rsid w:val="52743372"/>
    <w:rsid w:val="52B04ABC"/>
    <w:rsid w:val="52E74FEC"/>
    <w:rsid w:val="532365B3"/>
    <w:rsid w:val="558F7F2F"/>
    <w:rsid w:val="566D0D7C"/>
    <w:rsid w:val="56772E9D"/>
    <w:rsid w:val="56BB191C"/>
    <w:rsid w:val="56D57BC4"/>
    <w:rsid w:val="573C40E7"/>
    <w:rsid w:val="579267AE"/>
    <w:rsid w:val="57A91919"/>
    <w:rsid w:val="57C95D24"/>
    <w:rsid w:val="580E067C"/>
    <w:rsid w:val="582F1556"/>
    <w:rsid w:val="592F3F03"/>
    <w:rsid w:val="5AF8344C"/>
    <w:rsid w:val="5B220F83"/>
    <w:rsid w:val="5BA67D81"/>
    <w:rsid w:val="5C560AF4"/>
    <w:rsid w:val="5CFE2AC7"/>
    <w:rsid w:val="5D036CF0"/>
    <w:rsid w:val="5D3C274B"/>
    <w:rsid w:val="5D9435B1"/>
    <w:rsid w:val="5F0E5656"/>
    <w:rsid w:val="5F6302EE"/>
    <w:rsid w:val="615220F1"/>
    <w:rsid w:val="615460B2"/>
    <w:rsid w:val="61E027F8"/>
    <w:rsid w:val="6229476C"/>
    <w:rsid w:val="63237701"/>
    <w:rsid w:val="63520F1A"/>
    <w:rsid w:val="63957059"/>
    <w:rsid w:val="63D368D7"/>
    <w:rsid w:val="644237B2"/>
    <w:rsid w:val="654F6E54"/>
    <w:rsid w:val="65855D8F"/>
    <w:rsid w:val="658A426F"/>
    <w:rsid w:val="659770B8"/>
    <w:rsid w:val="65997DFD"/>
    <w:rsid w:val="659D3FA3"/>
    <w:rsid w:val="662474B9"/>
    <w:rsid w:val="67786A75"/>
    <w:rsid w:val="677C5030"/>
    <w:rsid w:val="677F3F37"/>
    <w:rsid w:val="6784541A"/>
    <w:rsid w:val="67B657F0"/>
    <w:rsid w:val="699E0AAD"/>
    <w:rsid w:val="6AA36EB1"/>
    <w:rsid w:val="6B2312D3"/>
    <w:rsid w:val="6B8005EE"/>
    <w:rsid w:val="6B87197D"/>
    <w:rsid w:val="6BEC5C84"/>
    <w:rsid w:val="6C1062EE"/>
    <w:rsid w:val="6C3F7B62"/>
    <w:rsid w:val="6CC835E5"/>
    <w:rsid w:val="6CDB520D"/>
    <w:rsid w:val="6CFC628C"/>
    <w:rsid w:val="6D5464EB"/>
    <w:rsid w:val="6EDE3185"/>
    <w:rsid w:val="6EE0304D"/>
    <w:rsid w:val="6FDB5DF3"/>
    <w:rsid w:val="70027FD6"/>
    <w:rsid w:val="70375FC5"/>
    <w:rsid w:val="70B90A8D"/>
    <w:rsid w:val="71381023"/>
    <w:rsid w:val="713A123F"/>
    <w:rsid w:val="71B0505E"/>
    <w:rsid w:val="722138C4"/>
    <w:rsid w:val="737C3878"/>
    <w:rsid w:val="755C61C4"/>
    <w:rsid w:val="75DB1BA2"/>
    <w:rsid w:val="76625468"/>
    <w:rsid w:val="77EC4251"/>
    <w:rsid w:val="79116D2A"/>
    <w:rsid w:val="794964C4"/>
    <w:rsid w:val="796432FD"/>
    <w:rsid w:val="7AF92969"/>
    <w:rsid w:val="7B9876B7"/>
    <w:rsid w:val="7BD76009"/>
    <w:rsid w:val="7C7B40D8"/>
    <w:rsid w:val="7C925EAD"/>
    <w:rsid w:val="7CFC5A02"/>
    <w:rsid w:val="7D436164"/>
    <w:rsid w:val="7DDF2F52"/>
    <w:rsid w:val="7E3C04F1"/>
    <w:rsid w:val="7E551467"/>
    <w:rsid w:val="7E5B17FD"/>
    <w:rsid w:val="7FEA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FBEA99"/>
  <w15:docId w15:val="{C2351251-4F26-4037-AC37-E168A3E6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uiPriority="99" w:unhideWhenUsed="1" w:qFormat="1"/>
    <w:lsdException w:name="annotation text" w:qFormat="1"/>
    <w:lsdException w:name="header" w:qFormat="1"/>
    <w:lsdException w:name="footer" w:uiPriority="99" w:unhideWhenUsed="1" w:qFormat="1"/>
    <w:lsdException w:name="caption" w:semiHidden="1" w:unhideWhenUsed="1" w:qFormat="1"/>
    <w:lsdException w:name="footnote reference" w:uiPriority="99"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line="520" w:lineRule="exact"/>
      <w:outlineLvl w:val="1"/>
    </w:pPr>
    <w:rPr>
      <w:rFonts w:ascii="Calibri Light" w:eastAsia="楷体_GB2312" w:hAnsi="Calibri Light"/>
      <w:bCs/>
      <w:szCs w:val="32"/>
    </w:rPr>
  </w:style>
  <w:style w:type="paragraph" w:styleId="3">
    <w:name w:val="heading 3"/>
    <w:basedOn w:val="a"/>
    <w:next w:val="a"/>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ab">
    <w:name w:val="footnote text"/>
    <w:basedOn w:val="a"/>
    <w:uiPriority w:val="99"/>
    <w:unhideWhenUsed/>
    <w:qFormat/>
    <w:pPr>
      <w:snapToGrid w:val="0"/>
      <w:jc w:val="left"/>
    </w:pPr>
    <w:rPr>
      <w:sz w:val="18"/>
    </w:rPr>
  </w:style>
  <w:style w:type="paragraph" w:styleId="ac">
    <w:name w:val="Normal (Web)"/>
    <w:basedOn w:val="a"/>
    <w:qFormat/>
    <w:pPr>
      <w:spacing w:beforeAutospacing="1" w:afterAutospacing="1"/>
      <w:jc w:val="left"/>
    </w:pPr>
    <w:rPr>
      <w:kern w:val="0"/>
      <w:sz w:val="24"/>
    </w:rPr>
  </w:style>
  <w:style w:type="paragraph" w:styleId="ad">
    <w:name w:val="annotation subject"/>
    <w:basedOn w:val="a3"/>
    <w:next w:val="a3"/>
    <w:link w:val="ae"/>
    <w:qFormat/>
    <w:rPr>
      <w:b/>
      <w:bCs/>
    </w:rPr>
  </w:style>
  <w:style w:type="character" w:styleId="af">
    <w:name w:val="annotation reference"/>
    <w:basedOn w:val="a0"/>
    <w:qFormat/>
    <w:rPr>
      <w:sz w:val="21"/>
      <w:szCs w:val="21"/>
    </w:rPr>
  </w:style>
  <w:style w:type="character" w:styleId="af0">
    <w:name w:val="footnote reference"/>
    <w:uiPriority w:val="99"/>
    <w:unhideWhenUsed/>
    <w:qFormat/>
    <w:rPr>
      <w:vertAlign w:val="superscript"/>
    </w:rPr>
  </w:style>
  <w:style w:type="paragraph" w:styleId="af1">
    <w:name w:val="List Paragraph"/>
    <w:basedOn w:val="a"/>
    <w:qFormat/>
    <w:pPr>
      <w:ind w:firstLineChars="200" w:firstLine="420"/>
    </w:pPr>
    <w:rPr>
      <w:rFonts w:ascii="Calibri" w:hAnsi="Calibri"/>
      <w:szCs w:val="22"/>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Af2">
    <w:name w:val="正文 A"/>
    <w:qFormat/>
    <w:pPr>
      <w:spacing w:after="160" w:line="259" w:lineRule="auto"/>
    </w:pPr>
    <w:rPr>
      <w:rFonts w:ascii="等线" w:eastAsia="等线" w:hAnsi="等线" w:cs="等线"/>
      <w:color w:val="000000"/>
      <w:sz w:val="22"/>
      <w:szCs w:val="22"/>
    </w:rPr>
  </w:style>
  <w:style w:type="paragraph" w:customStyle="1" w:styleId="af3">
    <w:name w:val="段"/>
    <w:qFormat/>
    <w:pPr>
      <w:autoSpaceDE w:val="0"/>
      <w:autoSpaceDN w:val="0"/>
      <w:ind w:firstLineChars="200" w:firstLine="200"/>
      <w:jc w:val="both"/>
    </w:pPr>
    <w:rPr>
      <w:rFonts w:ascii="宋体" w:eastAsia="宋体" w:hAnsi="Times New Roman" w:cs="Times New Roman"/>
      <w:sz w:val="21"/>
    </w:rPr>
  </w:style>
  <w:style w:type="paragraph" w:styleId="af4">
    <w:name w:val="No Spacing"/>
    <w:uiPriority w:val="1"/>
    <w:qFormat/>
    <w:pPr>
      <w:jc w:val="both"/>
    </w:pPr>
    <w:rPr>
      <w:rFonts w:ascii="Arial" w:eastAsia="宋体" w:hAnsi="Arial" w:cs="Arial"/>
      <w:sz w:val="18"/>
      <w:szCs w:val="18"/>
    </w:rPr>
  </w:style>
  <w:style w:type="paragraph" w:customStyle="1" w:styleId="af5">
    <w:name w:val="王奕，内文"/>
    <w:basedOn w:val="ac"/>
    <w:qFormat/>
    <w:pPr>
      <w:widowControl/>
      <w:spacing w:line="360" w:lineRule="auto"/>
    </w:pPr>
    <w:rPr>
      <w:rFonts w:asciiTheme="minorHAnsi" w:eastAsiaTheme="minorEastAsia" w:hAnsiTheme="minorHAnsi" w:cs="MS Shell Dlg"/>
      <w:color w:val="000000"/>
    </w:rPr>
  </w:style>
  <w:style w:type="character" w:customStyle="1" w:styleId="10">
    <w:name w:val="标题 1 字符"/>
    <w:link w:val="1"/>
    <w:qFormat/>
    <w:rPr>
      <w:b/>
      <w:kern w:val="44"/>
      <w:sz w:val="44"/>
    </w:rPr>
  </w:style>
  <w:style w:type="paragraph" w:customStyle="1" w:styleId="WPSOffice1">
    <w:name w:val="WPSOffice手动目录 1"/>
    <w:qFormat/>
  </w:style>
  <w:style w:type="character" w:customStyle="1" w:styleId="aa">
    <w:name w:val="页眉 字符"/>
    <w:basedOn w:val="a0"/>
    <w:link w:val="a9"/>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e">
    <w:name w:val="批注主题 字符"/>
    <w:basedOn w:val="a4"/>
    <w:link w:val="ad"/>
    <w:qFormat/>
    <w:rPr>
      <w:rFonts w:ascii="Times New Roman" w:eastAsia="宋体" w:hAnsi="Times New Roman" w:cs="Times New Roman"/>
      <w:b/>
      <w:bCs/>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paragraph" w:customStyle="1" w:styleId="12">
    <w:name w:val="修订1"/>
    <w:hidden/>
    <w:uiPriority w:val="99"/>
    <w:semiHidden/>
    <w:qFormat/>
    <w:rPr>
      <w:rFonts w:ascii="Times New Roman" w:eastAsia="宋体" w:hAnsi="Times New Roman" w:cs="Times New Roman"/>
      <w:kern w:val="2"/>
      <w:sz w:val="21"/>
      <w:szCs w:val="24"/>
    </w:rPr>
  </w:style>
  <w:style w:type="paragraph" w:customStyle="1" w:styleId="5">
    <w:name w:val="标题5"/>
    <w:basedOn w:val="a"/>
    <w:qFormat/>
    <w:pPr>
      <w:snapToGrid w:val="0"/>
      <w:spacing w:before="50" w:after="50" w:line="245" w:lineRule="auto"/>
      <w:jc w:val="left"/>
      <w:outlineLvl w:val="4"/>
    </w:pPr>
    <w:rPr>
      <w:rFonts w:eastAsia="方正小标宋简体"/>
      <w:spacing w:val="4"/>
      <w:sz w:val="20"/>
      <w:szCs w:val="20"/>
    </w:rPr>
  </w:style>
  <w:style w:type="character" w:customStyle="1" w:styleId="font21">
    <w:name w:val="font2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0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1768</Words>
  <Characters>10081</Characters>
  <Application>Microsoft Office Word</Application>
  <DocSecurity>0</DocSecurity>
  <Lines>84</Lines>
  <Paragraphs>23</Paragraphs>
  <ScaleCrop>false</ScaleCrop>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耿军</dc:creator>
  <cp:lastModifiedBy>办公室发文</cp:lastModifiedBy>
  <cp:revision>9</cp:revision>
  <dcterms:created xsi:type="dcterms:W3CDTF">2024-09-27T05:42:00Z</dcterms:created>
  <dcterms:modified xsi:type="dcterms:W3CDTF">2025-12-01T07:28:00Z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AF1693D329CB4CC38D665F55CFF8358B_13</vt:lpwstr>
  </property>
  <property fmtid="{D5CDD505-2E9C-101B-9397-08002B2CF9AE}" pid="4" name="KSOTemplateDocerSaveRecord">
    <vt:lpwstr>eyJoZGlkIjoiMmRjNzI0ZmY2MjA3OWFhOWEzYzg5ZTBkOTAzMGNmNzIiLCJ1c2VySWQiOiIxNTMxMzkyMjk1In0=</vt:lpwstr>
  </property>
</Properties>
</file>