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A1B" w:rsidRDefault="002C2A1B" w:rsidP="002C2A1B">
      <w:pPr>
        <w:spacing w:line="520" w:lineRule="exact"/>
        <w:jc w:val="left"/>
        <w:rPr>
          <w:rFonts w:eastAsia="方正小标宋简体"/>
          <w:color w:val="000000"/>
          <w:sz w:val="32"/>
          <w:szCs w:val="32"/>
        </w:rPr>
      </w:pPr>
      <w:r>
        <w:rPr>
          <w:rFonts w:ascii="黑体" w:eastAsia="黑体" w:hAnsi="黑体" w:hint="eastAsia"/>
          <w:color w:val="000000"/>
          <w:sz w:val="32"/>
          <w:szCs w:val="32"/>
        </w:rPr>
        <w:t>附件</w:t>
      </w:r>
      <w:r>
        <w:rPr>
          <w:rFonts w:eastAsia="方正小标宋简体"/>
          <w:color w:val="000000"/>
          <w:sz w:val="32"/>
          <w:szCs w:val="32"/>
        </w:rPr>
        <w:t>20</w:t>
      </w:r>
    </w:p>
    <w:p w:rsidR="00E74CA7" w:rsidRDefault="00E74CA7" w:rsidP="002C2A1B">
      <w:pPr>
        <w:spacing w:line="520" w:lineRule="exact"/>
        <w:jc w:val="left"/>
        <w:rPr>
          <w:rFonts w:eastAsia="方正小标宋简体"/>
          <w:color w:val="000000"/>
          <w:sz w:val="32"/>
          <w:szCs w:val="32"/>
        </w:rPr>
      </w:pPr>
    </w:p>
    <w:p w:rsidR="00FA6907" w:rsidRPr="00886890" w:rsidRDefault="00886890">
      <w:pPr>
        <w:spacing w:line="520" w:lineRule="exact"/>
        <w:ind w:rightChars="-32" w:right="-67"/>
        <w:jc w:val="center"/>
        <w:rPr>
          <w:rFonts w:eastAsia="方正小标宋简体"/>
          <w:color w:val="000000"/>
          <w:sz w:val="52"/>
          <w:szCs w:val="52"/>
        </w:rPr>
      </w:pPr>
      <w:r w:rsidRPr="00886890">
        <w:rPr>
          <w:rFonts w:eastAsia="方正小标宋简体"/>
          <w:sz w:val="44"/>
          <w:szCs w:val="44"/>
        </w:rPr>
        <w:t>红外耳温计</w:t>
      </w:r>
      <w:r w:rsidRPr="00886890">
        <w:rPr>
          <w:rFonts w:eastAsia="方正小标宋简体"/>
          <w:color w:val="000000"/>
          <w:sz w:val="44"/>
          <w:szCs w:val="44"/>
        </w:rPr>
        <w:t>注册审查指导原则</w:t>
      </w:r>
    </w:p>
    <w:p w:rsidR="00FA6907" w:rsidRPr="00886890" w:rsidRDefault="00886890">
      <w:pPr>
        <w:spacing w:line="520" w:lineRule="exact"/>
        <w:ind w:rightChars="-32" w:right="-67"/>
        <w:jc w:val="center"/>
        <w:rPr>
          <w:rFonts w:eastAsia="方正小标宋简体"/>
          <w:sz w:val="44"/>
          <w:szCs w:val="44"/>
        </w:rPr>
      </w:pPr>
      <w:r w:rsidRPr="00886890">
        <w:rPr>
          <w:rFonts w:eastAsia="方正小标宋简体"/>
          <w:color w:val="000000"/>
          <w:sz w:val="44"/>
          <w:szCs w:val="44"/>
        </w:rPr>
        <w:t>（</w:t>
      </w:r>
      <w:r w:rsidRPr="00E74CA7">
        <w:rPr>
          <w:rFonts w:ascii="方正小标宋简体" w:eastAsia="方正小标宋简体" w:hint="eastAsia"/>
          <w:sz w:val="44"/>
          <w:szCs w:val="44"/>
        </w:rPr>
        <w:t>2025</w:t>
      </w:r>
      <w:r w:rsidRPr="00886890">
        <w:rPr>
          <w:rFonts w:eastAsia="方正小标宋简体"/>
          <w:color w:val="000000"/>
          <w:sz w:val="44"/>
          <w:szCs w:val="44"/>
        </w:rPr>
        <w:t>年修订版）</w:t>
      </w:r>
    </w:p>
    <w:p w:rsidR="00FA6907" w:rsidRPr="00886890" w:rsidRDefault="00FA6907">
      <w:pPr>
        <w:spacing w:line="680" w:lineRule="exact"/>
        <w:ind w:firstLineChars="200" w:firstLine="640"/>
        <w:jc w:val="center"/>
        <w:rPr>
          <w:rFonts w:eastAsia="仿宋_GB2312"/>
          <w:sz w:val="32"/>
          <w:szCs w:val="32"/>
        </w:rPr>
      </w:pPr>
    </w:p>
    <w:p w:rsidR="00FA6907" w:rsidRPr="00886890" w:rsidRDefault="00886890">
      <w:pPr>
        <w:widowControl/>
        <w:spacing w:line="520" w:lineRule="exact"/>
        <w:ind w:firstLineChars="200" w:firstLine="640"/>
        <w:rPr>
          <w:rFonts w:eastAsia="仿宋_GB2312"/>
          <w:kern w:val="0"/>
          <w:sz w:val="32"/>
        </w:rPr>
      </w:pPr>
      <w:r w:rsidRPr="00886890">
        <w:rPr>
          <w:rFonts w:eastAsia="仿宋_GB2312"/>
          <w:kern w:val="0"/>
          <w:sz w:val="32"/>
        </w:rPr>
        <w:t>本指导原则旨在指导和规范注册申请人对红外耳温计类产品的注册申报资料的准备及撰写，同时也为技术审评部门审评注册申报资料提供参考。</w:t>
      </w:r>
    </w:p>
    <w:p w:rsidR="00FA6907" w:rsidRPr="00886890" w:rsidRDefault="00886890">
      <w:pPr>
        <w:widowControl/>
        <w:spacing w:line="520" w:lineRule="exact"/>
        <w:ind w:firstLineChars="200" w:firstLine="640"/>
        <w:rPr>
          <w:rFonts w:eastAsia="仿宋_GB2312"/>
          <w:kern w:val="0"/>
          <w:sz w:val="32"/>
        </w:rPr>
      </w:pPr>
      <w:r w:rsidRPr="00886890">
        <w:rPr>
          <w:rFonts w:eastAsia="仿宋_GB2312"/>
          <w:kern w:val="0"/>
          <w:sz w:val="32"/>
        </w:rPr>
        <w:t>本指导原则是对红外耳温计类产品的一般要求，注册申请人应依据产品的具体特性确定其中内容是否适用，若不适用，需具体阐述理由及相应的科学依据，并依据产品的具体特性对注册申报资料的内容进行充实和细化。</w:t>
      </w:r>
    </w:p>
    <w:p w:rsidR="00FA6907" w:rsidRPr="00886890" w:rsidRDefault="00886890">
      <w:pPr>
        <w:widowControl/>
        <w:spacing w:line="520" w:lineRule="exact"/>
        <w:ind w:firstLineChars="200" w:firstLine="640"/>
        <w:rPr>
          <w:rFonts w:eastAsia="仿宋_GB2312"/>
          <w:kern w:val="0"/>
          <w:sz w:val="32"/>
        </w:rPr>
      </w:pPr>
      <w:r w:rsidRPr="00886890">
        <w:rPr>
          <w:rFonts w:eastAsia="仿宋_GB2312"/>
          <w:kern w:val="0"/>
          <w:sz w:val="32"/>
        </w:rPr>
        <w:t>本指导原则是供注册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rsidR="00FA6907" w:rsidRPr="00886890" w:rsidRDefault="00886890">
      <w:pPr>
        <w:widowControl/>
        <w:spacing w:line="520" w:lineRule="exact"/>
        <w:ind w:firstLineChars="200" w:firstLine="640"/>
        <w:rPr>
          <w:rFonts w:eastAsia="仿宋_GB2312"/>
          <w:kern w:val="0"/>
          <w:sz w:val="32"/>
        </w:rPr>
      </w:pPr>
      <w:r w:rsidRPr="00886890">
        <w:rPr>
          <w:rFonts w:eastAsia="仿宋_GB2312"/>
          <w:kern w:val="0"/>
          <w:sz w:val="32"/>
        </w:rPr>
        <w:t>本指导原则是在现行法规、标准体系及当前认知水平下制定的，随着法规、标准体系的不断完善和科学技术的不断发展，本指导原则相关内容也将适时进行调整。</w:t>
      </w:r>
    </w:p>
    <w:p w:rsidR="00FA6907" w:rsidRPr="00886890" w:rsidRDefault="00886890">
      <w:pPr>
        <w:widowControl/>
        <w:spacing w:line="520" w:lineRule="exact"/>
        <w:ind w:firstLineChars="200" w:firstLine="640"/>
        <w:outlineLvl w:val="0"/>
        <w:rPr>
          <w:rFonts w:eastAsia="黑体"/>
          <w:b/>
          <w:kern w:val="0"/>
          <w:sz w:val="32"/>
        </w:rPr>
      </w:pPr>
      <w:r w:rsidRPr="00886890">
        <w:rPr>
          <w:rFonts w:eastAsia="黑体"/>
          <w:kern w:val="0"/>
          <w:sz w:val="32"/>
        </w:rPr>
        <w:t>一、适用范围</w:t>
      </w:r>
    </w:p>
    <w:p w:rsidR="00FA6907" w:rsidRPr="00886890" w:rsidRDefault="00886890">
      <w:pPr>
        <w:widowControl/>
        <w:spacing w:line="520" w:lineRule="exact"/>
        <w:ind w:firstLineChars="200" w:firstLine="640"/>
        <w:rPr>
          <w:rFonts w:eastAsia="仿宋_GB2312"/>
          <w:kern w:val="0"/>
          <w:sz w:val="32"/>
        </w:rPr>
      </w:pPr>
      <w:r w:rsidRPr="00886890">
        <w:rPr>
          <w:rFonts w:eastAsia="仿宋_GB2312"/>
          <w:kern w:val="0"/>
          <w:sz w:val="32"/>
        </w:rPr>
        <w:t>本指导原则适用于采用红外感温方法测量人体耳腔体温的医用红外体温计。</w:t>
      </w:r>
    </w:p>
    <w:p w:rsidR="00FA6907" w:rsidRPr="00886890" w:rsidRDefault="00886890">
      <w:pPr>
        <w:widowControl/>
        <w:numPr>
          <w:ilvl w:val="0"/>
          <w:numId w:val="3"/>
        </w:numPr>
        <w:spacing w:line="520" w:lineRule="exact"/>
        <w:ind w:firstLineChars="200" w:firstLine="640"/>
        <w:outlineLvl w:val="0"/>
        <w:rPr>
          <w:rFonts w:eastAsia="黑体"/>
          <w:kern w:val="0"/>
          <w:sz w:val="32"/>
        </w:rPr>
      </w:pPr>
      <w:r w:rsidRPr="00886890">
        <w:rPr>
          <w:rFonts w:eastAsia="黑体" w:hint="eastAsia"/>
          <w:kern w:val="0"/>
          <w:sz w:val="32"/>
        </w:rPr>
        <w:t>注册</w:t>
      </w:r>
      <w:r w:rsidRPr="00886890">
        <w:rPr>
          <w:rFonts w:eastAsia="黑体"/>
          <w:kern w:val="0"/>
          <w:sz w:val="32"/>
        </w:rPr>
        <w:t>审查要点</w:t>
      </w:r>
    </w:p>
    <w:p w:rsidR="00FA6907" w:rsidRPr="00886890" w:rsidRDefault="00886890">
      <w:pPr>
        <w:numPr>
          <w:ilvl w:val="0"/>
          <w:numId w:val="4"/>
        </w:numPr>
        <w:spacing w:line="520" w:lineRule="exact"/>
        <w:ind w:firstLineChars="200" w:firstLine="640"/>
        <w:outlineLvl w:val="1"/>
        <w:rPr>
          <w:rFonts w:eastAsia="楷体_GB2312"/>
          <w:sz w:val="32"/>
          <w:szCs w:val="32"/>
        </w:rPr>
      </w:pPr>
      <w:r w:rsidRPr="00886890">
        <w:rPr>
          <w:rFonts w:eastAsia="楷体_GB2312"/>
          <w:sz w:val="32"/>
          <w:szCs w:val="32"/>
        </w:rPr>
        <w:t>监管信息</w:t>
      </w:r>
    </w:p>
    <w:p w:rsidR="00FA6907" w:rsidRPr="00886890" w:rsidRDefault="00886890">
      <w:pPr>
        <w:spacing w:line="520" w:lineRule="exact"/>
        <w:ind w:firstLineChars="200" w:firstLine="640"/>
        <w:outlineLvl w:val="0"/>
        <w:rPr>
          <w:rFonts w:eastAsia="仿宋_GB2312"/>
          <w:sz w:val="32"/>
          <w:szCs w:val="32"/>
        </w:rPr>
      </w:pPr>
      <w:r w:rsidRPr="00886890">
        <w:rPr>
          <w:rFonts w:eastAsia="仿宋_GB2312"/>
          <w:sz w:val="32"/>
          <w:szCs w:val="32"/>
        </w:rPr>
        <w:lastRenderedPageBreak/>
        <w:t>注册申请人</w:t>
      </w:r>
      <w:r w:rsidRPr="00886890">
        <w:rPr>
          <w:rFonts w:eastAsia="仿宋_GB2312"/>
          <w:sz w:val="32"/>
        </w:rPr>
        <w:t>（以下简称申请人）需</w:t>
      </w:r>
      <w:r w:rsidRPr="00886890">
        <w:rPr>
          <w:rFonts w:eastAsia="仿宋_GB2312"/>
          <w:sz w:val="32"/>
          <w:szCs w:val="32"/>
        </w:rPr>
        <w:t>提供申请表、关联文件（如主文档授权信）、既往沟通记录（如不适用，需要明确声明申报产品没有既往申报和</w:t>
      </w:r>
      <w:r w:rsidRPr="00886890">
        <w:rPr>
          <w:rFonts w:eastAsia="仿宋_GB2312"/>
          <w:sz w:val="32"/>
          <w:szCs w:val="32"/>
        </w:rPr>
        <w:t>/</w:t>
      </w:r>
      <w:r w:rsidRPr="00886890">
        <w:rPr>
          <w:rFonts w:eastAsia="仿宋_GB2312"/>
          <w:sz w:val="32"/>
          <w:szCs w:val="32"/>
        </w:rPr>
        <w:t>或申报前沟通）及其他管理信息等。</w:t>
      </w:r>
    </w:p>
    <w:p w:rsidR="00FA6907" w:rsidRPr="00886890" w:rsidRDefault="00886890">
      <w:pPr>
        <w:autoSpaceDE w:val="0"/>
        <w:autoSpaceDN w:val="0"/>
        <w:spacing w:line="520" w:lineRule="exact"/>
        <w:ind w:firstLineChars="200" w:firstLine="624"/>
        <w:rPr>
          <w:rFonts w:eastAsia="仿宋_GB2312"/>
          <w:sz w:val="32"/>
          <w:szCs w:val="32"/>
        </w:rPr>
      </w:pPr>
      <w:r w:rsidRPr="00886890">
        <w:rPr>
          <w:rFonts w:eastAsia="仿宋_GB2312"/>
          <w:spacing w:val="-4"/>
          <w:sz w:val="32"/>
        </w:rPr>
        <w:t>1.</w:t>
      </w:r>
      <w:r w:rsidRPr="00886890">
        <w:rPr>
          <w:rFonts w:eastAsia="仿宋_GB2312"/>
          <w:color w:val="000000" w:themeColor="text1"/>
          <w:sz w:val="32"/>
        </w:rPr>
        <w:t>产品名称</w:t>
      </w:r>
    </w:p>
    <w:p w:rsidR="00FA6907" w:rsidRPr="00886890" w:rsidRDefault="00886890">
      <w:pPr>
        <w:widowControl/>
        <w:autoSpaceDE w:val="0"/>
        <w:autoSpaceDN w:val="0"/>
        <w:spacing w:line="520" w:lineRule="exact"/>
        <w:ind w:firstLineChars="200" w:firstLine="640"/>
        <w:rPr>
          <w:rFonts w:eastAsia="仿宋_GB2312"/>
          <w:sz w:val="32"/>
        </w:rPr>
      </w:pPr>
      <w:r w:rsidRPr="00886890">
        <w:rPr>
          <w:rFonts w:eastAsia="仿宋_GB2312"/>
          <w:sz w:val="32"/>
        </w:rPr>
        <w:t>产品名称符合《医疗器械通用名称命名规则》《医用诊察和监护器械通用名称命名指导原则》等相关法规、规范性文件的要求。产品通用名称由核心词和特征词组成，通常可命名为红外耳温计等。</w:t>
      </w:r>
    </w:p>
    <w:p w:rsidR="00FA6907" w:rsidRPr="00886890" w:rsidRDefault="00886890">
      <w:pPr>
        <w:widowControl/>
        <w:autoSpaceDE w:val="0"/>
        <w:autoSpaceDN w:val="0"/>
        <w:spacing w:line="520" w:lineRule="exact"/>
        <w:ind w:firstLineChars="200" w:firstLine="624"/>
        <w:outlineLvl w:val="1"/>
        <w:rPr>
          <w:rFonts w:eastAsia="仿宋_GB2312"/>
          <w:bCs/>
          <w:kern w:val="28"/>
          <w:sz w:val="32"/>
          <w:szCs w:val="32"/>
        </w:rPr>
      </w:pPr>
      <w:r w:rsidRPr="00886890">
        <w:rPr>
          <w:rFonts w:eastAsia="仿宋_GB2312"/>
          <w:spacing w:val="-4"/>
          <w:sz w:val="32"/>
        </w:rPr>
        <w:t>2.</w:t>
      </w:r>
      <w:r w:rsidRPr="00886890">
        <w:rPr>
          <w:rFonts w:eastAsia="仿宋_GB2312"/>
          <w:color w:val="000000" w:themeColor="text1"/>
          <w:sz w:val="32"/>
        </w:rPr>
        <w:t>分类编码和管理类别</w:t>
      </w:r>
    </w:p>
    <w:p w:rsidR="00FA6907" w:rsidRPr="00886890" w:rsidRDefault="00886890">
      <w:pPr>
        <w:widowControl/>
        <w:autoSpaceDE w:val="0"/>
        <w:autoSpaceDN w:val="0"/>
        <w:spacing w:line="520" w:lineRule="exact"/>
        <w:ind w:firstLineChars="200" w:firstLine="640"/>
        <w:outlineLvl w:val="1"/>
        <w:rPr>
          <w:rFonts w:eastAsia="仿宋_GB2312"/>
          <w:sz w:val="32"/>
        </w:rPr>
      </w:pPr>
      <w:r w:rsidRPr="00886890">
        <w:rPr>
          <w:rFonts w:eastAsia="仿宋_GB2312"/>
          <w:sz w:val="32"/>
        </w:rPr>
        <w:t>申报产品在《医疗器械分类目录》中分类编码为</w:t>
      </w:r>
      <w:r w:rsidRPr="00886890">
        <w:rPr>
          <w:rFonts w:eastAsia="仿宋_GB2312"/>
          <w:spacing w:val="-4"/>
          <w:sz w:val="32"/>
        </w:rPr>
        <w:t>07</w:t>
      </w:r>
      <w:r w:rsidRPr="00886890">
        <w:rPr>
          <w:rFonts w:eastAsia="仿宋_GB2312"/>
          <w:sz w:val="32"/>
        </w:rPr>
        <w:t>医用诊察和监护器械</w:t>
      </w:r>
      <w:r w:rsidRPr="00886890">
        <w:rPr>
          <w:rFonts w:eastAsia="仿宋_GB2312"/>
          <w:spacing w:val="-4"/>
          <w:sz w:val="32"/>
        </w:rPr>
        <w:t>-03</w:t>
      </w:r>
      <w:r w:rsidRPr="00886890">
        <w:rPr>
          <w:rFonts w:eastAsia="仿宋_GB2312"/>
          <w:sz w:val="32"/>
        </w:rPr>
        <w:t>生理参数分析测量设备</w:t>
      </w:r>
      <w:r w:rsidRPr="00886890">
        <w:rPr>
          <w:rFonts w:eastAsia="仿宋_GB2312"/>
          <w:spacing w:val="-4"/>
          <w:sz w:val="32"/>
        </w:rPr>
        <w:t>-04</w:t>
      </w:r>
      <w:r w:rsidRPr="00886890">
        <w:rPr>
          <w:rFonts w:eastAsia="仿宋_GB2312"/>
          <w:sz w:val="32"/>
        </w:rPr>
        <w:t>体温测量设备，管理类别为第</w:t>
      </w:r>
      <w:r w:rsidRPr="00886890">
        <w:rPr>
          <w:rFonts w:eastAsia="仿宋_GB2312"/>
          <w:spacing w:val="-4"/>
          <w:sz w:val="32"/>
        </w:rPr>
        <w:t>II</w:t>
      </w:r>
      <w:r w:rsidRPr="00886890">
        <w:rPr>
          <w:rFonts w:eastAsia="仿宋_GB2312"/>
          <w:sz w:val="32"/>
        </w:rPr>
        <w:t>类。</w:t>
      </w:r>
    </w:p>
    <w:p w:rsidR="00FA6907" w:rsidRPr="00886890" w:rsidRDefault="00886890">
      <w:pPr>
        <w:widowControl/>
        <w:autoSpaceDE w:val="0"/>
        <w:autoSpaceDN w:val="0"/>
        <w:spacing w:line="520" w:lineRule="exact"/>
        <w:ind w:firstLineChars="200" w:firstLine="624"/>
        <w:outlineLvl w:val="1"/>
        <w:rPr>
          <w:rFonts w:eastAsia="仿宋_GB2312"/>
          <w:bCs/>
          <w:kern w:val="28"/>
          <w:sz w:val="32"/>
          <w:szCs w:val="32"/>
        </w:rPr>
      </w:pPr>
      <w:r w:rsidRPr="00886890">
        <w:rPr>
          <w:rFonts w:eastAsia="仿宋_GB2312"/>
          <w:spacing w:val="-4"/>
          <w:sz w:val="32"/>
        </w:rPr>
        <w:t>3.</w:t>
      </w:r>
      <w:r w:rsidRPr="00886890">
        <w:rPr>
          <w:rFonts w:eastAsia="仿宋_GB2312"/>
          <w:color w:val="000000" w:themeColor="text1"/>
          <w:sz w:val="32"/>
        </w:rPr>
        <w:t>注册单元划分</w:t>
      </w:r>
    </w:p>
    <w:p w:rsidR="00FA6907" w:rsidRPr="00886890" w:rsidRDefault="00886890">
      <w:pPr>
        <w:widowControl/>
        <w:autoSpaceDE w:val="0"/>
        <w:autoSpaceDN w:val="0"/>
        <w:spacing w:line="520" w:lineRule="exact"/>
        <w:ind w:firstLineChars="200" w:firstLine="640"/>
        <w:outlineLvl w:val="1"/>
        <w:rPr>
          <w:rFonts w:eastAsia="仿宋_GB2312"/>
          <w:sz w:val="32"/>
        </w:rPr>
      </w:pPr>
      <w:r w:rsidRPr="00886890">
        <w:rPr>
          <w:rFonts w:eastAsia="仿宋_GB2312"/>
          <w:sz w:val="32"/>
        </w:rPr>
        <w:t>申报产品的注册单元原则上以产品的技术原理、主要结构组成、性能指标和适用范围为划分依据，同时满足《医疗器械注册单元划分指导原则》相关要求。</w:t>
      </w:r>
    </w:p>
    <w:p w:rsidR="00FA6907" w:rsidRPr="00886890" w:rsidRDefault="00886890">
      <w:pPr>
        <w:widowControl/>
        <w:autoSpaceDE w:val="0"/>
        <w:autoSpaceDN w:val="0"/>
        <w:spacing w:line="520" w:lineRule="exact"/>
        <w:ind w:firstLineChars="200" w:firstLine="640"/>
        <w:outlineLvl w:val="1"/>
        <w:rPr>
          <w:rFonts w:eastAsia="仿宋_GB2312"/>
          <w:sz w:val="32"/>
        </w:rPr>
      </w:pPr>
      <w:r w:rsidRPr="00886890">
        <w:rPr>
          <w:rFonts w:eastAsia="仿宋_GB2312"/>
          <w:sz w:val="32"/>
        </w:rPr>
        <w:t>例</w:t>
      </w:r>
      <w:r w:rsidRPr="00886890">
        <w:rPr>
          <w:rFonts w:eastAsia="仿宋_GB2312"/>
          <w:sz w:val="32"/>
        </w:rPr>
        <w:t>1</w:t>
      </w:r>
      <w:r w:rsidRPr="00886890">
        <w:rPr>
          <w:rFonts w:eastAsia="仿宋_GB2312"/>
          <w:sz w:val="32"/>
        </w:rPr>
        <w:t>：含蓝牙功能与不含蓝牙功能的产品可以划分为同一注册单元。</w:t>
      </w:r>
    </w:p>
    <w:p w:rsidR="00FA6907" w:rsidRPr="00886890" w:rsidRDefault="00886890">
      <w:pPr>
        <w:widowControl/>
        <w:numPr>
          <w:ilvl w:val="0"/>
          <w:numId w:val="4"/>
        </w:numPr>
        <w:autoSpaceDE w:val="0"/>
        <w:autoSpaceDN w:val="0"/>
        <w:spacing w:line="520" w:lineRule="exact"/>
        <w:ind w:firstLineChars="200" w:firstLine="640"/>
        <w:rPr>
          <w:rFonts w:eastAsia="楷体_GB2312"/>
          <w:bCs/>
          <w:kern w:val="28"/>
          <w:sz w:val="32"/>
          <w:szCs w:val="32"/>
        </w:rPr>
      </w:pPr>
      <w:r w:rsidRPr="00886890">
        <w:rPr>
          <w:rFonts w:eastAsia="楷体_GB2312"/>
          <w:bCs/>
          <w:kern w:val="28"/>
          <w:sz w:val="32"/>
          <w:szCs w:val="32"/>
        </w:rPr>
        <w:t>综述资料</w:t>
      </w:r>
    </w:p>
    <w:p w:rsidR="00FA6907" w:rsidRPr="00886890" w:rsidRDefault="00886890">
      <w:pPr>
        <w:autoSpaceDE w:val="0"/>
        <w:autoSpaceDN w:val="0"/>
        <w:spacing w:line="520" w:lineRule="exact"/>
        <w:ind w:firstLineChars="200" w:firstLine="624"/>
        <w:rPr>
          <w:rFonts w:eastAsia="仿宋_GB2312"/>
          <w:bCs/>
          <w:sz w:val="32"/>
          <w:szCs w:val="32"/>
        </w:rPr>
      </w:pPr>
      <w:r w:rsidRPr="00886890">
        <w:rPr>
          <w:rFonts w:eastAsia="仿宋_GB2312"/>
          <w:spacing w:val="-4"/>
          <w:sz w:val="32"/>
        </w:rPr>
        <w:t>1.</w:t>
      </w:r>
      <w:r w:rsidRPr="00886890">
        <w:rPr>
          <w:rFonts w:eastAsia="仿宋_GB2312"/>
          <w:bCs/>
          <w:sz w:val="32"/>
          <w:szCs w:val="32"/>
        </w:rPr>
        <w:t>概述</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申请人需描述申报产品的通用名称及其确定依据、管理类别信息、产品适用范围。若适用，申请人需要提供申报产品的背景信息概述或特别细节，如：申报产品的历史概述、历次提交的信息，与其他经批准上市产品的关系等。</w:t>
      </w:r>
    </w:p>
    <w:p w:rsidR="00FA6907" w:rsidRPr="00886890" w:rsidRDefault="00886890">
      <w:pPr>
        <w:autoSpaceDE w:val="0"/>
        <w:autoSpaceDN w:val="0"/>
        <w:spacing w:line="520" w:lineRule="exact"/>
        <w:ind w:firstLineChars="200" w:firstLine="624"/>
        <w:rPr>
          <w:rFonts w:eastAsia="仿宋_GB2312"/>
          <w:sz w:val="32"/>
        </w:rPr>
      </w:pPr>
      <w:r w:rsidRPr="00886890">
        <w:rPr>
          <w:rFonts w:eastAsia="仿宋_GB2312"/>
          <w:spacing w:val="-4"/>
          <w:sz w:val="32"/>
        </w:rPr>
        <w:t>2.</w:t>
      </w:r>
      <w:r w:rsidRPr="00886890">
        <w:rPr>
          <w:rFonts w:eastAsia="仿宋_GB2312"/>
          <w:sz w:val="32"/>
        </w:rPr>
        <w:t>产品描述</w:t>
      </w:r>
    </w:p>
    <w:p w:rsidR="00FA6907" w:rsidRPr="00886890" w:rsidRDefault="00886890">
      <w:pPr>
        <w:autoSpaceDE w:val="0"/>
        <w:autoSpaceDN w:val="0"/>
        <w:spacing w:line="520" w:lineRule="exact"/>
        <w:ind w:firstLineChars="200" w:firstLine="624"/>
        <w:rPr>
          <w:rFonts w:eastAsia="仿宋_GB2312"/>
          <w:sz w:val="32"/>
        </w:rPr>
      </w:pPr>
      <w:r w:rsidRPr="00886890">
        <w:rPr>
          <w:rFonts w:eastAsia="仿宋_GB2312"/>
          <w:spacing w:val="-4"/>
          <w:sz w:val="32"/>
        </w:rPr>
        <w:lastRenderedPageBreak/>
        <w:t>2.1</w:t>
      </w:r>
      <w:r w:rsidRPr="00886890">
        <w:rPr>
          <w:rFonts w:eastAsia="仿宋_GB2312"/>
          <w:sz w:val="32"/>
        </w:rPr>
        <w:t>工作原理</w:t>
      </w:r>
    </w:p>
    <w:p w:rsidR="00FA6907" w:rsidRPr="00886890" w:rsidRDefault="00886890">
      <w:pPr>
        <w:autoSpaceDE w:val="0"/>
        <w:autoSpaceDN w:val="0"/>
        <w:spacing w:line="520" w:lineRule="exact"/>
        <w:ind w:firstLineChars="200" w:firstLine="640"/>
        <w:rPr>
          <w:rFonts w:eastAsia="仿宋_GB2312"/>
          <w:color w:val="000000" w:themeColor="text1"/>
          <w:sz w:val="32"/>
        </w:rPr>
      </w:pPr>
      <w:r w:rsidRPr="00886890">
        <w:rPr>
          <w:rFonts w:eastAsia="仿宋_GB2312"/>
          <w:sz w:val="32"/>
        </w:rPr>
        <w:t>红外耳温计通过检测耳道和鼓膜的热辐射来实现体温测量。此外红外耳温计采用热电探测器作为传感器，依据普朗克黑体辐射定律，通过检测不同温度物体发射的红外光谱差异来实现温度测量。内置的温差电堆红外探测器可精确捕获鼓膜辐射的远红外信号，经微处理器进行信号处理和算法分析后，最终将温度值显示在液晶屏幕上。从人体生理结构来看，耳鼓膜与大脑中的下视丘属于大脑的温度调控中心，并会持续向外辐射红外线。由于这两个部位的位置接近，耳鼓膜相比口腔、腋下和直肠等传统测温部位能更加灵敏地反映体温变化，从而提供更</w:t>
      </w:r>
      <w:r w:rsidRPr="00886890">
        <w:rPr>
          <w:rFonts w:eastAsia="仿宋_GB2312"/>
          <w:color w:val="000000" w:themeColor="text1"/>
          <w:sz w:val="32"/>
        </w:rPr>
        <w:t>加准确的温度读数。</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hint="eastAsia"/>
          <w:sz w:val="32"/>
        </w:rPr>
        <w:t>申请人须描述产品的测温原理。</w:t>
      </w:r>
    </w:p>
    <w:p w:rsidR="00FA6907" w:rsidRPr="00886890" w:rsidRDefault="00886890" w:rsidP="00886890">
      <w:pPr>
        <w:autoSpaceDE w:val="0"/>
        <w:autoSpaceDN w:val="0"/>
        <w:snapToGrid w:val="0"/>
        <w:spacing w:line="520" w:lineRule="exact"/>
        <w:ind w:firstLineChars="200" w:firstLine="624"/>
        <w:rPr>
          <w:rFonts w:eastAsia="仿宋_GB2312"/>
          <w:sz w:val="32"/>
          <w:szCs w:val="32"/>
        </w:rPr>
      </w:pPr>
      <w:r w:rsidRPr="00886890">
        <w:rPr>
          <w:rFonts w:eastAsia="仿宋_GB2312"/>
          <w:spacing w:val="-4"/>
          <w:sz w:val="32"/>
        </w:rPr>
        <w:t>2.2</w:t>
      </w:r>
      <w:r w:rsidRPr="00886890">
        <w:rPr>
          <w:rFonts w:eastAsia="仿宋_GB2312"/>
          <w:sz w:val="32"/>
          <w:szCs w:val="32"/>
        </w:rPr>
        <w:t>结构组成</w:t>
      </w:r>
    </w:p>
    <w:p w:rsidR="00FA6907" w:rsidRPr="00886890" w:rsidRDefault="00886890" w:rsidP="00886890">
      <w:pPr>
        <w:snapToGrid w:val="0"/>
        <w:spacing w:line="520" w:lineRule="exact"/>
        <w:ind w:firstLineChars="200" w:firstLine="640"/>
        <w:rPr>
          <w:rFonts w:eastAsia="仿宋_GB2312"/>
          <w:sz w:val="32"/>
          <w:szCs w:val="32"/>
        </w:rPr>
      </w:pPr>
      <w:r w:rsidRPr="00886890">
        <w:rPr>
          <w:rFonts w:eastAsia="仿宋_GB2312"/>
          <w:sz w:val="32"/>
        </w:rPr>
        <w:t>红外耳温计一般由外壳、电路板、探头、显示屏、电源、探头套（隔离膜）等组成</w:t>
      </w:r>
      <w:r w:rsidRPr="00886890">
        <w:rPr>
          <w:rFonts w:eastAsia="仿宋_GB2312"/>
          <w:sz w:val="32"/>
          <w:szCs w:val="32"/>
        </w:rPr>
        <w:t>（不同生产企业的产品，在结构上存在一定差异，不完全与本部分描述一致）。</w:t>
      </w:r>
    </w:p>
    <w:p w:rsidR="00FA6907" w:rsidRPr="00886890" w:rsidRDefault="00886890">
      <w:pPr>
        <w:widowControl/>
        <w:autoSpaceDE w:val="0"/>
        <w:autoSpaceDN w:val="0"/>
        <w:spacing w:line="520" w:lineRule="exact"/>
        <w:ind w:firstLineChars="200" w:firstLine="640"/>
        <w:rPr>
          <w:rFonts w:eastAsia="仿宋_GB2312"/>
          <w:kern w:val="0"/>
          <w:sz w:val="28"/>
          <w:szCs w:val="32"/>
        </w:rPr>
      </w:pPr>
      <w:r w:rsidRPr="00886890">
        <w:rPr>
          <w:rFonts w:eastAsia="仿宋_GB2312"/>
          <w:sz w:val="32"/>
        </w:rPr>
        <w:t>产品结构图举例如图</w:t>
      </w:r>
      <w:r w:rsidRPr="00886890">
        <w:rPr>
          <w:rFonts w:eastAsia="仿宋_GB2312"/>
          <w:sz w:val="32"/>
        </w:rPr>
        <w:t>1</w:t>
      </w:r>
      <w:r w:rsidRPr="00886890">
        <w:rPr>
          <w:rFonts w:eastAsia="仿宋_GB2312" w:hint="eastAsia"/>
          <w:sz w:val="32"/>
        </w:rPr>
        <w:t>，</w:t>
      </w:r>
      <w:r w:rsidRPr="00886890">
        <w:rPr>
          <w:rFonts w:eastAsia="仿宋_GB2312"/>
          <w:sz w:val="32"/>
        </w:rPr>
        <w:t>产品原理图举例如图</w:t>
      </w:r>
      <w:r w:rsidRPr="00886890">
        <w:rPr>
          <w:rFonts w:eastAsia="仿宋_GB2312"/>
          <w:sz w:val="32"/>
        </w:rPr>
        <w:t>2</w:t>
      </w:r>
      <w:r w:rsidRPr="00886890">
        <w:rPr>
          <w:rFonts w:eastAsia="仿宋_GB2312"/>
          <w:sz w:val="32"/>
        </w:rPr>
        <w:t>：</w:t>
      </w:r>
    </w:p>
    <w:p w:rsidR="00FA6907" w:rsidRPr="00886890" w:rsidRDefault="00886890">
      <w:pPr>
        <w:widowControl/>
        <w:rPr>
          <w:rFonts w:eastAsia="黑体"/>
          <w:color w:val="000000" w:themeColor="text1"/>
          <w:sz w:val="28"/>
        </w:rPr>
      </w:pPr>
      <w:r w:rsidRPr="00886890">
        <w:rPr>
          <w:rFonts w:eastAsia="仿宋_GB2312"/>
          <w:kern w:val="0"/>
          <w:sz w:val="32"/>
          <w:szCs w:val="32"/>
        </w:rPr>
        <w:lastRenderedPageBreak/>
        <w:t xml:space="preserve">  </w:t>
      </w:r>
      <w:r w:rsidRPr="00886890">
        <w:rPr>
          <w:rFonts w:eastAsia="仿宋_GB2312"/>
          <w:noProof/>
          <w:kern w:val="0"/>
          <w:sz w:val="32"/>
          <w:szCs w:val="32"/>
        </w:rPr>
        <w:drawing>
          <wp:inline distT="0" distB="0" distL="114300" distR="114300">
            <wp:extent cx="5064760" cy="3499485"/>
            <wp:effectExtent l="0" t="0" r="15240" b="5715"/>
            <wp:docPr id="4" name="图片 4" descr="医用红外耳温计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医用红外耳温计图片"/>
                    <pic:cNvPicPr>
                      <a:picLocks noChangeAspect="1"/>
                    </pic:cNvPicPr>
                  </pic:nvPicPr>
                  <pic:blipFill>
                    <a:blip r:embed="rId9"/>
                    <a:stretch>
                      <a:fillRect/>
                    </a:stretch>
                  </pic:blipFill>
                  <pic:spPr>
                    <a:xfrm>
                      <a:off x="0" y="0"/>
                      <a:ext cx="5064760" cy="3499485"/>
                    </a:xfrm>
                    <a:prstGeom prst="rect">
                      <a:avLst/>
                    </a:prstGeom>
                  </pic:spPr>
                </pic:pic>
              </a:graphicData>
            </a:graphic>
          </wp:inline>
        </w:drawing>
      </w:r>
    </w:p>
    <w:p w:rsidR="00FA6907" w:rsidRPr="00886890" w:rsidRDefault="00886890">
      <w:pPr>
        <w:overflowPunct w:val="0"/>
        <w:autoSpaceDE w:val="0"/>
        <w:autoSpaceDN w:val="0"/>
        <w:adjustRightInd w:val="0"/>
        <w:snapToGrid w:val="0"/>
        <w:spacing w:line="520" w:lineRule="exact"/>
        <w:jc w:val="center"/>
        <w:rPr>
          <w:rFonts w:eastAsia="仿宋_GB2312"/>
          <w:kern w:val="0"/>
          <w:sz w:val="28"/>
          <w:szCs w:val="32"/>
        </w:rPr>
      </w:pPr>
      <w:r w:rsidRPr="00886890">
        <w:rPr>
          <w:rFonts w:eastAsia="黑体"/>
          <w:sz w:val="28"/>
        </w:rPr>
        <w:t>图</w:t>
      </w:r>
      <w:r w:rsidRPr="00886890">
        <w:rPr>
          <w:rFonts w:eastAsia="黑体"/>
          <w:sz w:val="28"/>
        </w:rPr>
        <w:t xml:space="preserve">1 </w:t>
      </w:r>
      <w:r w:rsidRPr="00886890">
        <w:rPr>
          <w:rFonts w:eastAsia="黑体"/>
          <w:sz w:val="28"/>
        </w:rPr>
        <w:t>产品结构图</w:t>
      </w:r>
    </w:p>
    <w:p w:rsidR="00FA6907" w:rsidRPr="00886890" w:rsidRDefault="00886890">
      <w:pPr>
        <w:widowControl/>
        <w:spacing w:line="520" w:lineRule="exact"/>
        <w:rPr>
          <w:rFonts w:eastAsia="仿宋_GB2312"/>
          <w:kern w:val="0"/>
          <w:sz w:val="28"/>
          <w:szCs w:val="32"/>
        </w:rPr>
      </w:pPr>
      <w:r w:rsidRPr="00886890">
        <w:rPr>
          <w:rFonts w:eastAsia="仿宋_GB2312"/>
          <w:kern w:val="0"/>
          <w:sz w:val="28"/>
          <w:szCs w:val="32"/>
        </w:rPr>
        <w:t xml:space="preserve">     </w:t>
      </w:r>
      <w:r w:rsidRPr="00886890">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81600" cy="2581275"/>
                <wp:effectExtent l="4445" t="5080" r="33655" b="42545"/>
                <wp:wrapNone/>
                <wp:docPr id="92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581275"/>
                        </a:xfrm>
                        <a:prstGeom prst="rect">
                          <a:avLst/>
                        </a:prstGeom>
                        <a:solidFill>
                          <a:srgbClr val="FFFFFF"/>
                        </a:solidFill>
                        <a:ln w="9525">
                          <a:solidFill>
                            <a:srgbClr val="000000"/>
                          </a:solidFill>
                          <a:miter lim="800000"/>
                        </a:ln>
                        <a:effectLst>
                          <a:outerShdw dist="35921" dir="2700000" algn="ctr" rotWithShape="0">
                            <a:srgbClr val="E7E6E6"/>
                          </a:outerShdw>
                        </a:effectLst>
                      </wps:spPr>
                      <wps:bodyPr wrap="none" lIns="36000" tIns="36000" rIns="36000" bIns="36000"/>
                    </wps:wsp>
                  </a:graphicData>
                </a:graphic>
              </wp:anchor>
            </w:drawing>
          </mc:Choice>
          <mc:Fallback>
            <w:pict>
              <v:rect w14:anchorId="1AA807E3" id="Rectangle 5" o:spid="_x0000_s1026" style="position:absolute;left:0;text-align:left;margin-left:0;margin-top:0;width:408pt;height:203.2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">
                <v:shadow on="t" color="#e7e6e6"/>
                <v:textbox inset="1mm,1mm,1mm,1mm"/>
              </v:rect>
            </w:pict>
          </mc:Fallback>
        </mc:AlternateContent>
      </w:r>
      <w:r w:rsidRPr="00886890">
        <w:rPr>
          <w:noProof/>
        </w:rPr>
        <w:drawing>
          <wp:anchor distT="0" distB="0" distL="114300" distR="114300" simplePos="0" relativeHeight="251660288" behindDoc="0" locked="0" layoutInCell="1" allowOverlap="1">
            <wp:simplePos x="0" y="0"/>
            <wp:positionH relativeFrom="column">
              <wp:posOffset>2590800</wp:posOffset>
            </wp:positionH>
            <wp:positionV relativeFrom="paragraph">
              <wp:posOffset>860425</wp:posOffset>
            </wp:positionV>
            <wp:extent cx="1857375" cy="1325245"/>
            <wp:effectExtent l="0" t="0" r="9525" b="8255"/>
            <wp:wrapNone/>
            <wp:docPr id="9219" name="Picture 6" descr="J:\HF555\寺田\typeaa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 name="Picture 6" descr="J:\HF555\寺田\typeaaa.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57375" cy="1325563"/>
                    </a:xfrm>
                    <a:prstGeom prst="rect">
                      <a:avLst/>
                    </a:prstGeom>
                    <a:noFill/>
                    <a:ln>
                      <a:noFill/>
                    </a:ln>
                  </pic:spPr>
                </pic:pic>
              </a:graphicData>
            </a:graphic>
          </wp:anchor>
        </w:drawing>
      </w:r>
      <w:r w:rsidRPr="00886890">
        <w:rPr>
          <w:noProof/>
        </w:rPr>
        <mc:AlternateContent>
          <mc:Choice Requires="wpg">
            <w:drawing>
              <wp:anchor distT="0" distB="0" distL="114300" distR="114300" simplePos="0" relativeHeight="251661312" behindDoc="0" locked="0" layoutInCell="1" allowOverlap="1">
                <wp:simplePos x="0" y="0"/>
                <wp:positionH relativeFrom="column">
                  <wp:posOffset>3232150</wp:posOffset>
                </wp:positionH>
                <wp:positionV relativeFrom="paragraph">
                  <wp:posOffset>529590</wp:posOffset>
                </wp:positionV>
                <wp:extent cx="1762125" cy="793750"/>
                <wp:effectExtent l="4445" t="1905" r="5080" b="4445"/>
                <wp:wrapNone/>
                <wp:docPr id="1" name="Group 7"/>
                <wp:cNvGraphicFramePr/>
                <a:graphic xmlns:a="http://schemas.openxmlformats.org/drawingml/2006/main">
                  <a:graphicData uri="http://schemas.microsoft.com/office/word/2010/wordprocessingGroup">
                    <wpg:wgp>
                      <wpg:cNvGrpSpPr/>
                      <wpg:grpSpPr>
                        <a:xfrm>
                          <a:off x="0" y="0"/>
                          <a:ext cx="1762125" cy="793750"/>
                          <a:chOff x="3696" y="1008"/>
                          <a:chExt cx="1440" cy="576"/>
                        </a:xfrm>
                      </wpg:grpSpPr>
                      <wps:wsp>
                        <wps:cNvPr id="9241" name="Freeform 8"/>
                        <wps:cNvSpPr/>
                        <wps:spPr bwMode="auto">
                          <a:xfrm>
                            <a:off x="3696" y="1008"/>
                            <a:ext cx="1440" cy="576"/>
                          </a:xfrm>
                          <a:custGeom>
                            <a:avLst/>
                            <a:gdLst>
                              <a:gd name="T0" fmla="*/ 1440 w 1440"/>
                              <a:gd name="T1" fmla="*/ 576 h 576"/>
                              <a:gd name="T2" fmla="*/ 1440 w 1440"/>
                              <a:gd name="T3" fmla="*/ 0 h 576"/>
                              <a:gd name="T4" fmla="*/ 0 w 1440"/>
                              <a:gd name="T5" fmla="*/ 0 h 576"/>
                              <a:gd name="T6" fmla="*/ 0 60000 65536"/>
                              <a:gd name="T7" fmla="*/ 0 60000 65536"/>
                              <a:gd name="T8" fmla="*/ 0 60000 65536"/>
                            </a:gdLst>
                            <a:ahLst/>
                            <a:cxnLst>
                              <a:cxn ang="T6">
                                <a:pos x="T0" y="T1"/>
                              </a:cxn>
                              <a:cxn ang="T7">
                                <a:pos x="T2" y="T3"/>
                              </a:cxn>
                              <a:cxn ang="T8">
                                <a:pos x="T4" y="T5"/>
                              </a:cxn>
                            </a:cxnLst>
                            <a:rect l="0" t="0" r="r" b="b"/>
                            <a:pathLst>
                              <a:path w="1440" h="576">
                                <a:moveTo>
                                  <a:pt x="1440" y="576"/>
                                </a:moveTo>
                                <a:lnTo>
                                  <a:pt x="1440" y="0"/>
                                </a:lnTo>
                                <a:lnTo>
                                  <a:pt x="0" y="0"/>
                                </a:lnTo>
                              </a:path>
                            </a:pathLst>
                          </a:custGeom>
                          <a:solidFill>
                            <a:srgbClr val="FFCC99"/>
                          </a:solidFill>
                          <a:ln>
                            <a:noFill/>
                          </a:ln>
                          <a:effectLst/>
                        </wps:spPr>
                        <wps:bodyPr wrap="none" anchor="ctr"/>
                      </wps:wsp>
                      <wps:wsp>
                        <wps:cNvPr id="9242" name="Freeform 9"/>
                        <wps:cNvSpPr/>
                        <wps:spPr bwMode="auto">
                          <a:xfrm>
                            <a:off x="3696" y="1008"/>
                            <a:ext cx="1440" cy="576"/>
                          </a:xfrm>
                          <a:custGeom>
                            <a:avLst/>
                            <a:gdLst>
                              <a:gd name="T0" fmla="*/ 1440 w 1440"/>
                              <a:gd name="T1" fmla="*/ 576 h 576"/>
                              <a:gd name="T2" fmla="*/ 960 w 1440"/>
                              <a:gd name="T3" fmla="*/ 576 h 576"/>
                              <a:gd name="T4" fmla="*/ 192 w 1440"/>
                              <a:gd name="T5" fmla="*/ 432 h 576"/>
                              <a:gd name="T6" fmla="*/ 0 w 1440"/>
                              <a:gd name="T7" fmla="*/ 0 h 5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40" h="576">
                                <a:moveTo>
                                  <a:pt x="1440" y="576"/>
                                </a:moveTo>
                                <a:lnTo>
                                  <a:pt x="960" y="576"/>
                                </a:lnTo>
                                <a:lnTo>
                                  <a:pt x="192" y="432"/>
                                </a:lnTo>
                                <a:lnTo>
                                  <a:pt x="0" y="0"/>
                                </a:lnTo>
                              </a:path>
                            </a:pathLst>
                          </a:custGeom>
                          <a:solidFill>
                            <a:srgbClr val="FFCC99"/>
                          </a:solidFill>
                          <a:ln w="9525">
                            <a:solidFill>
                              <a:srgbClr val="000000"/>
                            </a:solidFill>
                            <a:round/>
                          </a:ln>
                          <a:effectLst/>
                        </wps:spPr>
                        <wps:bodyPr wrap="none" anchor="ctr"/>
                      </wps:wsp>
                    </wpg:wgp>
                  </a:graphicData>
                </a:graphic>
              </wp:anchor>
            </w:drawing>
          </mc:Choice>
          <mc:Fallback>
            <w:pict>
              <v:group w14:anchorId="1BC4FB17" id="Group 7" o:spid="_x0000_s1026" style="position:absolute;left:0;text-align:left;margin-left:254.5pt;margin-top:41.7pt;width:138.75pt;height:62.5pt;z-index:251661312" coordorigin="3696,1008" coordsize="144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">
                <v:shape id="Freeform 8" o:spid="_x0000_s1027" style="position:absolute;left:3696;top:1008;width:1440;height:576;visibility:visible;mso-wrap-style:none;v-text-anchor:middle" coordsize="14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" path="m1440,576l1440,,,e" fillcolor="#fc9" stroked="f">
                  <v:path arrowok="t" o:connecttype="custom" o:connectlocs="1440,576;1440,0;0,0" o:connectangles="0,0,0"/>
                </v:shape>
                <v:shape id="Freeform 9" o:spid="_x0000_s1028" style="position:absolute;left:3696;top:1008;width:1440;height:576;visibility:visible;mso-wrap-style:none;v-text-anchor:middle" coordsize="14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" path="m1440,576r-480,l192,432,,e" fillcolor="#fc9">
                  <v:path arrowok="t" o:connecttype="custom" o:connectlocs="1440,576;960,576;192,432;0,0" o:connectangles="0,0,0,0"/>
                </v:shape>
              </v:group>
            </w:pict>
          </mc:Fallback>
        </mc:AlternateContent>
      </w:r>
      <w:r w:rsidRPr="00886890">
        <w:rPr>
          <w:noProof/>
        </w:rPr>
        <mc:AlternateContent>
          <mc:Choice Requires="wpg">
            <w:drawing>
              <wp:anchor distT="0" distB="0" distL="114300" distR="114300" simplePos="0" relativeHeight="251662336" behindDoc="0" locked="0" layoutInCell="1" allowOverlap="1">
                <wp:simplePos x="0" y="0"/>
                <wp:positionH relativeFrom="column">
                  <wp:posOffset>3232150</wp:posOffset>
                </wp:positionH>
                <wp:positionV relativeFrom="paragraph">
                  <wp:posOffset>1720215</wp:posOffset>
                </wp:positionV>
                <wp:extent cx="1762125" cy="793750"/>
                <wp:effectExtent l="4445" t="4445" r="5080" b="1905"/>
                <wp:wrapNone/>
                <wp:docPr id="2" name="Group 10"/>
                <wp:cNvGraphicFramePr/>
                <a:graphic xmlns:a="http://schemas.openxmlformats.org/drawingml/2006/main">
                  <a:graphicData uri="http://schemas.microsoft.com/office/word/2010/wordprocessingGroup">
                    <wpg:wgp>
                      <wpg:cNvGrpSpPr/>
                      <wpg:grpSpPr>
                        <a:xfrm flipV="1">
                          <a:off x="0" y="0"/>
                          <a:ext cx="1762125" cy="793750"/>
                          <a:chOff x="3696" y="1008"/>
                          <a:chExt cx="1440" cy="576"/>
                        </a:xfrm>
                      </wpg:grpSpPr>
                      <wps:wsp>
                        <wps:cNvPr id="9239" name="Freeform 11"/>
                        <wps:cNvSpPr/>
                        <wps:spPr bwMode="auto">
                          <a:xfrm>
                            <a:off x="3696" y="1008"/>
                            <a:ext cx="1440" cy="576"/>
                          </a:xfrm>
                          <a:custGeom>
                            <a:avLst/>
                            <a:gdLst>
                              <a:gd name="T0" fmla="*/ 1440 w 1440"/>
                              <a:gd name="T1" fmla="*/ 576 h 576"/>
                              <a:gd name="T2" fmla="*/ 1440 w 1440"/>
                              <a:gd name="T3" fmla="*/ 0 h 576"/>
                              <a:gd name="T4" fmla="*/ 0 w 1440"/>
                              <a:gd name="T5" fmla="*/ 0 h 576"/>
                              <a:gd name="T6" fmla="*/ 0 60000 65536"/>
                              <a:gd name="T7" fmla="*/ 0 60000 65536"/>
                              <a:gd name="T8" fmla="*/ 0 60000 65536"/>
                            </a:gdLst>
                            <a:ahLst/>
                            <a:cxnLst>
                              <a:cxn ang="T6">
                                <a:pos x="T0" y="T1"/>
                              </a:cxn>
                              <a:cxn ang="T7">
                                <a:pos x="T2" y="T3"/>
                              </a:cxn>
                              <a:cxn ang="T8">
                                <a:pos x="T4" y="T5"/>
                              </a:cxn>
                            </a:cxnLst>
                            <a:rect l="0" t="0" r="r" b="b"/>
                            <a:pathLst>
                              <a:path w="1440" h="576">
                                <a:moveTo>
                                  <a:pt x="1440" y="576"/>
                                </a:moveTo>
                                <a:lnTo>
                                  <a:pt x="1440" y="0"/>
                                </a:lnTo>
                                <a:lnTo>
                                  <a:pt x="0" y="0"/>
                                </a:lnTo>
                              </a:path>
                            </a:pathLst>
                          </a:custGeom>
                          <a:solidFill>
                            <a:srgbClr val="FFCC99"/>
                          </a:solidFill>
                          <a:ln>
                            <a:noFill/>
                          </a:ln>
                          <a:effectLst/>
                        </wps:spPr>
                        <wps:bodyPr wrap="none" anchor="ctr"/>
                      </wps:wsp>
                      <wps:wsp>
                        <wps:cNvPr id="9240" name="Freeform 12"/>
                        <wps:cNvSpPr/>
                        <wps:spPr bwMode="auto">
                          <a:xfrm>
                            <a:off x="3696" y="1008"/>
                            <a:ext cx="1440" cy="576"/>
                          </a:xfrm>
                          <a:custGeom>
                            <a:avLst/>
                            <a:gdLst>
                              <a:gd name="T0" fmla="*/ 1440 w 1440"/>
                              <a:gd name="T1" fmla="*/ 576 h 576"/>
                              <a:gd name="T2" fmla="*/ 960 w 1440"/>
                              <a:gd name="T3" fmla="*/ 576 h 576"/>
                              <a:gd name="T4" fmla="*/ 192 w 1440"/>
                              <a:gd name="T5" fmla="*/ 432 h 576"/>
                              <a:gd name="T6" fmla="*/ 0 w 1440"/>
                              <a:gd name="T7" fmla="*/ 0 h 5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40" h="576">
                                <a:moveTo>
                                  <a:pt x="1440" y="576"/>
                                </a:moveTo>
                                <a:lnTo>
                                  <a:pt x="960" y="576"/>
                                </a:lnTo>
                                <a:lnTo>
                                  <a:pt x="192" y="432"/>
                                </a:lnTo>
                                <a:lnTo>
                                  <a:pt x="0" y="0"/>
                                </a:lnTo>
                              </a:path>
                            </a:pathLst>
                          </a:custGeom>
                          <a:solidFill>
                            <a:srgbClr val="FFCC99"/>
                          </a:solidFill>
                          <a:ln w="9525">
                            <a:solidFill>
                              <a:srgbClr val="000000"/>
                            </a:solidFill>
                            <a:round/>
                          </a:ln>
                          <a:effectLst/>
                        </wps:spPr>
                        <wps:bodyPr wrap="none" anchor="ctr"/>
                      </wps:wsp>
                    </wpg:wgp>
                  </a:graphicData>
                </a:graphic>
              </wp:anchor>
            </w:drawing>
          </mc:Choice>
          <mc:Fallback>
            <w:pict>
              <v:group w14:anchorId="4723FD71" id="Group 10" o:spid="_x0000_s1026" style="position:absolute;left:0;text-align:left;margin-left:254.5pt;margin-top:135.45pt;width:138.75pt;height:62.5pt;flip:y;z-index:251662336" coordorigin="3696,1008" coordsize="144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">
                <v:shape id="Freeform 11" o:spid="_x0000_s1027" style="position:absolute;left:3696;top:1008;width:1440;height:576;visibility:visible;mso-wrap-style:none;v-text-anchor:middle" coordsize="14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" path="m1440,576l1440,,,e" fillcolor="#fc9" stroked="f">
                  <v:path arrowok="t" o:connecttype="custom" o:connectlocs="1440,576;1440,0;0,0" o:connectangles="0,0,0"/>
                </v:shape>
                <v:shape id="Freeform 12" o:spid="_x0000_s1028" style="position:absolute;left:3696;top:1008;width:1440;height:576;visibility:visible;mso-wrap-style:none;v-text-anchor:middle" coordsize="14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" path="m1440,576r-480,l192,432,,e" fillcolor="#fc9">
                  <v:path arrowok="t" o:connecttype="custom" o:connectlocs="1440,576;960,576;192,432;0,0" o:connectangles="0,0,0,0"/>
                </v:shape>
              </v:group>
            </w:pict>
          </mc:Fallback>
        </mc:AlternateContent>
      </w:r>
      <w:r w:rsidRPr="00886890">
        <w:rPr>
          <w:noProof/>
        </w:rPr>
        <mc:AlternateContent>
          <mc:Choice Requires="wps">
            <w:drawing>
              <wp:anchor distT="0" distB="0" distL="114300" distR="114300" simplePos="0" relativeHeight="251663360" behindDoc="0" locked="0" layoutInCell="1" allowOverlap="1">
                <wp:simplePos x="0" y="0"/>
                <wp:positionH relativeFrom="column">
                  <wp:posOffset>4887595</wp:posOffset>
                </wp:positionH>
                <wp:positionV relativeFrom="paragraph">
                  <wp:posOffset>1323975</wp:posOffset>
                </wp:positionV>
                <wp:extent cx="160020" cy="396875"/>
                <wp:effectExtent l="4445" t="4445" r="6985" b="17780"/>
                <wp:wrapNone/>
                <wp:docPr id="922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337" cy="396875"/>
                        </a:xfrm>
                        <a:prstGeom prst="ellipse">
                          <a:avLst/>
                        </a:prstGeom>
                        <a:solidFill>
                          <a:srgbClr val="FF9900"/>
                        </a:solidFill>
                        <a:ln w="9525">
                          <a:solidFill>
                            <a:srgbClr val="000000"/>
                          </a:solidFill>
                          <a:round/>
                        </a:ln>
                        <a:effectLst/>
                      </wps:spPr>
                      <wps:bodyPr wrap="none" anchor="ctr"/>
                    </wps:wsp>
                  </a:graphicData>
                </a:graphic>
              </wp:anchor>
            </w:drawing>
          </mc:Choice>
          <mc:Fallback>
            <w:pict>
              <v:oval w14:anchorId="4DC86932" id="Oval 13" o:spid="_x0000_s1026" style="position:absolute;left:0;text-align:left;margin-left:384.85pt;margin-top:104.25pt;width:12.6pt;height:31.25pt;z-index:2516633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" fillcolor="#f90"/>
            </w:pict>
          </mc:Fallback>
        </mc:AlternateContent>
      </w:r>
      <w:r w:rsidRPr="00886890">
        <w:rPr>
          <w:noProof/>
        </w:rPr>
        <mc:AlternateContent>
          <mc:Choice Requires="wps">
            <w:drawing>
              <wp:anchor distT="0" distB="0" distL="114300" distR="114300" simplePos="0" relativeHeight="251664384" behindDoc="0" locked="0" layoutInCell="1" allowOverlap="1">
                <wp:simplePos x="0" y="0"/>
                <wp:positionH relativeFrom="column">
                  <wp:posOffset>4384675</wp:posOffset>
                </wp:positionH>
                <wp:positionV relativeFrom="paragraph">
                  <wp:posOffset>529590</wp:posOffset>
                </wp:positionV>
                <wp:extent cx="587375" cy="330200"/>
                <wp:effectExtent l="4445" t="4445" r="17780" b="15875"/>
                <wp:wrapNone/>
                <wp:docPr id="92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375" cy="330200"/>
                        </a:xfrm>
                        <a:prstGeom prst="rect">
                          <a:avLst/>
                        </a:prstGeom>
                        <a:solidFill>
                          <a:srgbClr val="FFFFFF"/>
                        </a:solidFill>
                        <a:ln w="9525">
                          <a:solidFill>
                            <a:srgbClr val="000000"/>
                          </a:solidFill>
                          <a:miter lim="800000"/>
                        </a:ln>
                        <a:effectLst/>
                      </wps:spPr>
                      <wps:txbx>
                        <w:txbxContent>
                          <w:p w:rsidR="00FA6907" w:rsidRDefault="00886890">
                            <w:pPr>
                              <w:pStyle w:val="ad"/>
                              <w:spacing w:before="64"/>
                              <w:jc w:val="center"/>
                              <w:rPr>
                                <w:rFonts w:eastAsia="仿宋_GB2312"/>
                                <w:b/>
                                <w:bCs/>
                              </w:rPr>
                            </w:pPr>
                            <w:r>
                              <w:rPr>
                                <w:rFonts w:eastAsia="仿宋_GB2312" w:hint="eastAsia"/>
                                <w:b/>
                                <w:bCs/>
                              </w:rPr>
                              <w:t>外耳道</w:t>
                            </w:r>
                          </w:p>
                        </w:txbxContent>
                      </wps:txbx>
                      <wps:bodyPr wrap="square" lIns="0" tIns="0" rIns="0" bIns="0" anchor="ctr"/>
                    </wps:wsp>
                  </a:graphicData>
                </a:graphic>
              </wp:anchor>
            </w:drawing>
          </mc:Choice>
          <mc:Fallback>
            <w:pict>
              <v:rect id="Rectangle 14" o:spid="_x0000_s1026" style="position:absolute;left:0;text-align:left;margin-left:345.25pt;margin-top:41.7pt;width:46.25pt;height:2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">
                <v:textbox inset="0,0,0,0">
                  <w:txbxContent>
                    <w:p w:rsidR="00FA6907" w:rsidRDefault="00886890">
                      <w:pPr>
                        <w:pStyle w:val="ad"/>
                        <w:spacing w:before="64"/>
                        <w:jc w:val="center"/>
                        <w:rPr>
                          <w:rFonts w:eastAsia="仿宋_GB2312"/>
                          <w:b/>
                          <w:bCs/>
                        </w:rPr>
                      </w:pPr>
                      <w:r>
                        <w:rPr>
                          <w:rFonts w:eastAsia="仿宋_GB2312" w:hint="eastAsia"/>
                          <w:b/>
                          <w:bCs/>
                        </w:rPr>
                        <w:t>外耳道</w:t>
                      </w:r>
                    </w:p>
                  </w:txbxContent>
                </v:textbox>
              </v:rect>
            </w:pict>
          </mc:Fallback>
        </mc:AlternateContent>
      </w:r>
      <w:r w:rsidRPr="00886890">
        <w:rPr>
          <w:noProof/>
        </w:rPr>
        <mc:AlternateContent>
          <mc:Choice Requires="wps">
            <w:drawing>
              <wp:anchor distT="0" distB="0" distL="114300" distR="114300" simplePos="0" relativeHeight="251665408" behindDoc="0" locked="0" layoutInCell="1" allowOverlap="1">
                <wp:simplePos x="0" y="0"/>
                <wp:positionH relativeFrom="column">
                  <wp:posOffset>4566920</wp:posOffset>
                </wp:positionH>
                <wp:positionV relativeFrom="paragraph">
                  <wp:posOffset>1786890</wp:posOffset>
                </wp:positionV>
                <wp:extent cx="426720" cy="330200"/>
                <wp:effectExtent l="0" t="0" r="0" b="0"/>
                <wp:wrapNone/>
                <wp:docPr id="92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037" cy="330200"/>
                        </a:xfrm>
                        <a:prstGeom prst="rect">
                          <a:avLst/>
                        </a:prstGeom>
                        <a:noFill/>
                        <a:ln>
                          <a:noFill/>
                        </a:ln>
                        <a:effectLst/>
                      </wps:spPr>
                      <wps:txbx>
                        <w:txbxContent>
                          <w:p w:rsidR="00FA6907" w:rsidRDefault="00886890">
                            <w:pPr>
                              <w:pStyle w:val="ad"/>
                              <w:spacing w:before="64"/>
                              <w:jc w:val="center"/>
                              <w:rPr>
                                <w:rFonts w:eastAsia="仿宋_GB2312"/>
                                <w:b/>
                                <w:bCs/>
                              </w:rPr>
                            </w:pPr>
                            <w:r>
                              <w:rPr>
                                <w:rFonts w:eastAsia="仿宋_GB2312" w:hint="eastAsia"/>
                                <w:b/>
                                <w:bCs/>
                              </w:rPr>
                              <w:t>鼓膜</w:t>
                            </w:r>
                          </w:p>
                        </w:txbxContent>
                      </wps:txbx>
                      <wps:bodyPr wrap="none" lIns="0" tIns="0" rIns="0" bIns="0" anchor="ctr"/>
                    </wps:wsp>
                  </a:graphicData>
                </a:graphic>
              </wp:anchor>
            </w:drawing>
          </mc:Choice>
          <mc:Fallback>
            <w:pict>
              <v:rect id="Rectangle 15" o:spid="_x0000_s1027" style="position:absolute;left:0;text-align:left;margin-left:359.6pt;margin-top:140.7pt;width:33.6pt;height:26pt;z-index:2516654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" filled="f" stroked="f">
                <v:textbox inset="0,0,0,0">
                  <w:txbxContent>
                    <w:p w:rsidR="00FA6907" w:rsidRDefault="00886890">
                      <w:pPr>
                        <w:pStyle w:val="ad"/>
                        <w:spacing w:before="64"/>
                        <w:jc w:val="center"/>
                        <w:rPr>
                          <w:rFonts w:eastAsia="仿宋_GB2312"/>
                          <w:b/>
                          <w:bCs/>
                        </w:rPr>
                      </w:pPr>
                      <w:r>
                        <w:rPr>
                          <w:rFonts w:eastAsia="仿宋_GB2312" w:hint="eastAsia"/>
                          <w:b/>
                          <w:bCs/>
                        </w:rPr>
                        <w:t>鼓膜</w:t>
                      </w:r>
                    </w:p>
                  </w:txbxContent>
                </v:textbox>
              </v:rect>
            </w:pict>
          </mc:Fallback>
        </mc:AlternateContent>
      </w:r>
      <w:r w:rsidRPr="00886890">
        <w:rPr>
          <w:noProof/>
        </w:rPr>
        <mc:AlternateContent>
          <mc:Choice Requires="wps">
            <w:drawing>
              <wp:anchor distT="0" distB="0" distL="114300" distR="114300" simplePos="0" relativeHeight="251666432" behindDoc="0" locked="0" layoutInCell="1" allowOverlap="1">
                <wp:simplePos x="0" y="0"/>
                <wp:positionH relativeFrom="column">
                  <wp:posOffset>4835525</wp:posOffset>
                </wp:positionH>
                <wp:positionV relativeFrom="paragraph">
                  <wp:posOffset>1653540</wp:posOffset>
                </wp:positionV>
                <wp:extent cx="106045" cy="198120"/>
                <wp:effectExtent l="4445" t="0" r="3810" b="11430"/>
                <wp:wrapNone/>
                <wp:docPr id="92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363" cy="198438"/>
                        </a:xfrm>
                        <a:prstGeom prst="line">
                          <a:avLst/>
                        </a:prstGeom>
                        <a:noFill/>
                        <a:ln w="9525">
                          <a:solidFill>
                            <a:srgbClr val="000000"/>
                          </a:solidFill>
                          <a:round/>
                          <a:tailEnd type="triangle" w="med" len="med"/>
                        </a:ln>
                        <a:effectLst/>
                      </wps:spPr>
                      <wps:bodyPr/>
                    </wps:wsp>
                  </a:graphicData>
                </a:graphic>
              </wp:anchor>
            </w:drawing>
          </mc:Choice>
          <mc:Fallback>
            <w:pict>
              <v:line w14:anchorId="08380A67" id="Line 16"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380.75pt,130.2pt" to="389.1pt,1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">
                <v:stroke endarrow="block"/>
              </v:line>
            </w:pict>
          </mc:Fallback>
        </mc:AlternateContent>
      </w:r>
      <w:r w:rsidRPr="00886890">
        <w:rPr>
          <w:noProof/>
        </w:rPr>
        <mc:AlternateContent>
          <mc:Choice Requires="wps">
            <w:drawing>
              <wp:anchor distT="0" distB="0" distL="114300" distR="114300" simplePos="0" relativeHeight="251667456" behindDoc="0" locked="0" layoutInCell="1" allowOverlap="1">
                <wp:simplePos x="0" y="0"/>
                <wp:positionH relativeFrom="column">
                  <wp:posOffset>340995</wp:posOffset>
                </wp:positionH>
                <wp:positionV relativeFrom="paragraph">
                  <wp:posOffset>1058545</wp:posOffset>
                </wp:positionV>
                <wp:extent cx="2058670" cy="927100"/>
                <wp:effectExtent l="5080" t="4445" r="12700" b="20955"/>
                <wp:wrapNone/>
                <wp:docPr id="922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987" cy="927100"/>
                        </a:xfrm>
                        <a:prstGeom prst="rect">
                          <a:avLst/>
                        </a:prstGeom>
                        <a:solidFill>
                          <a:srgbClr val="FFFFFF"/>
                        </a:solidFill>
                        <a:ln w="9525">
                          <a:solidFill>
                            <a:srgbClr val="000000"/>
                          </a:solidFill>
                          <a:miter lim="800000"/>
                        </a:ln>
                        <a:effectLst/>
                      </wps:spPr>
                      <wps:txbx>
                        <w:txbxContent>
                          <w:p w:rsidR="00FA6907" w:rsidRDefault="00886890">
                            <w:pPr>
                              <w:pStyle w:val="ad"/>
                              <w:spacing w:before="64"/>
                            </w:pPr>
                            <w:r>
                              <w:rPr>
                                <w:rFonts w:eastAsia="MS PGothic"/>
                                <w:b/>
                                <w:color w:val="000000" w:themeColor="text1"/>
                                <w:kern w:val="24"/>
                                <w:sz w:val="22"/>
                                <w:szCs w:val="22"/>
                                <w:u w:val="single"/>
                              </w:rPr>
                              <w:t>ＣＰＵ</w:t>
                            </w:r>
                          </w:p>
                        </w:txbxContent>
                      </wps:txbx>
                      <wps:bodyPr wrap="none" lIns="72000" tIns="36000" rIns="72000" bIns="36000"/>
                    </wps:wsp>
                  </a:graphicData>
                </a:graphic>
              </wp:anchor>
            </w:drawing>
          </mc:Choice>
          <mc:Fallback>
            <w:pict>
              <v:rect id="Rectangle 18" o:spid="_x0000_s1028" style="position:absolute;left:0;text-align:left;margin-left:26.85pt;margin-top:83.35pt;width:162.1pt;height:73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">
                <v:textbox inset="2mm,1mm,2mm,1mm">
                  <w:txbxContent>
                    <w:p w:rsidR="00FA6907" w:rsidRDefault="00886890">
                      <w:pPr>
                        <w:pStyle w:val="ad"/>
                        <w:spacing w:before="64"/>
                      </w:pPr>
                      <w:r>
                        <w:rPr>
                          <w:rFonts w:eastAsia="MS PGothic"/>
                          <w:b/>
                          <w:color w:val="000000" w:themeColor="text1"/>
                          <w:kern w:val="24"/>
                          <w:sz w:val="22"/>
                          <w:szCs w:val="22"/>
                          <w:u w:val="single"/>
                        </w:rPr>
                        <w:t>ＣＰＵ</w:t>
                      </w:r>
                    </w:p>
                  </w:txbxContent>
                </v:textbox>
              </v:rect>
            </w:pict>
          </mc:Fallback>
        </mc:AlternateContent>
      </w:r>
      <w:r w:rsidRPr="00886890">
        <w:rPr>
          <w:noProof/>
        </w:rPr>
        <mc:AlternateContent>
          <mc:Choice Requires="wps">
            <w:drawing>
              <wp:anchor distT="0" distB="0" distL="114300" distR="114300" simplePos="0" relativeHeight="251668480" behindDoc="0" locked="0" layoutInCell="1" allowOverlap="1">
                <wp:simplePos x="0" y="0"/>
                <wp:positionH relativeFrom="column">
                  <wp:posOffset>2390775</wp:posOffset>
                </wp:positionH>
                <wp:positionV relativeFrom="paragraph">
                  <wp:posOffset>1653540</wp:posOffset>
                </wp:positionV>
                <wp:extent cx="350520" cy="0"/>
                <wp:effectExtent l="0" t="38100" r="11430" b="38100"/>
                <wp:wrapNone/>
                <wp:docPr id="922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0838" cy="0"/>
                        </a:xfrm>
                        <a:prstGeom prst="line">
                          <a:avLst/>
                        </a:prstGeom>
                        <a:noFill/>
                        <a:ln w="19050">
                          <a:solidFill>
                            <a:srgbClr val="0000FF"/>
                          </a:solidFill>
                          <a:round/>
                          <a:tailEnd type="triangle" w="med" len="med"/>
                        </a:ln>
                        <a:effectLst/>
                      </wps:spPr>
                      <wps:bodyPr/>
                    </wps:wsp>
                  </a:graphicData>
                </a:graphic>
              </wp:anchor>
            </w:drawing>
          </mc:Choice>
          <mc:Fallback>
            <w:pict>
              <v:line w14:anchorId="6DC09895" id="Line 20" o:spid="_x0000_s1026" style="position:absolute;left:0;text-align:left;flip:x;z-index:251668480;visibility:visible;mso-wrap-style:square;mso-wrap-distance-left:9pt;mso-wrap-distance-top:0;mso-wrap-distance-right:9pt;mso-wrap-distance-bottom:0;mso-position-horizontal:absolute;mso-position-horizontal-relative:text;mso-position-vertical:absolute;mso-position-vertical-relative:text" from="188.25pt,130.2pt" to="215.85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" strokecolor="blue" strokeweight="1.5pt">
                <v:stroke endarrow="block"/>
              </v:line>
            </w:pict>
          </mc:Fallback>
        </mc:AlternateContent>
      </w:r>
      <w:r w:rsidRPr="00886890">
        <w:rPr>
          <w:noProof/>
        </w:rPr>
        <mc:AlternateContent>
          <mc:Choice Requires="wps">
            <w:drawing>
              <wp:anchor distT="0" distB="0" distL="114300" distR="114300" simplePos="0" relativeHeight="251669504" behindDoc="0" locked="0" layoutInCell="1" allowOverlap="1">
                <wp:simplePos x="0" y="0"/>
                <wp:positionH relativeFrom="column">
                  <wp:posOffset>2390775</wp:posOffset>
                </wp:positionH>
                <wp:positionV relativeFrom="paragraph">
                  <wp:posOffset>1455420</wp:posOffset>
                </wp:positionV>
                <wp:extent cx="400050" cy="0"/>
                <wp:effectExtent l="0" t="38100" r="0" b="38100"/>
                <wp:wrapNone/>
                <wp:docPr id="922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0"/>
                        </a:xfrm>
                        <a:prstGeom prst="line">
                          <a:avLst/>
                        </a:prstGeom>
                        <a:noFill/>
                        <a:ln w="19050">
                          <a:solidFill>
                            <a:srgbClr val="0000FF"/>
                          </a:solidFill>
                          <a:round/>
                          <a:tailEnd type="triangle" w="med" len="med"/>
                        </a:ln>
                        <a:effectLst/>
                      </wps:spPr>
                      <wps:bodyPr/>
                    </wps:wsp>
                  </a:graphicData>
                </a:graphic>
              </wp:anchor>
            </w:drawing>
          </mc:Choice>
          <mc:Fallback>
            <w:pict>
              <v:line w14:anchorId="45A778E7" id="Line 21" o:spid="_x0000_s1026" style="position:absolute;left:0;text-align:left;flip:x;z-index:251669504;visibility:visible;mso-wrap-style:square;mso-wrap-distance-left:9pt;mso-wrap-distance-top:0;mso-wrap-distance-right:9pt;mso-wrap-distance-bottom:0;mso-position-horizontal:absolute;mso-position-horizontal-relative:text;mso-position-vertical:absolute;mso-position-vertical-relative:text" from="188.25pt,114.6pt" to="219.75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" strokecolor="blue" strokeweight="1.5pt">
                <v:stroke endarrow="block"/>
              </v:line>
            </w:pict>
          </mc:Fallback>
        </mc:AlternateContent>
      </w:r>
      <w:r w:rsidRPr="00886890">
        <w:rPr>
          <w:noProof/>
        </w:rPr>
        <mc:AlternateContent>
          <mc:Choice Requires="wps">
            <w:drawing>
              <wp:anchor distT="0" distB="0" distL="114300" distR="114300" simplePos="0" relativeHeight="251670528" behindDoc="0" locked="0" layoutInCell="1" allowOverlap="1">
                <wp:simplePos x="0" y="0"/>
                <wp:positionH relativeFrom="column">
                  <wp:posOffset>3197225</wp:posOffset>
                </wp:positionH>
                <wp:positionV relativeFrom="paragraph">
                  <wp:posOffset>735965</wp:posOffset>
                </wp:positionV>
                <wp:extent cx="521970" cy="718820"/>
                <wp:effectExtent l="3810" t="2540" r="7620" b="2540"/>
                <wp:wrapNone/>
                <wp:docPr id="922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288" cy="719138"/>
                        </a:xfrm>
                        <a:prstGeom prst="line">
                          <a:avLst/>
                        </a:prstGeom>
                        <a:noFill/>
                        <a:ln w="9525">
                          <a:solidFill>
                            <a:srgbClr val="000000"/>
                          </a:solidFill>
                          <a:round/>
                          <a:tailEnd type="triangle" w="med" len="med"/>
                        </a:ln>
                        <a:effectLst/>
                      </wps:spPr>
                      <wps:bodyPr/>
                    </wps:wsp>
                  </a:graphicData>
                </a:graphic>
              </wp:anchor>
            </w:drawing>
          </mc:Choice>
          <mc:Fallback>
            <w:pict>
              <v:line w14:anchorId="4EF6820E" id="Line 22"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51.75pt,57.95pt" to="292.85pt,1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">
                <v:stroke endarrow="block"/>
              </v:line>
            </w:pict>
          </mc:Fallback>
        </mc:AlternateContent>
      </w:r>
      <w:r w:rsidRPr="00886890">
        <w:rPr>
          <w:noProof/>
        </w:rPr>
        <mc:AlternateContent>
          <mc:Choice Requires="wps">
            <w:drawing>
              <wp:anchor distT="0" distB="0" distL="114300" distR="114300" simplePos="0" relativeHeight="251671552" behindDoc="0" locked="0" layoutInCell="1" allowOverlap="1">
                <wp:simplePos x="0" y="0"/>
                <wp:positionH relativeFrom="column">
                  <wp:posOffset>2988945</wp:posOffset>
                </wp:positionH>
                <wp:positionV relativeFrom="paragraph">
                  <wp:posOffset>1522095</wp:posOffset>
                </wp:positionV>
                <wp:extent cx="1991995" cy="0"/>
                <wp:effectExtent l="0" t="57150" r="8255" b="57150"/>
                <wp:wrapNone/>
                <wp:docPr id="923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92312" cy="0"/>
                        </a:xfrm>
                        <a:prstGeom prst="line">
                          <a:avLst/>
                        </a:prstGeom>
                        <a:noFill/>
                        <a:ln w="38100">
                          <a:solidFill>
                            <a:srgbClr val="FF0000"/>
                          </a:solidFill>
                          <a:prstDash val="dash"/>
                          <a:round/>
                          <a:tailEnd type="triangle" w="med" len="med"/>
                        </a:ln>
                        <a:effectLst/>
                      </wps:spPr>
                      <wps:bodyPr/>
                    </wps:wsp>
                  </a:graphicData>
                </a:graphic>
              </wp:anchor>
            </w:drawing>
          </mc:Choice>
          <mc:Fallback>
            <w:pict>
              <v:line w14:anchorId="424BE6CC" id="Line 23" o:spid="_x0000_s1026"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235.35pt,119.85pt" to="392.2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" strokecolor="red" strokeweight="3pt">
                <v:stroke dashstyle="dash" endarrow="block"/>
              </v:line>
            </w:pict>
          </mc:Fallback>
        </mc:AlternateContent>
      </w:r>
      <w:r w:rsidRPr="00886890">
        <w:rPr>
          <w:noProof/>
        </w:rPr>
        <mc:AlternateContent>
          <mc:Choice Requires="wps">
            <w:drawing>
              <wp:anchor distT="0" distB="0" distL="114300" distR="114300" simplePos="0" relativeHeight="251673600" behindDoc="0" locked="0" layoutInCell="1" allowOverlap="1">
                <wp:simplePos x="0" y="0"/>
                <wp:positionH relativeFrom="column">
                  <wp:posOffset>2457450</wp:posOffset>
                </wp:positionH>
                <wp:positionV relativeFrom="paragraph">
                  <wp:posOffset>2184400</wp:posOffset>
                </wp:positionV>
                <wp:extent cx="822325" cy="286385"/>
                <wp:effectExtent l="5080" t="4445" r="10795" b="13970"/>
                <wp:wrapNone/>
                <wp:docPr id="923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325" cy="286385"/>
                        </a:xfrm>
                        <a:prstGeom prst="rect">
                          <a:avLst/>
                        </a:prstGeom>
                        <a:solidFill>
                          <a:srgbClr val="FFFFFF"/>
                        </a:solidFill>
                        <a:ln w="9525">
                          <a:solidFill>
                            <a:srgbClr val="000000"/>
                          </a:solidFill>
                          <a:miter lim="800000"/>
                        </a:ln>
                        <a:effectLst/>
                      </wps:spPr>
                      <wps:txbx>
                        <w:txbxContent>
                          <w:p w:rsidR="00FA6907" w:rsidRDefault="00886890">
                            <w:pPr>
                              <w:pStyle w:val="ad"/>
                              <w:spacing w:before="64"/>
                              <w:jc w:val="center"/>
                              <w:rPr>
                                <w:rFonts w:eastAsia="仿宋_GB2312"/>
                                <w:b/>
                                <w:bCs/>
                              </w:rPr>
                            </w:pPr>
                            <w:r>
                              <w:rPr>
                                <w:rFonts w:eastAsia="仿宋_GB2312" w:hint="eastAsia"/>
                                <w:b/>
                                <w:bCs/>
                              </w:rPr>
                              <w:t>红外传感器</w:t>
                            </w:r>
                          </w:p>
                        </w:txbxContent>
                      </wps:txbx>
                      <wps:bodyPr wrap="square" lIns="0" tIns="0" rIns="0" bIns="0" anchor="ctr"/>
                    </wps:wsp>
                  </a:graphicData>
                </a:graphic>
              </wp:anchor>
            </w:drawing>
          </mc:Choice>
          <mc:Fallback>
            <w:pict>
              <v:rect id="Rectangle 31" o:spid="_x0000_s1029" style="position:absolute;left:0;text-align:left;margin-left:193.5pt;margin-top:172pt;width:64.75pt;height:22.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">
                <v:textbox inset="0,0,0,0">
                  <w:txbxContent>
                    <w:p w:rsidR="00FA6907" w:rsidRDefault="00886890">
                      <w:pPr>
                        <w:pStyle w:val="ad"/>
                        <w:spacing w:before="64"/>
                        <w:jc w:val="center"/>
                        <w:rPr>
                          <w:rFonts w:eastAsia="仿宋_GB2312"/>
                          <w:b/>
                          <w:bCs/>
                        </w:rPr>
                      </w:pPr>
                      <w:r>
                        <w:rPr>
                          <w:rFonts w:eastAsia="仿宋_GB2312" w:hint="eastAsia"/>
                          <w:b/>
                          <w:bCs/>
                        </w:rPr>
                        <w:t>红外传感器</w:t>
                      </w:r>
                    </w:p>
                  </w:txbxContent>
                </v:textbox>
              </v:rect>
            </w:pict>
          </mc:Fallback>
        </mc:AlternateContent>
      </w:r>
      <w:r w:rsidRPr="00886890">
        <w:rPr>
          <w:noProof/>
        </w:rPr>
        <mc:AlternateContent>
          <mc:Choice Requires="wps">
            <w:drawing>
              <wp:anchor distT="0" distB="0" distL="114300" distR="114300" simplePos="0" relativeHeight="251674624" behindDoc="0" locked="0" layoutInCell="1" allowOverlap="1">
                <wp:simplePos x="0" y="0"/>
                <wp:positionH relativeFrom="column">
                  <wp:posOffset>2880995</wp:posOffset>
                </wp:positionH>
                <wp:positionV relativeFrom="paragraph">
                  <wp:posOffset>1654175</wp:posOffset>
                </wp:positionV>
                <wp:extent cx="25400" cy="511175"/>
                <wp:effectExtent l="34290" t="0" r="16510" b="3175"/>
                <wp:wrapNone/>
                <wp:docPr id="923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400" cy="511175"/>
                        </a:xfrm>
                        <a:prstGeom prst="line">
                          <a:avLst/>
                        </a:prstGeom>
                        <a:noFill/>
                        <a:ln w="9525">
                          <a:solidFill>
                            <a:srgbClr val="000000"/>
                          </a:solidFill>
                          <a:round/>
                          <a:tailEnd type="triangle" w="med" len="med"/>
                        </a:ln>
                        <a:effectLst/>
                      </wps:spPr>
                      <wps:bodyPr/>
                    </wps:wsp>
                  </a:graphicData>
                </a:graphic>
              </wp:anchor>
            </w:drawing>
          </mc:Choice>
          <mc:Fallback>
            <w:pict>
              <v:line w14:anchorId="24C79BEA" id="Line 32" o:spid="_x0000_s1026" style="position:absolute;left:0;text-align:left;flip:x y;z-index:251674624;visibility:visible;mso-wrap-style:square;mso-wrap-distance-left:9pt;mso-wrap-distance-top:0;mso-wrap-distance-right:9pt;mso-wrap-distance-bottom:0;mso-position-horizontal:absolute;mso-position-horizontal-relative:text;mso-position-vertical:absolute;mso-position-vertical-relative:text" from="226.85pt,130.25pt" to="228.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">
                <v:stroke endarrow="block"/>
              </v:line>
            </w:pict>
          </mc:Fallback>
        </mc:AlternateContent>
      </w:r>
    </w:p>
    <w:p w:rsidR="00FA6907" w:rsidRPr="00886890" w:rsidRDefault="00886890">
      <w:pPr>
        <w:widowControl/>
        <w:spacing w:line="520" w:lineRule="exact"/>
        <w:jc w:val="center"/>
        <w:rPr>
          <w:rFonts w:eastAsia="仿宋_GB2312"/>
          <w:kern w:val="0"/>
          <w:sz w:val="28"/>
          <w:szCs w:val="32"/>
        </w:rPr>
      </w:pPr>
      <w:r w:rsidRPr="00886890">
        <w:rPr>
          <w:noProof/>
        </w:rPr>
        <mc:AlternateContent>
          <mc:Choice Requires="wps">
            <w:drawing>
              <wp:anchor distT="0" distB="0" distL="114300" distR="114300" simplePos="0" relativeHeight="251672576" behindDoc="0" locked="0" layoutInCell="1" allowOverlap="1">
                <wp:simplePos x="0" y="0"/>
                <wp:positionH relativeFrom="column">
                  <wp:posOffset>2314575</wp:posOffset>
                </wp:positionH>
                <wp:positionV relativeFrom="paragraph">
                  <wp:posOffset>25400</wp:posOffset>
                </wp:positionV>
                <wp:extent cx="850265" cy="396875"/>
                <wp:effectExtent l="4445" t="4445" r="13970" b="10160"/>
                <wp:wrapNone/>
                <wp:docPr id="92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396875"/>
                        </a:xfrm>
                        <a:prstGeom prst="rect">
                          <a:avLst/>
                        </a:prstGeom>
                        <a:solidFill>
                          <a:srgbClr val="FFFFFF"/>
                        </a:solidFill>
                        <a:ln w="9525">
                          <a:solidFill>
                            <a:srgbClr val="000000"/>
                          </a:solidFill>
                          <a:miter lim="800000"/>
                        </a:ln>
                        <a:effectLst/>
                      </wps:spPr>
                      <wps:txbx>
                        <w:txbxContent>
                          <w:p w:rsidR="00FA6907" w:rsidRDefault="00886890">
                            <w:pPr>
                              <w:pStyle w:val="ad"/>
                              <w:spacing w:before="64"/>
                              <w:jc w:val="center"/>
                              <w:rPr>
                                <w:rFonts w:eastAsia="仿宋_GB2312"/>
                                <w:b/>
                                <w:bCs/>
                              </w:rPr>
                            </w:pPr>
                            <w:r>
                              <w:rPr>
                                <w:rFonts w:eastAsia="仿宋_GB2312" w:hint="eastAsia"/>
                                <w:b/>
                                <w:bCs/>
                              </w:rPr>
                              <w:t>红外线信号</w:t>
                            </w:r>
                          </w:p>
                        </w:txbxContent>
                      </wps:txbx>
                      <wps:bodyPr wrap="square" lIns="0" tIns="0" rIns="0" bIns="0" anchor="ctr"/>
                    </wps:wsp>
                  </a:graphicData>
                </a:graphic>
              </wp:anchor>
            </w:drawing>
          </mc:Choice>
          <mc:Fallback>
            <w:pict>
              <v:rect id="Rectangle 28" o:spid="_x0000_s1030" style="position:absolute;left:0;text-align:left;margin-left:182.25pt;margin-top:2pt;width:66.95pt;height:31.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">
                <v:textbox inset="0,0,0,0">
                  <w:txbxContent>
                    <w:p w:rsidR="00FA6907" w:rsidRDefault="00886890">
                      <w:pPr>
                        <w:pStyle w:val="ad"/>
                        <w:spacing w:before="64"/>
                        <w:jc w:val="center"/>
                        <w:rPr>
                          <w:rFonts w:eastAsia="仿宋_GB2312"/>
                          <w:b/>
                          <w:bCs/>
                        </w:rPr>
                      </w:pPr>
                      <w:r>
                        <w:rPr>
                          <w:rFonts w:eastAsia="仿宋_GB2312" w:hint="eastAsia"/>
                          <w:b/>
                          <w:bCs/>
                        </w:rPr>
                        <w:t>红外线信号</w:t>
                      </w:r>
                    </w:p>
                  </w:txbxContent>
                </v:textbox>
              </v:rect>
            </w:pict>
          </mc:Fallback>
        </mc:AlternateContent>
      </w:r>
    </w:p>
    <w:p w:rsidR="00FA6907" w:rsidRPr="00886890" w:rsidRDefault="00FA6907">
      <w:pPr>
        <w:widowControl/>
        <w:spacing w:line="520" w:lineRule="exact"/>
        <w:jc w:val="center"/>
        <w:rPr>
          <w:rFonts w:eastAsia="仿宋_GB2312"/>
          <w:kern w:val="0"/>
          <w:sz w:val="28"/>
          <w:szCs w:val="32"/>
        </w:rPr>
      </w:pPr>
    </w:p>
    <w:p w:rsidR="00FA6907" w:rsidRPr="00886890" w:rsidRDefault="00FA6907">
      <w:pPr>
        <w:widowControl/>
        <w:spacing w:line="520" w:lineRule="exact"/>
        <w:jc w:val="center"/>
        <w:rPr>
          <w:rFonts w:eastAsia="仿宋_GB2312"/>
          <w:kern w:val="0"/>
          <w:sz w:val="28"/>
          <w:szCs w:val="32"/>
        </w:rPr>
      </w:pPr>
    </w:p>
    <w:p w:rsidR="00FA6907" w:rsidRPr="00886890" w:rsidRDefault="00886890">
      <w:pPr>
        <w:widowControl/>
        <w:spacing w:line="520" w:lineRule="exact"/>
        <w:jc w:val="center"/>
        <w:rPr>
          <w:rFonts w:eastAsia="仿宋_GB2312"/>
          <w:kern w:val="0"/>
          <w:sz w:val="28"/>
          <w:szCs w:val="32"/>
        </w:rPr>
      </w:pPr>
      <w:r w:rsidRPr="00886890">
        <w:rPr>
          <w:noProof/>
        </w:rPr>
        <mc:AlternateContent>
          <mc:Choice Requires="wps">
            <w:drawing>
              <wp:anchor distT="0" distB="0" distL="114300" distR="114300" simplePos="0" relativeHeight="251676672" behindDoc="0" locked="0" layoutInCell="1" allowOverlap="1">
                <wp:simplePos x="0" y="0"/>
                <wp:positionH relativeFrom="column">
                  <wp:posOffset>296545</wp:posOffset>
                </wp:positionH>
                <wp:positionV relativeFrom="paragraph">
                  <wp:posOffset>83185</wp:posOffset>
                </wp:positionV>
                <wp:extent cx="676910" cy="406400"/>
                <wp:effectExtent l="4445" t="4445" r="19685" b="15875"/>
                <wp:wrapNone/>
                <wp:docPr id="923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406400"/>
                        </a:xfrm>
                        <a:prstGeom prst="roundRect">
                          <a:avLst>
                            <a:gd name="adj" fmla="val 50000"/>
                          </a:avLst>
                        </a:prstGeom>
                        <a:solidFill>
                          <a:srgbClr val="FFCCFF"/>
                        </a:solidFill>
                        <a:ln w="9525">
                          <a:solidFill>
                            <a:srgbClr val="000000"/>
                          </a:solidFill>
                          <a:round/>
                        </a:ln>
                        <a:effectLst/>
                      </wps:spPr>
                      <wps:txbx>
                        <w:txbxContent>
                          <w:p w:rsidR="00FA6907" w:rsidRDefault="00886890">
                            <w:pPr>
                              <w:pStyle w:val="ad"/>
                              <w:spacing w:before="64"/>
                              <w:jc w:val="center"/>
                              <w:rPr>
                                <w:rFonts w:eastAsia="仿宋_GB2312"/>
                                <w:b/>
                                <w:bCs/>
                              </w:rPr>
                            </w:pPr>
                            <w:r>
                              <w:rPr>
                                <w:rFonts w:eastAsia="仿宋_GB2312" w:hint="eastAsia"/>
                                <w:b/>
                                <w:bCs/>
                              </w:rPr>
                              <w:t>鼓膜温</w:t>
                            </w:r>
                          </w:p>
                        </w:txbxContent>
                      </wps:txbx>
                      <wps:bodyPr wrap="square" lIns="0" tIns="0" rIns="0" bIns="0" anchor="ctr">
                        <a:noAutofit/>
                      </wps:bodyPr>
                    </wps:wsp>
                  </a:graphicData>
                </a:graphic>
              </wp:anchor>
            </w:drawing>
          </mc:Choice>
          <mc:Fallback>
            <w:pict>
              <v:roundrect id="AutoShape 36" o:spid="_x0000_s1031" style="position:absolute;left:0;text-align:left;margin-left:23.35pt;margin-top:6.55pt;width:53.3pt;height:32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" fillcolor="#fcf">
                <v:textbox inset="0,0,0,0">
                  <w:txbxContent>
                    <w:p w:rsidR="00FA6907" w:rsidRDefault="00886890">
                      <w:pPr>
                        <w:pStyle w:val="ad"/>
                        <w:spacing w:before="64"/>
                        <w:jc w:val="center"/>
                        <w:rPr>
                          <w:rFonts w:eastAsia="仿宋_GB2312"/>
                          <w:b/>
                          <w:bCs/>
                        </w:rPr>
                      </w:pPr>
                      <w:r>
                        <w:rPr>
                          <w:rFonts w:eastAsia="仿宋_GB2312" w:hint="eastAsia"/>
                          <w:b/>
                          <w:bCs/>
                        </w:rPr>
                        <w:t>鼓膜温</w:t>
                      </w:r>
                    </w:p>
                  </w:txbxContent>
                </v:textbox>
              </v:roundrect>
            </w:pict>
          </mc:Fallback>
        </mc:AlternateContent>
      </w:r>
      <w:r w:rsidRPr="00886890">
        <w:rPr>
          <w:noProof/>
        </w:rPr>
        <mc:AlternateContent>
          <mc:Choice Requires="wps">
            <w:drawing>
              <wp:anchor distT="0" distB="0" distL="114300" distR="114300" simplePos="0" relativeHeight="251677696" behindDoc="0" locked="0" layoutInCell="1" allowOverlap="1">
                <wp:simplePos x="0" y="0"/>
                <wp:positionH relativeFrom="column">
                  <wp:posOffset>1030605</wp:posOffset>
                </wp:positionH>
                <wp:positionV relativeFrom="paragraph">
                  <wp:posOffset>264795</wp:posOffset>
                </wp:positionV>
                <wp:extent cx="400050" cy="0"/>
                <wp:effectExtent l="0" t="38100" r="0" b="38100"/>
                <wp:wrapNone/>
                <wp:docPr id="923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0"/>
                        </a:xfrm>
                        <a:prstGeom prst="line">
                          <a:avLst/>
                        </a:prstGeom>
                        <a:noFill/>
                        <a:ln w="19050">
                          <a:solidFill>
                            <a:srgbClr val="0000FF"/>
                          </a:solidFill>
                          <a:round/>
                          <a:tailEnd type="triangle" w="med" len="med"/>
                        </a:ln>
                        <a:effectLst/>
                      </wps:spPr>
                      <wps:bodyPr/>
                    </wps:wsp>
                  </a:graphicData>
                </a:graphic>
              </wp:anchor>
            </w:drawing>
          </mc:Choice>
          <mc:Fallback>
            <w:pict>
              <v:line w14:anchorId="07488AAC" id="Line 21" o:spid="_x0000_s1026" style="position:absolute;left:0;text-align:left;flip:x;z-index:251677696;visibility:visible;mso-wrap-style:square;mso-wrap-distance-left:9pt;mso-wrap-distance-top:0;mso-wrap-distance-right:9pt;mso-wrap-distance-bottom:0;mso-position-horizontal:absolute;mso-position-horizontal-relative:text;mso-position-vertical:absolute;mso-position-vertical-relative:text" from="81.15pt,20.85pt" to="112.6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" strokecolor="blue" strokeweight="1.5pt">
                <v:stroke endarrow="block"/>
              </v:line>
            </w:pict>
          </mc:Fallback>
        </mc:AlternateContent>
      </w:r>
      <w:r w:rsidRPr="00886890">
        <w:rPr>
          <w:noProof/>
        </w:rPr>
        <mc:AlternateContent>
          <mc:Choice Requires="wps">
            <w:drawing>
              <wp:anchor distT="0" distB="0" distL="114300" distR="114300" simplePos="0" relativeHeight="251675648" behindDoc="0" locked="0" layoutInCell="1" allowOverlap="1">
                <wp:simplePos x="0" y="0"/>
                <wp:positionH relativeFrom="column">
                  <wp:posOffset>1497965</wp:posOffset>
                </wp:positionH>
                <wp:positionV relativeFrom="paragraph">
                  <wp:posOffset>78740</wp:posOffset>
                </wp:positionV>
                <wp:extent cx="747395" cy="393065"/>
                <wp:effectExtent l="4445" t="4445" r="10160" b="13970"/>
                <wp:wrapNone/>
                <wp:docPr id="923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393065"/>
                        </a:xfrm>
                        <a:prstGeom prst="roundRect">
                          <a:avLst>
                            <a:gd name="adj" fmla="val 50000"/>
                          </a:avLst>
                        </a:prstGeom>
                        <a:solidFill>
                          <a:srgbClr val="CCFFFF"/>
                        </a:solidFill>
                        <a:ln w="9525">
                          <a:solidFill>
                            <a:srgbClr val="000000"/>
                          </a:solidFill>
                          <a:round/>
                        </a:ln>
                        <a:effectLst/>
                      </wps:spPr>
                      <wps:txbx>
                        <w:txbxContent>
                          <w:p w:rsidR="00FA6907" w:rsidRDefault="00886890">
                            <w:pPr>
                              <w:pStyle w:val="ad"/>
                              <w:spacing w:before="64"/>
                              <w:jc w:val="center"/>
                              <w:rPr>
                                <w:rFonts w:eastAsia="仿宋_GB2312"/>
                                <w:b/>
                                <w:bCs/>
                              </w:rPr>
                            </w:pPr>
                            <w:r>
                              <w:rPr>
                                <w:rFonts w:eastAsia="仿宋_GB2312" w:hint="eastAsia"/>
                                <w:b/>
                                <w:bCs/>
                              </w:rPr>
                              <w:t>红外线量</w:t>
                            </w:r>
                          </w:p>
                        </w:txbxContent>
                      </wps:txbx>
                      <wps:bodyPr wrap="square" lIns="0" tIns="0" rIns="0" bIns="0" anchor="ctr">
                        <a:noAutofit/>
                      </wps:bodyPr>
                    </wps:wsp>
                  </a:graphicData>
                </a:graphic>
              </wp:anchor>
            </w:drawing>
          </mc:Choice>
          <mc:Fallback>
            <w:pict>
              <v:roundrect id="AutoShape 34" o:spid="_x0000_s1032" style="position:absolute;left:0;text-align:left;margin-left:117.95pt;margin-top:6.2pt;width:58.85pt;height:30.9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" fillcolor="#cff">
                <v:textbox inset="0,0,0,0">
                  <w:txbxContent>
                    <w:p w:rsidR="00FA6907" w:rsidRDefault="00886890">
                      <w:pPr>
                        <w:pStyle w:val="ad"/>
                        <w:spacing w:before="64"/>
                        <w:jc w:val="center"/>
                        <w:rPr>
                          <w:rFonts w:eastAsia="仿宋_GB2312"/>
                          <w:b/>
                          <w:bCs/>
                        </w:rPr>
                      </w:pPr>
                      <w:r>
                        <w:rPr>
                          <w:rFonts w:eastAsia="仿宋_GB2312" w:hint="eastAsia"/>
                          <w:b/>
                          <w:bCs/>
                        </w:rPr>
                        <w:t>红外线量</w:t>
                      </w:r>
                    </w:p>
                  </w:txbxContent>
                </v:textbox>
              </v:roundrect>
            </w:pict>
          </mc:Fallback>
        </mc:AlternateContent>
      </w:r>
    </w:p>
    <w:p w:rsidR="00FA6907" w:rsidRPr="00886890" w:rsidRDefault="00FA6907">
      <w:pPr>
        <w:widowControl/>
        <w:spacing w:line="520" w:lineRule="exact"/>
        <w:jc w:val="center"/>
        <w:rPr>
          <w:rFonts w:eastAsia="仿宋_GB2312"/>
          <w:kern w:val="0"/>
          <w:sz w:val="28"/>
          <w:szCs w:val="32"/>
        </w:rPr>
      </w:pPr>
    </w:p>
    <w:p w:rsidR="00FA6907" w:rsidRPr="00886890" w:rsidRDefault="00FA6907">
      <w:pPr>
        <w:widowControl/>
        <w:spacing w:line="560" w:lineRule="exact"/>
        <w:jc w:val="left"/>
        <w:rPr>
          <w:rFonts w:eastAsia="仿宋_GB2312"/>
          <w:sz w:val="32"/>
        </w:rPr>
      </w:pPr>
    </w:p>
    <w:p w:rsidR="00FA6907" w:rsidRPr="00886890" w:rsidRDefault="00FA6907">
      <w:pPr>
        <w:overflowPunct w:val="0"/>
        <w:autoSpaceDE w:val="0"/>
        <w:autoSpaceDN w:val="0"/>
        <w:adjustRightInd w:val="0"/>
        <w:snapToGrid w:val="0"/>
        <w:spacing w:line="520" w:lineRule="exact"/>
        <w:jc w:val="center"/>
        <w:rPr>
          <w:rFonts w:eastAsia="黑体"/>
          <w:color w:val="000000" w:themeColor="text1"/>
          <w:sz w:val="28"/>
        </w:rPr>
      </w:pPr>
    </w:p>
    <w:p w:rsidR="00FA6907" w:rsidRPr="00886890" w:rsidRDefault="00886890">
      <w:pPr>
        <w:overflowPunct w:val="0"/>
        <w:autoSpaceDE w:val="0"/>
        <w:autoSpaceDN w:val="0"/>
        <w:adjustRightInd w:val="0"/>
        <w:snapToGrid w:val="0"/>
        <w:spacing w:line="520" w:lineRule="exact"/>
        <w:jc w:val="center"/>
        <w:rPr>
          <w:rFonts w:eastAsia="黑体"/>
          <w:color w:val="000000" w:themeColor="text1"/>
          <w:sz w:val="28"/>
        </w:rPr>
      </w:pPr>
      <w:r w:rsidRPr="00886890">
        <w:rPr>
          <w:rFonts w:eastAsia="黑体"/>
          <w:color w:val="000000" w:themeColor="text1"/>
          <w:sz w:val="28"/>
        </w:rPr>
        <w:t>图</w:t>
      </w:r>
      <w:r w:rsidRPr="00886890">
        <w:rPr>
          <w:rFonts w:eastAsia="黑体"/>
          <w:color w:val="000000" w:themeColor="text1"/>
          <w:sz w:val="28"/>
        </w:rPr>
        <w:t xml:space="preserve">2 </w:t>
      </w:r>
      <w:r w:rsidRPr="00886890">
        <w:rPr>
          <w:rFonts w:eastAsia="黑体"/>
          <w:color w:val="000000" w:themeColor="text1"/>
          <w:sz w:val="28"/>
        </w:rPr>
        <w:t>产品</w:t>
      </w:r>
      <w:r w:rsidRPr="00886890">
        <w:rPr>
          <w:rFonts w:eastAsia="黑体" w:hint="eastAsia"/>
          <w:sz w:val="28"/>
        </w:rPr>
        <w:t>测温示意</w:t>
      </w:r>
      <w:r w:rsidRPr="00886890">
        <w:rPr>
          <w:rFonts w:eastAsia="黑体"/>
          <w:color w:val="000000" w:themeColor="text1"/>
          <w:sz w:val="28"/>
        </w:rPr>
        <w:t>图</w:t>
      </w:r>
    </w:p>
    <w:p w:rsidR="00FA6907" w:rsidRPr="00886890" w:rsidRDefault="00FA6907">
      <w:pPr>
        <w:overflowPunct w:val="0"/>
        <w:autoSpaceDE w:val="0"/>
        <w:autoSpaceDN w:val="0"/>
        <w:adjustRightInd w:val="0"/>
        <w:snapToGrid w:val="0"/>
        <w:spacing w:line="520" w:lineRule="exact"/>
        <w:jc w:val="center"/>
        <w:rPr>
          <w:rFonts w:eastAsia="黑体"/>
          <w:color w:val="000000" w:themeColor="text1"/>
          <w:sz w:val="28"/>
        </w:rPr>
      </w:pPr>
    </w:p>
    <w:p w:rsidR="00FA6907" w:rsidRPr="00886890" w:rsidRDefault="00886890">
      <w:pPr>
        <w:autoSpaceDE w:val="0"/>
        <w:autoSpaceDN w:val="0"/>
        <w:snapToGrid w:val="0"/>
        <w:spacing w:line="520" w:lineRule="exact"/>
        <w:ind w:firstLineChars="200" w:firstLine="640"/>
        <w:rPr>
          <w:rFonts w:eastAsia="仿宋_GB2312"/>
          <w:sz w:val="32"/>
          <w:szCs w:val="32"/>
        </w:rPr>
      </w:pPr>
      <w:r w:rsidRPr="00886890">
        <w:rPr>
          <w:rFonts w:eastAsia="仿宋_GB2312"/>
          <w:sz w:val="32"/>
          <w:szCs w:val="32"/>
        </w:rPr>
        <w:t>2.3</w:t>
      </w:r>
      <w:r w:rsidRPr="00886890">
        <w:rPr>
          <w:rFonts w:eastAsia="仿宋_GB2312"/>
          <w:sz w:val="32"/>
          <w:szCs w:val="32"/>
        </w:rPr>
        <w:t>主要功能及其组成部件的功能</w:t>
      </w:r>
    </w:p>
    <w:p w:rsidR="00FA6907" w:rsidRPr="00886890" w:rsidRDefault="00886890">
      <w:pPr>
        <w:autoSpaceDE w:val="0"/>
        <w:autoSpaceDN w:val="0"/>
        <w:snapToGrid w:val="0"/>
        <w:spacing w:line="520" w:lineRule="exact"/>
        <w:ind w:firstLineChars="200" w:firstLine="640"/>
        <w:rPr>
          <w:rFonts w:eastAsia="仿宋_GB2312"/>
          <w:sz w:val="32"/>
          <w:szCs w:val="32"/>
        </w:rPr>
      </w:pPr>
      <w:r w:rsidRPr="00886890">
        <w:rPr>
          <w:rFonts w:eastAsia="仿宋_GB2312"/>
          <w:sz w:val="32"/>
          <w:szCs w:val="32"/>
        </w:rPr>
        <w:t>申请人需对整机总体构造、功能进行详细描述，包括所有组成部分，给出部件的说明（如图表、照片和图纸），关键部</w:t>
      </w:r>
      <w:r w:rsidRPr="00886890">
        <w:rPr>
          <w:rFonts w:eastAsia="仿宋_GB2312"/>
          <w:sz w:val="32"/>
          <w:szCs w:val="32"/>
        </w:rPr>
        <w:lastRenderedPageBreak/>
        <w:t>件</w:t>
      </w:r>
      <w:r w:rsidRPr="00886890">
        <w:rPr>
          <w:rFonts w:eastAsia="仿宋_GB2312"/>
          <w:sz w:val="32"/>
          <w:szCs w:val="32"/>
        </w:rPr>
        <w:t>/</w:t>
      </w:r>
      <w:r w:rsidRPr="00886890">
        <w:rPr>
          <w:rFonts w:eastAsia="仿宋_GB2312"/>
          <w:sz w:val="32"/>
          <w:szCs w:val="32"/>
        </w:rPr>
        <w:t>组件的功能说明、标识和图示等，其中包括充分的解释来方便理解这些图示。</w:t>
      </w:r>
    </w:p>
    <w:p w:rsidR="00FA6907" w:rsidRPr="00886890" w:rsidRDefault="00886890">
      <w:pPr>
        <w:autoSpaceDE w:val="0"/>
        <w:autoSpaceDN w:val="0"/>
        <w:snapToGrid w:val="0"/>
        <w:spacing w:line="520" w:lineRule="exact"/>
        <w:ind w:firstLineChars="200" w:firstLine="640"/>
        <w:rPr>
          <w:rFonts w:eastAsia="仿宋_GB2312"/>
          <w:sz w:val="32"/>
          <w:szCs w:val="32"/>
        </w:rPr>
      </w:pPr>
      <w:r w:rsidRPr="00886890">
        <w:rPr>
          <w:rFonts w:eastAsia="仿宋_GB2312"/>
          <w:sz w:val="32"/>
          <w:szCs w:val="32"/>
        </w:rPr>
        <w:t>关于主要结构组成（包括关键组件和软件等）及主要功能的描述举例如下：</w:t>
      </w:r>
    </w:p>
    <w:p w:rsidR="00FA6907" w:rsidRPr="00886890" w:rsidRDefault="00886890">
      <w:pPr>
        <w:autoSpaceDE w:val="0"/>
        <w:autoSpaceDN w:val="0"/>
        <w:snapToGrid w:val="0"/>
        <w:spacing w:line="520" w:lineRule="exact"/>
        <w:ind w:firstLineChars="200" w:firstLine="640"/>
        <w:rPr>
          <w:rFonts w:eastAsia="仿宋_GB2312"/>
          <w:sz w:val="32"/>
          <w:szCs w:val="32"/>
        </w:rPr>
      </w:pPr>
      <w:r w:rsidRPr="00886890">
        <w:rPr>
          <w:rFonts w:eastAsia="仿宋_GB2312"/>
          <w:sz w:val="32"/>
          <w:szCs w:val="32"/>
        </w:rPr>
        <w:t>探头：接收来自鼓膜的红外线，将光信号转变成电信号。</w:t>
      </w:r>
    </w:p>
    <w:p w:rsidR="00FA6907" w:rsidRPr="00886890" w:rsidRDefault="00886890">
      <w:pPr>
        <w:autoSpaceDE w:val="0"/>
        <w:autoSpaceDN w:val="0"/>
        <w:snapToGrid w:val="0"/>
        <w:spacing w:line="520" w:lineRule="exact"/>
        <w:ind w:firstLineChars="200" w:firstLine="640"/>
        <w:rPr>
          <w:rFonts w:eastAsia="仿宋_GB2312"/>
          <w:sz w:val="32"/>
          <w:szCs w:val="32"/>
        </w:rPr>
      </w:pPr>
      <w:r w:rsidRPr="00886890">
        <w:rPr>
          <w:rFonts w:eastAsia="仿宋_GB2312"/>
          <w:sz w:val="32"/>
          <w:szCs w:val="32"/>
        </w:rPr>
        <w:t>中央处理器：信息采集处理、功能控制的核心器件，并输出温度值。</w:t>
      </w:r>
    </w:p>
    <w:p w:rsidR="00FA6907" w:rsidRPr="00886890" w:rsidRDefault="00886890">
      <w:pPr>
        <w:autoSpaceDE w:val="0"/>
        <w:autoSpaceDN w:val="0"/>
        <w:snapToGrid w:val="0"/>
        <w:spacing w:line="520" w:lineRule="exact"/>
        <w:ind w:firstLineChars="200" w:firstLine="640"/>
        <w:rPr>
          <w:rFonts w:eastAsia="仿宋_GB2312"/>
          <w:sz w:val="32"/>
          <w:szCs w:val="32"/>
        </w:rPr>
      </w:pPr>
      <w:r w:rsidRPr="00886890">
        <w:rPr>
          <w:rFonts w:eastAsia="仿宋_GB2312"/>
          <w:sz w:val="32"/>
          <w:szCs w:val="32"/>
        </w:rPr>
        <w:t>显示屏：提供用户显示界面，显示测量的温度值。</w:t>
      </w:r>
    </w:p>
    <w:p w:rsidR="00FA6907" w:rsidRPr="00886890" w:rsidRDefault="00886890">
      <w:pPr>
        <w:autoSpaceDE w:val="0"/>
        <w:autoSpaceDN w:val="0"/>
        <w:snapToGrid w:val="0"/>
        <w:spacing w:line="520" w:lineRule="exact"/>
        <w:ind w:firstLineChars="200" w:firstLine="640"/>
        <w:rPr>
          <w:rFonts w:eastAsia="仿宋_GB2312"/>
          <w:sz w:val="32"/>
          <w:szCs w:val="32"/>
        </w:rPr>
      </w:pPr>
      <w:r w:rsidRPr="00886890">
        <w:rPr>
          <w:rFonts w:eastAsia="仿宋_GB2312"/>
          <w:sz w:val="32"/>
          <w:szCs w:val="32"/>
        </w:rPr>
        <w:t>电源：一般采用锂电池或干电池，作为内部供电电源。</w:t>
      </w:r>
    </w:p>
    <w:p w:rsidR="00FA6907" w:rsidRPr="00886890" w:rsidRDefault="00886890">
      <w:pPr>
        <w:autoSpaceDE w:val="0"/>
        <w:autoSpaceDN w:val="0"/>
        <w:snapToGrid w:val="0"/>
        <w:spacing w:line="520" w:lineRule="exact"/>
        <w:ind w:firstLineChars="200" w:firstLine="640"/>
        <w:rPr>
          <w:rFonts w:eastAsia="仿宋_GB2312"/>
          <w:sz w:val="32"/>
          <w:szCs w:val="32"/>
        </w:rPr>
      </w:pPr>
      <w:r w:rsidRPr="00886890">
        <w:rPr>
          <w:rFonts w:eastAsia="仿宋_GB2312"/>
          <w:sz w:val="32"/>
          <w:szCs w:val="32"/>
        </w:rPr>
        <w:t>开关按键：控制电源开关、测量开始</w:t>
      </w:r>
      <w:r w:rsidRPr="00886890">
        <w:rPr>
          <w:rFonts w:eastAsia="仿宋_GB2312"/>
          <w:sz w:val="32"/>
          <w:szCs w:val="32"/>
        </w:rPr>
        <w:t>/</w:t>
      </w:r>
      <w:r w:rsidRPr="00886890">
        <w:rPr>
          <w:rFonts w:eastAsia="仿宋_GB2312"/>
          <w:sz w:val="32"/>
          <w:szCs w:val="32"/>
        </w:rPr>
        <w:t>停止。</w:t>
      </w:r>
    </w:p>
    <w:p w:rsidR="00FA6907" w:rsidRPr="00886890" w:rsidRDefault="00886890">
      <w:pPr>
        <w:autoSpaceDE w:val="0"/>
        <w:autoSpaceDN w:val="0"/>
        <w:snapToGrid w:val="0"/>
        <w:spacing w:line="520" w:lineRule="exact"/>
        <w:ind w:firstLineChars="200" w:firstLine="640"/>
        <w:rPr>
          <w:rFonts w:eastAsia="仿宋_GB2312"/>
          <w:sz w:val="32"/>
          <w:szCs w:val="32"/>
        </w:rPr>
      </w:pPr>
      <w:r w:rsidRPr="00886890">
        <w:rPr>
          <w:rFonts w:eastAsia="仿宋_GB2312"/>
          <w:sz w:val="32"/>
          <w:szCs w:val="32"/>
        </w:rPr>
        <w:t>探头套：在探测器和被测对象之间形成卫生屏障。</w:t>
      </w:r>
    </w:p>
    <w:p w:rsidR="00FA6907" w:rsidRPr="00886890" w:rsidRDefault="00886890">
      <w:pPr>
        <w:autoSpaceDE w:val="0"/>
        <w:autoSpaceDN w:val="0"/>
        <w:snapToGrid w:val="0"/>
        <w:spacing w:line="520" w:lineRule="exact"/>
        <w:ind w:firstLineChars="200" w:firstLine="640"/>
        <w:rPr>
          <w:rFonts w:eastAsia="仿宋_GB2312"/>
          <w:sz w:val="32"/>
          <w:szCs w:val="28"/>
        </w:rPr>
      </w:pPr>
      <w:r w:rsidRPr="00886890">
        <w:rPr>
          <w:rFonts w:eastAsia="仿宋_GB2312"/>
          <w:sz w:val="32"/>
          <w:szCs w:val="28"/>
        </w:rPr>
        <w:t>2.4</w:t>
      </w:r>
      <w:r w:rsidRPr="00886890">
        <w:rPr>
          <w:rFonts w:eastAsia="仿宋_GB2312"/>
          <w:sz w:val="32"/>
          <w:szCs w:val="28"/>
        </w:rPr>
        <w:t>型号规格</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对于存在多种型号规格的产品，明确各型号规格的区别。采用对比表或带有说明性文字的图片、图表，描述各种型号规格的结构组成（或配置）、功能、产品特征和运行模式、技术参数等内容。可按设计、技术参数、附加辅助功能等不同分为若干型号。</w:t>
      </w:r>
    </w:p>
    <w:p w:rsidR="00FA6907" w:rsidRPr="00886890" w:rsidRDefault="00886890">
      <w:pPr>
        <w:autoSpaceDE w:val="0"/>
        <w:autoSpaceDN w:val="0"/>
        <w:spacing w:line="520" w:lineRule="exact"/>
        <w:ind w:firstLineChars="200" w:firstLine="640"/>
        <w:rPr>
          <w:rFonts w:eastAsia="仿宋_GB2312"/>
          <w:sz w:val="32"/>
          <w:szCs w:val="32"/>
        </w:rPr>
      </w:pPr>
      <w:r w:rsidRPr="00886890">
        <w:rPr>
          <w:rFonts w:eastAsia="仿宋_GB2312"/>
          <w:sz w:val="32"/>
          <w:szCs w:val="32"/>
        </w:rPr>
        <w:t>2.5</w:t>
      </w:r>
      <w:r w:rsidRPr="00886890">
        <w:rPr>
          <w:rFonts w:eastAsia="仿宋_GB2312"/>
          <w:sz w:val="32"/>
          <w:szCs w:val="32"/>
        </w:rPr>
        <w:t>包装说明</w:t>
      </w:r>
    </w:p>
    <w:p w:rsidR="00FA6907" w:rsidRPr="00886890" w:rsidRDefault="00886890">
      <w:pPr>
        <w:autoSpaceDE w:val="0"/>
        <w:autoSpaceDN w:val="0"/>
        <w:spacing w:line="520" w:lineRule="exact"/>
        <w:ind w:firstLineChars="200" w:firstLine="640"/>
        <w:rPr>
          <w:rFonts w:eastAsia="仿宋_GB2312"/>
          <w:sz w:val="32"/>
          <w:szCs w:val="32"/>
        </w:rPr>
      </w:pPr>
      <w:r w:rsidRPr="00886890">
        <w:rPr>
          <w:rFonts w:eastAsia="仿宋_GB2312"/>
          <w:color w:val="000000"/>
          <w:sz w:val="32"/>
          <w:szCs w:val="32"/>
        </w:rPr>
        <w:t>申请人需描述注册单元内所有产品组成的包装情况，说明包装清单和包装方式，提供包装图示。</w:t>
      </w:r>
    </w:p>
    <w:p w:rsidR="00FA6907" w:rsidRPr="00886890" w:rsidRDefault="00886890">
      <w:pPr>
        <w:overflowPunct w:val="0"/>
        <w:autoSpaceDE w:val="0"/>
        <w:autoSpaceDN w:val="0"/>
        <w:adjustRightInd w:val="0"/>
        <w:snapToGrid w:val="0"/>
        <w:spacing w:line="520" w:lineRule="exact"/>
        <w:ind w:firstLineChars="200" w:firstLine="640"/>
        <w:outlineLvl w:val="3"/>
        <w:rPr>
          <w:rFonts w:eastAsia="仿宋_GB2312"/>
          <w:color w:val="000000"/>
          <w:sz w:val="32"/>
        </w:rPr>
      </w:pPr>
      <w:r w:rsidRPr="00886890">
        <w:rPr>
          <w:rFonts w:eastAsia="仿宋_GB2312"/>
          <w:color w:val="000000"/>
          <w:sz w:val="32"/>
        </w:rPr>
        <w:t>2.6</w:t>
      </w:r>
      <w:r w:rsidRPr="00886890">
        <w:rPr>
          <w:rFonts w:eastAsia="仿宋_GB2312"/>
          <w:color w:val="000000"/>
          <w:sz w:val="32"/>
        </w:rPr>
        <w:t>研发历程、与同类和</w:t>
      </w:r>
      <w:r w:rsidRPr="00886890">
        <w:rPr>
          <w:rFonts w:eastAsia="仿宋_GB2312"/>
          <w:color w:val="000000"/>
          <w:sz w:val="32"/>
        </w:rPr>
        <w:t>/</w:t>
      </w:r>
      <w:r w:rsidRPr="00886890">
        <w:rPr>
          <w:rFonts w:eastAsia="仿宋_GB2312"/>
          <w:color w:val="000000"/>
          <w:sz w:val="32"/>
        </w:rPr>
        <w:t>或前代产品的参考和比较</w:t>
      </w:r>
    </w:p>
    <w:p w:rsidR="00FA6907" w:rsidRPr="00886890" w:rsidRDefault="00886890">
      <w:pPr>
        <w:autoSpaceDE w:val="0"/>
        <w:autoSpaceDN w:val="0"/>
        <w:adjustRightInd w:val="0"/>
        <w:snapToGrid w:val="0"/>
        <w:spacing w:line="520" w:lineRule="exact"/>
        <w:ind w:firstLineChars="200" w:firstLine="640"/>
        <w:rPr>
          <w:rFonts w:eastAsia="仿宋_GB2312"/>
          <w:bCs/>
          <w:color w:val="000000"/>
          <w:sz w:val="32"/>
          <w:szCs w:val="32"/>
        </w:rPr>
      </w:pPr>
      <w:r w:rsidRPr="00886890">
        <w:rPr>
          <w:rFonts w:eastAsia="仿宋_GB2312"/>
          <w:color w:val="000000"/>
          <w:sz w:val="32"/>
        </w:rPr>
        <w:t>若存在可以参考的同类产品</w:t>
      </w:r>
      <w:r w:rsidRPr="00886890">
        <w:rPr>
          <w:rFonts w:eastAsia="仿宋_GB2312"/>
          <w:color w:val="000000"/>
          <w:sz w:val="32"/>
        </w:rPr>
        <w:t>/</w:t>
      </w:r>
      <w:r w:rsidRPr="00886890">
        <w:rPr>
          <w:rFonts w:eastAsia="仿宋_GB2312"/>
          <w:color w:val="000000"/>
          <w:sz w:val="32"/>
        </w:rPr>
        <w:t>前代产品，建议列表比较说明申报产品与同类产品</w:t>
      </w:r>
      <w:r w:rsidRPr="00886890">
        <w:rPr>
          <w:rFonts w:eastAsia="仿宋_GB2312"/>
          <w:color w:val="000000"/>
          <w:sz w:val="32"/>
        </w:rPr>
        <w:t>/</w:t>
      </w:r>
      <w:r w:rsidRPr="00886890">
        <w:rPr>
          <w:rFonts w:eastAsia="仿宋_GB2312"/>
          <w:color w:val="000000"/>
          <w:sz w:val="32"/>
        </w:rPr>
        <w:t>前代产品在工作原理、结构组成、制造材料、性能指标、作用方式、适用范围等方面的异同，并重点说明申报产品的新功能、新应用、新特征。</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lastRenderedPageBreak/>
        <w:t>3.</w:t>
      </w:r>
      <w:r w:rsidRPr="00886890">
        <w:rPr>
          <w:rFonts w:eastAsia="仿宋_GB2312"/>
          <w:sz w:val="32"/>
        </w:rPr>
        <w:t>适用范围和禁忌证</w:t>
      </w:r>
    </w:p>
    <w:p w:rsidR="00FA6907" w:rsidRPr="00886890" w:rsidRDefault="00886890">
      <w:pPr>
        <w:autoSpaceDE w:val="0"/>
        <w:autoSpaceDN w:val="0"/>
        <w:spacing w:line="520" w:lineRule="exact"/>
        <w:ind w:firstLineChars="200" w:firstLine="640"/>
        <w:rPr>
          <w:rFonts w:eastAsia="仿宋_GB2312"/>
          <w:sz w:val="32"/>
          <w:szCs w:val="32"/>
        </w:rPr>
      </w:pPr>
      <w:r w:rsidRPr="00886890">
        <w:rPr>
          <w:rFonts w:eastAsia="仿宋_GB2312"/>
          <w:sz w:val="32"/>
        </w:rPr>
        <w:t>3.1</w:t>
      </w:r>
      <w:r w:rsidRPr="00886890">
        <w:rPr>
          <w:rFonts w:eastAsia="仿宋_GB2312"/>
          <w:sz w:val="32"/>
          <w:szCs w:val="32"/>
        </w:rPr>
        <w:t>适用范围</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预期用途可描述为：该产品通过测量耳腔的热辐射来显示被测对象的体温。</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需明确目标用户以及操作或使用该产品需具备的技能</w:t>
      </w:r>
      <w:r w:rsidRPr="00886890">
        <w:rPr>
          <w:rFonts w:eastAsia="仿宋_GB2312"/>
          <w:sz w:val="32"/>
        </w:rPr>
        <w:t>/</w:t>
      </w:r>
      <w:r w:rsidRPr="00886890">
        <w:rPr>
          <w:rFonts w:eastAsia="仿宋_GB2312"/>
          <w:sz w:val="32"/>
        </w:rPr>
        <w:t>知识</w:t>
      </w:r>
      <w:r w:rsidRPr="00886890">
        <w:rPr>
          <w:rFonts w:eastAsia="仿宋_GB2312"/>
          <w:sz w:val="32"/>
        </w:rPr>
        <w:t>/</w:t>
      </w:r>
      <w:r w:rsidRPr="00886890">
        <w:rPr>
          <w:rFonts w:eastAsia="仿宋_GB2312"/>
          <w:sz w:val="32"/>
        </w:rPr>
        <w:t>培训。</w:t>
      </w:r>
    </w:p>
    <w:p w:rsidR="00FA6907" w:rsidRPr="00886890" w:rsidRDefault="00886890">
      <w:pPr>
        <w:autoSpaceDE w:val="0"/>
        <w:autoSpaceDN w:val="0"/>
        <w:spacing w:line="520" w:lineRule="exact"/>
        <w:ind w:leftChars="152" w:left="319" w:firstLineChars="100" w:firstLine="320"/>
        <w:outlineLvl w:val="1"/>
        <w:rPr>
          <w:rFonts w:eastAsia="仿宋_GB2312"/>
          <w:sz w:val="32"/>
        </w:rPr>
      </w:pPr>
      <w:r w:rsidRPr="00886890">
        <w:rPr>
          <w:rFonts w:eastAsia="仿宋_GB2312"/>
          <w:color w:val="000000" w:themeColor="text1"/>
          <w:sz w:val="32"/>
        </w:rPr>
        <w:t>3.2</w:t>
      </w:r>
      <w:r w:rsidRPr="00886890">
        <w:rPr>
          <w:rFonts w:eastAsia="仿宋_GB2312"/>
          <w:color w:val="000000" w:themeColor="text1"/>
          <w:sz w:val="32"/>
        </w:rPr>
        <w:t>预期使用环境</w:t>
      </w:r>
    </w:p>
    <w:p w:rsidR="00FA6907" w:rsidRPr="00886890" w:rsidRDefault="00886890">
      <w:pPr>
        <w:autoSpaceDE w:val="0"/>
        <w:autoSpaceDN w:val="0"/>
        <w:spacing w:line="520" w:lineRule="exact"/>
        <w:ind w:firstLineChars="200" w:firstLine="640"/>
        <w:outlineLvl w:val="1"/>
        <w:rPr>
          <w:rFonts w:eastAsia="仿宋_GB2312"/>
          <w:sz w:val="32"/>
        </w:rPr>
      </w:pPr>
      <w:r w:rsidRPr="00886890">
        <w:rPr>
          <w:rFonts w:eastAsia="仿宋_GB2312"/>
          <w:sz w:val="32"/>
        </w:rPr>
        <w:t>该产品正常工作条件一般为环境温度</w:t>
      </w:r>
      <w:r w:rsidRPr="00886890">
        <w:rPr>
          <w:rFonts w:eastAsia="仿宋_GB2312"/>
          <w:sz w:val="32"/>
        </w:rPr>
        <w:t>16℃~35℃</w:t>
      </w:r>
      <w:r w:rsidRPr="00886890">
        <w:rPr>
          <w:rFonts w:eastAsia="仿宋_GB2312"/>
          <w:sz w:val="32"/>
        </w:rPr>
        <w:t>（参照</w:t>
      </w:r>
      <w:r w:rsidRPr="00886890">
        <w:rPr>
          <w:rFonts w:eastAsia="仿宋_GB2312"/>
          <w:sz w:val="32"/>
        </w:rPr>
        <w:t>GB/T 21417.1</w:t>
      </w:r>
      <w:r w:rsidRPr="00886890">
        <w:rPr>
          <w:rFonts w:eastAsia="仿宋_GB2312"/>
          <w:sz w:val="32"/>
        </w:rPr>
        <w:t>）或</w:t>
      </w:r>
      <w:r w:rsidRPr="00886890">
        <w:rPr>
          <w:rFonts w:eastAsia="仿宋_GB2312"/>
          <w:sz w:val="32"/>
        </w:rPr>
        <w:t>15℃</w:t>
      </w:r>
      <w:bookmarkStart w:id="0" w:name="OLE_LINK5"/>
      <w:r w:rsidRPr="00886890">
        <w:rPr>
          <w:rFonts w:eastAsia="仿宋_GB2312"/>
          <w:sz w:val="32"/>
        </w:rPr>
        <w:t>~</w:t>
      </w:r>
      <w:bookmarkEnd w:id="0"/>
      <w:r w:rsidRPr="00886890">
        <w:rPr>
          <w:rFonts w:eastAsia="仿宋_GB2312"/>
          <w:sz w:val="32"/>
        </w:rPr>
        <w:t>40℃</w:t>
      </w:r>
      <w:r w:rsidRPr="00886890">
        <w:rPr>
          <w:rFonts w:eastAsia="仿宋_GB2312"/>
          <w:sz w:val="32"/>
        </w:rPr>
        <w:t>（参照</w:t>
      </w:r>
      <w:r w:rsidRPr="00886890">
        <w:rPr>
          <w:rFonts w:eastAsia="仿宋_GB2312"/>
          <w:sz w:val="32"/>
        </w:rPr>
        <w:t>YY 9706.256</w:t>
      </w:r>
      <w:r w:rsidRPr="00886890">
        <w:rPr>
          <w:rFonts w:eastAsia="仿宋_GB2312"/>
          <w:sz w:val="32"/>
        </w:rPr>
        <w:t>），相对湿度</w:t>
      </w:r>
      <w:r w:rsidRPr="00886890">
        <w:rPr>
          <w:rFonts w:eastAsia="仿宋_GB2312"/>
          <w:sz w:val="32"/>
        </w:rPr>
        <w:t>≤85%</w:t>
      </w:r>
      <w:r w:rsidRPr="00886890">
        <w:rPr>
          <w:rFonts w:eastAsia="仿宋_GB2312"/>
          <w:sz w:val="32"/>
        </w:rPr>
        <w:t>，大气压力</w:t>
      </w:r>
      <w:r w:rsidRPr="00886890">
        <w:rPr>
          <w:rFonts w:eastAsia="仿宋_GB2312"/>
          <w:sz w:val="32"/>
        </w:rPr>
        <w:t>70kPa~106kPa</w:t>
      </w:r>
      <w:r w:rsidRPr="00886890">
        <w:rPr>
          <w:rFonts w:eastAsia="仿宋_GB2312"/>
          <w:sz w:val="32"/>
        </w:rPr>
        <w:t>。如果其标称工作条件超过该范围，申请人需提供研究资料并对其测得结果的可信度进行说明。</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3.3</w:t>
      </w:r>
      <w:r w:rsidRPr="00886890">
        <w:rPr>
          <w:rFonts w:eastAsia="仿宋_GB2312"/>
          <w:sz w:val="32"/>
        </w:rPr>
        <w:t>适用人群：详述申报产品的适用人群。</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3.4</w:t>
      </w:r>
      <w:r w:rsidRPr="00886890">
        <w:rPr>
          <w:rFonts w:eastAsia="仿宋_GB2312"/>
          <w:sz w:val="32"/>
        </w:rPr>
        <w:t>禁忌证：测量部位炎症、外伤、术后等局部病变。</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4.</w:t>
      </w:r>
      <w:r w:rsidRPr="00886890">
        <w:rPr>
          <w:rFonts w:eastAsia="仿宋_GB2312"/>
          <w:sz w:val="32"/>
        </w:rPr>
        <w:t>申报产品上市历史</w:t>
      </w:r>
    </w:p>
    <w:p w:rsidR="00FA6907" w:rsidRPr="00886890" w:rsidRDefault="00886890">
      <w:pPr>
        <w:spacing w:line="520" w:lineRule="exact"/>
        <w:ind w:firstLineChars="200" w:firstLine="640"/>
        <w:rPr>
          <w:rFonts w:eastAsia="仿宋_GB2312"/>
          <w:sz w:val="32"/>
          <w:lang w:val="en-CA"/>
        </w:rPr>
      </w:pPr>
      <w:r w:rsidRPr="00886890">
        <w:rPr>
          <w:rFonts w:eastAsia="仿宋_GB2312"/>
          <w:sz w:val="32"/>
          <w:lang w:val="en-CA"/>
        </w:rPr>
        <w:t>如适用，应提交申报产品的下列资料：</w:t>
      </w:r>
    </w:p>
    <w:p w:rsidR="00FA6907" w:rsidRPr="00886890" w:rsidRDefault="00886890">
      <w:pPr>
        <w:spacing w:line="520" w:lineRule="exact"/>
        <w:ind w:firstLineChars="200" w:firstLine="640"/>
        <w:rPr>
          <w:rFonts w:eastAsia="仿宋_GB2312"/>
          <w:bCs/>
          <w:sz w:val="32"/>
          <w:szCs w:val="32"/>
        </w:rPr>
      </w:pPr>
      <w:r w:rsidRPr="00886890">
        <w:rPr>
          <w:rFonts w:eastAsia="仿宋_GB2312"/>
          <w:bCs/>
          <w:sz w:val="32"/>
          <w:szCs w:val="32"/>
        </w:rPr>
        <w:t>截至提交注册申请前，申报产品在各国家或地区的上市批准时间、销售情况。若申报产品在不同国家或地区上市时有差异（如设计、标签、技术参数等），应当逐一描述。</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lang w:val="en-CA"/>
        </w:rPr>
        <w:t>应跟踪整理已上市同类产品的不良事件和召回、销售不良事件及召回率等相关信息，并进行分析评价</w:t>
      </w:r>
      <w:r w:rsidRPr="00886890">
        <w:rPr>
          <w:rFonts w:eastAsia="仿宋_GB2312"/>
          <w:sz w:val="32"/>
        </w:rPr>
        <w:t>。</w:t>
      </w:r>
    </w:p>
    <w:p w:rsidR="00FA6907" w:rsidRPr="00886890" w:rsidRDefault="00886890">
      <w:pPr>
        <w:numPr>
          <w:ilvl w:val="0"/>
          <w:numId w:val="5"/>
        </w:numPr>
        <w:spacing w:line="520" w:lineRule="exact"/>
        <w:ind w:firstLineChars="200" w:firstLine="640"/>
        <w:rPr>
          <w:rFonts w:eastAsia="楷体_GB2312"/>
          <w:bCs/>
          <w:kern w:val="28"/>
          <w:sz w:val="32"/>
          <w:szCs w:val="32"/>
        </w:rPr>
      </w:pPr>
      <w:r w:rsidRPr="00886890">
        <w:rPr>
          <w:rFonts w:eastAsia="楷体_GB2312"/>
          <w:bCs/>
          <w:kern w:val="28"/>
          <w:sz w:val="32"/>
          <w:szCs w:val="32"/>
        </w:rPr>
        <w:t>非临床资料</w:t>
      </w:r>
    </w:p>
    <w:p w:rsidR="00FA6907" w:rsidRPr="00886890" w:rsidRDefault="00886890">
      <w:pPr>
        <w:spacing w:line="520" w:lineRule="exact"/>
        <w:ind w:firstLineChars="200" w:firstLine="640"/>
        <w:rPr>
          <w:rFonts w:eastAsia="仿宋_GB2312"/>
          <w:bCs/>
          <w:kern w:val="28"/>
          <w:sz w:val="32"/>
          <w:szCs w:val="32"/>
        </w:rPr>
      </w:pPr>
      <w:r w:rsidRPr="00886890">
        <w:rPr>
          <w:rFonts w:eastAsia="仿宋_GB2312"/>
          <w:sz w:val="32"/>
        </w:rPr>
        <w:t>1.</w:t>
      </w:r>
      <w:r w:rsidRPr="00886890">
        <w:rPr>
          <w:rFonts w:eastAsia="仿宋_GB2312"/>
          <w:color w:val="000000"/>
          <w:sz w:val="32"/>
        </w:rPr>
        <w:t>产品风险管理资料</w:t>
      </w:r>
    </w:p>
    <w:p w:rsidR="00FA6907" w:rsidRPr="00886890" w:rsidRDefault="00886890">
      <w:pPr>
        <w:adjustRightInd w:val="0"/>
        <w:snapToGrid w:val="0"/>
        <w:spacing w:line="520" w:lineRule="exact"/>
        <w:ind w:firstLineChars="200" w:firstLine="640"/>
        <w:rPr>
          <w:rFonts w:eastAsia="仿宋_GB2312"/>
          <w:color w:val="000000"/>
          <w:sz w:val="32"/>
        </w:rPr>
      </w:pPr>
      <w:r w:rsidRPr="00886890">
        <w:rPr>
          <w:rFonts w:eastAsia="仿宋_GB2312"/>
          <w:color w:val="000000"/>
          <w:sz w:val="32"/>
        </w:rPr>
        <w:t>产品风险管理资料符合</w:t>
      </w:r>
      <w:r w:rsidRPr="00886890">
        <w:rPr>
          <w:rFonts w:eastAsia="仿宋_GB2312"/>
          <w:color w:val="000000"/>
          <w:sz w:val="32"/>
        </w:rPr>
        <w:t>GB/T 42062</w:t>
      </w:r>
      <w:r w:rsidRPr="00886890">
        <w:rPr>
          <w:rFonts w:eastAsia="仿宋_GB2312"/>
          <w:color w:val="000000"/>
          <w:sz w:val="32"/>
        </w:rPr>
        <w:t>《医疗器械风险管理对医疗器械的应用》。申请人需识别和判定与产品有关的危险（源），估计和评价相关风险，控制风险并监测风险控制的安全性、有</w:t>
      </w:r>
      <w:r w:rsidRPr="00886890">
        <w:rPr>
          <w:rFonts w:eastAsia="仿宋_GB2312"/>
          <w:color w:val="000000"/>
          <w:sz w:val="32"/>
        </w:rPr>
        <w:lastRenderedPageBreak/>
        <w:t>效性。本指导原则提供了温控水箱设备的可能危险（源）示例的不完全清单（附件</w:t>
      </w:r>
      <w:r w:rsidR="00E74CA7">
        <w:rPr>
          <w:rFonts w:eastAsia="仿宋_GB2312" w:hint="eastAsia"/>
          <w:color w:val="000000"/>
          <w:sz w:val="32"/>
        </w:rPr>
        <w:t>20-1</w:t>
      </w:r>
      <w:r w:rsidRPr="00886890">
        <w:rPr>
          <w:rFonts w:eastAsia="仿宋_GB2312"/>
          <w:color w:val="000000"/>
          <w:sz w:val="32"/>
        </w:rPr>
        <w:t>），帮助申请人判定与产品有关的危险（源）。申请人可以根据产品特征确定其他可能危险（源），采取相应控制措施，确保产品风险降至可接受的程度。</w:t>
      </w:r>
    </w:p>
    <w:p w:rsidR="00FA6907" w:rsidRPr="00886890" w:rsidRDefault="00886890">
      <w:pPr>
        <w:spacing w:line="520" w:lineRule="exact"/>
        <w:ind w:firstLineChars="200" w:firstLine="640"/>
        <w:rPr>
          <w:rFonts w:eastAsia="仿宋_GB2312"/>
          <w:bCs/>
          <w:color w:val="000000"/>
          <w:sz w:val="32"/>
          <w:szCs w:val="32"/>
        </w:rPr>
      </w:pPr>
      <w:r w:rsidRPr="00886890">
        <w:rPr>
          <w:rFonts w:eastAsia="仿宋_GB2312"/>
          <w:bCs/>
          <w:color w:val="000000"/>
          <w:sz w:val="32"/>
          <w:szCs w:val="32"/>
        </w:rPr>
        <w:t>2.</w:t>
      </w:r>
      <w:r w:rsidRPr="00886890">
        <w:rPr>
          <w:rFonts w:eastAsia="仿宋_GB2312"/>
          <w:color w:val="000000"/>
          <w:sz w:val="32"/>
        </w:rPr>
        <w:t>医疗器械安全和性能基本原则清单</w:t>
      </w:r>
    </w:p>
    <w:p w:rsidR="00FA6907" w:rsidRPr="00886890" w:rsidRDefault="00886890">
      <w:pPr>
        <w:spacing w:line="520" w:lineRule="exact"/>
        <w:ind w:firstLineChars="200" w:firstLine="640"/>
        <w:rPr>
          <w:rFonts w:eastAsia="仿宋_GB2312"/>
          <w:bCs/>
          <w:kern w:val="28"/>
          <w:sz w:val="32"/>
          <w:szCs w:val="32"/>
        </w:rPr>
      </w:pPr>
      <w:r w:rsidRPr="00886890">
        <w:rPr>
          <w:rFonts w:eastAsia="仿宋_GB2312"/>
          <w:bCs/>
          <w:kern w:val="0"/>
          <w:sz w:val="32"/>
          <w:szCs w:val="32"/>
        </w:rPr>
        <w:t>说明申报产品符合《医疗器械安全和性能基本原则清单》各项适用要求所采用的方法，以及证明其符合性的文件。对于《医疗器械安全和性能基本原则清单》中不适用的各项要求，需要说明理由。</w:t>
      </w:r>
    </w:p>
    <w:p w:rsidR="00FA6907" w:rsidRPr="00886890" w:rsidRDefault="00886890">
      <w:pPr>
        <w:spacing w:line="520" w:lineRule="exact"/>
        <w:ind w:firstLineChars="200" w:firstLine="640"/>
        <w:rPr>
          <w:rFonts w:eastAsia="仿宋_GB2312"/>
          <w:bCs/>
          <w:color w:val="000000"/>
          <w:sz w:val="32"/>
          <w:szCs w:val="32"/>
        </w:rPr>
      </w:pPr>
      <w:r w:rsidRPr="00886890">
        <w:rPr>
          <w:rFonts w:eastAsia="仿宋_GB2312"/>
          <w:bCs/>
          <w:color w:val="000000"/>
          <w:sz w:val="32"/>
          <w:szCs w:val="32"/>
        </w:rPr>
        <w:t>3.</w:t>
      </w:r>
      <w:r w:rsidRPr="00886890">
        <w:rPr>
          <w:rFonts w:eastAsia="仿宋_GB2312"/>
          <w:color w:val="000000"/>
          <w:sz w:val="32"/>
        </w:rPr>
        <w:t>产品技术要求及检验报告</w:t>
      </w:r>
    </w:p>
    <w:p w:rsidR="00FA6907" w:rsidRPr="00886890" w:rsidRDefault="00886890">
      <w:pPr>
        <w:autoSpaceDN w:val="0"/>
        <w:spacing w:line="520" w:lineRule="exact"/>
        <w:ind w:firstLineChars="200" w:firstLine="640"/>
        <w:rPr>
          <w:rFonts w:eastAsia="仿宋_GB2312"/>
          <w:sz w:val="32"/>
          <w:szCs w:val="32"/>
        </w:rPr>
      </w:pPr>
      <w:r w:rsidRPr="00886890">
        <w:rPr>
          <w:rFonts w:eastAsia="仿宋_GB2312"/>
          <w:sz w:val="32"/>
          <w:szCs w:val="32"/>
        </w:rPr>
        <w:t>3.1</w:t>
      </w:r>
      <w:r w:rsidRPr="00886890">
        <w:rPr>
          <w:rFonts w:eastAsia="仿宋_GB2312"/>
          <w:bCs/>
          <w:kern w:val="0"/>
          <w:sz w:val="32"/>
          <w:szCs w:val="32"/>
        </w:rPr>
        <w:t>申报产品适用标准情况</w:t>
      </w:r>
    </w:p>
    <w:p w:rsidR="00FA6907" w:rsidRPr="00886890" w:rsidRDefault="00886890">
      <w:pPr>
        <w:widowControl/>
        <w:spacing w:line="520" w:lineRule="exact"/>
        <w:ind w:firstLineChars="200" w:firstLine="640"/>
        <w:rPr>
          <w:rFonts w:eastAsia="仿宋_GB2312"/>
          <w:sz w:val="32"/>
          <w:szCs w:val="32"/>
        </w:rPr>
      </w:pPr>
      <w:r w:rsidRPr="00886890">
        <w:rPr>
          <w:rFonts w:eastAsia="仿宋_GB2312"/>
          <w:sz w:val="32"/>
          <w:szCs w:val="32"/>
        </w:rPr>
        <w:t>申请人列表说明申报产品应符合适用的国家标准和行业标准，可以参考表</w:t>
      </w:r>
      <w:r w:rsidRPr="00886890">
        <w:rPr>
          <w:rFonts w:eastAsia="仿宋_GB2312"/>
          <w:sz w:val="32"/>
          <w:szCs w:val="32"/>
        </w:rPr>
        <w:t>2</w:t>
      </w:r>
      <w:r w:rsidRPr="00886890">
        <w:rPr>
          <w:rFonts w:eastAsia="仿宋_GB2312"/>
          <w:sz w:val="32"/>
          <w:szCs w:val="32"/>
        </w:rPr>
        <w:t>示例。若申报产品结构特征、预期用途、使用方式等与强制性标准的适用范围不一致，申请人需提出不适用强制性标准的说明，并提供经验证的证明性资料。</w:t>
      </w:r>
    </w:p>
    <w:p w:rsidR="00FA6907" w:rsidRPr="00886890" w:rsidRDefault="00FA6907">
      <w:pPr>
        <w:widowControl/>
        <w:spacing w:line="520" w:lineRule="exact"/>
        <w:ind w:firstLineChars="200" w:firstLine="640"/>
        <w:rPr>
          <w:rFonts w:eastAsia="仿宋_GB2312"/>
          <w:sz w:val="32"/>
          <w:szCs w:val="32"/>
        </w:rPr>
      </w:pPr>
    </w:p>
    <w:p w:rsidR="00FA6907" w:rsidRPr="00886890" w:rsidRDefault="00886890">
      <w:pPr>
        <w:overflowPunct w:val="0"/>
        <w:autoSpaceDE w:val="0"/>
        <w:autoSpaceDN w:val="0"/>
        <w:adjustRightInd w:val="0"/>
        <w:snapToGrid w:val="0"/>
        <w:spacing w:line="520" w:lineRule="exact"/>
        <w:jc w:val="center"/>
        <w:rPr>
          <w:rFonts w:eastAsia="仿宋_GB2312"/>
          <w:color w:val="000000" w:themeColor="text1"/>
          <w:szCs w:val="22"/>
        </w:rPr>
      </w:pPr>
      <w:r w:rsidRPr="00886890">
        <w:rPr>
          <w:rFonts w:eastAsia="黑体"/>
          <w:color w:val="000000" w:themeColor="text1"/>
          <w:sz w:val="28"/>
        </w:rPr>
        <w:t>表</w:t>
      </w:r>
      <w:r w:rsidRPr="00886890">
        <w:rPr>
          <w:rFonts w:eastAsia="黑体"/>
          <w:color w:val="000000" w:themeColor="text1"/>
          <w:sz w:val="28"/>
        </w:rPr>
        <w:t xml:space="preserve">2 </w:t>
      </w:r>
      <w:r w:rsidRPr="00886890">
        <w:rPr>
          <w:rFonts w:eastAsia="黑体"/>
          <w:color w:val="000000" w:themeColor="text1"/>
          <w:sz w:val="28"/>
        </w:rPr>
        <w:t>红外耳温计相关适用标准</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2059"/>
        <w:gridCol w:w="6275"/>
      </w:tblGrid>
      <w:tr w:rsidR="00FA6907" w:rsidRPr="00886890">
        <w:trPr>
          <w:jc w:val="center"/>
        </w:trPr>
        <w:tc>
          <w:tcPr>
            <w:tcW w:w="2059" w:type="dxa"/>
            <w:tcBorders>
              <w:top w:val="single" w:sz="4" w:space="0" w:color="auto"/>
              <w:left w:val="single" w:sz="4" w:space="0" w:color="auto"/>
              <w:bottom w:val="single" w:sz="4" w:space="0" w:color="auto"/>
              <w:right w:val="single" w:sz="4" w:space="0" w:color="auto"/>
            </w:tcBorders>
            <w:vAlign w:val="center"/>
          </w:tcPr>
          <w:p w:rsidR="00FA6907" w:rsidRPr="00886890" w:rsidRDefault="00886890" w:rsidP="00E74CA7">
            <w:pPr>
              <w:adjustRightInd w:val="0"/>
              <w:snapToGrid w:val="0"/>
              <w:spacing w:line="400" w:lineRule="exact"/>
              <w:jc w:val="center"/>
              <w:rPr>
                <w:rFonts w:eastAsia="仿宋_GB2312"/>
                <w:bCs/>
                <w:color w:val="000000"/>
                <w:sz w:val="28"/>
              </w:rPr>
            </w:pPr>
            <w:r w:rsidRPr="00886890">
              <w:rPr>
                <w:rFonts w:eastAsia="仿宋_GB2312"/>
                <w:bCs/>
                <w:color w:val="000000"/>
                <w:sz w:val="28"/>
              </w:rPr>
              <w:t>标准编号</w:t>
            </w:r>
          </w:p>
        </w:tc>
        <w:tc>
          <w:tcPr>
            <w:tcW w:w="6275" w:type="dxa"/>
            <w:tcBorders>
              <w:top w:val="single" w:sz="4" w:space="0" w:color="auto"/>
              <w:left w:val="single" w:sz="4" w:space="0" w:color="auto"/>
              <w:bottom w:val="single" w:sz="4" w:space="0" w:color="auto"/>
              <w:right w:val="single" w:sz="4" w:space="0" w:color="auto"/>
            </w:tcBorders>
            <w:vAlign w:val="center"/>
          </w:tcPr>
          <w:p w:rsidR="00FA6907" w:rsidRPr="00886890" w:rsidRDefault="00886890" w:rsidP="00E74CA7">
            <w:pPr>
              <w:adjustRightInd w:val="0"/>
              <w:snapToGrid w:val="0"/>
              <w:spacing w:line="400" w:lineRule="exact"/>
              <w:jc w:val="center"/>
              <w:rPr>
                <w:rFonts w:eastAsia="仿宋_GB2312"/>
                <w:bCs/>
                <w:color w:val="000000"/>
                <w:sz w:val="28"/>
              </w:rPr>
            </w:pPr>
            <w:r w:rsidRPr="00886890">
              <w:rPr>
                <w:rFonts w:eastAsia="仿宋_GB2312"/>
                <w:bCs/>
                <w:color w:val="000000"/>
                <w:sz w:val="28"/>
              </w:rPr>
              <w:t>标准名称</w:t>
            </w:r>
          </w:p>
        </w:tc>
      </w:tr>
      <w:tr w:rsidR="00FA6907" w:rsidRPr="00886890">
        <w:trPr>
          <w:jc w:val="center"/>
        </w:trPr>
        <w:tc>
          <w:tcPr>
            <w:tcW w:w="2059" w:type="dxa"/>
            <w:tcBorders>
              <w:top w:val="single" w:sz="4" w:space="0" w:color="auto"/>
              <w:left w:val="single" w:sz="4" w:space="0" w:color="auto"/>
              <w:bottom w:val="single" w:sz="4" w:space="0" w:color="auto"/>
              <w:right w:val="single" w:sz="4" w:space="0" w:color="auto"/>
            </w:tcBorders>
            <w:vAlign w:val="center"/>
          </w:tcPr>
          <w:p w:rsidR="00FA6907" w:rsidRPr="00886890" w:rsidRDefault="00886890" w:rsidP="00E74CA7">
            <w:pPr>
              <w:widowControl/>
              <w:adjustRightInd w:val="0"/>
              <w:snapToGrid w:val="0"/>
              <w:spacing w:line="400" w:lineRule="exact"/>
              <w:jc w:val="left"/>
              <w:rPr>
                <w:rFonts w:eastAsia="仿宋_GB2312"/>
                <w:color w:val="000000"/>
                <w:sz w:val="28"/>
              </w:rPr>
            </w:pPr>
            <w:r w:rsidRPr="00886890">
              <w:rPr>
                <w:rFonts w:eastAsia="仿宋_GB2312"/>
                <w:color w:val="000000"/>
                <w:sz w:val="28"/>
              </w:rPr>
              <w:t>GB 9706.1</w:t>
            </w:r>
          </w:p>
        </w:tc>
        <w:tc>
          <w:tcPr>
            <w:tcW w:w="6275" w:type="dxa"/>
            <w:tcBorders>
              <w:top w:val="single" w:sz="4" w:space="0" w:color="auto"/>
              <w:left w:val="single" w:sz="4" w:space="0" w:color="auto"/>
              <w:bottom w:val="single" w:sz="4" w:space="0" w:color="auto"/>
              <w:right w:val="single" w:sz="4" w:space="0" w:color="auto"/>
            </w:tcBorders>
            <w:vAlign w:val="center"/>
          </w:tcPr>
          <w:p w:rsidR="00FA6907" w:rsidRPr="00886890" w:rsidRDefault="00886890" w:rsidP="00E74CA7">
            <w:pPr>
              <w:widowControl/>
              <w:adjustRightInd w:val="0"/>
              <w:snapToGrid w:val="0"/>
              <w:spacing w:line="400" w:lineRule="exact"/>
              <w:rPr>
                <w:rFonts w:eastAsia="仿宋_GB2312"/>
                <w:color w:val="000000"/>
                <w:sz w:val="28"/>
              </w:rPr>
            </w:pPr>
            <w:r w:rsidRPr="00886890">
              <w:rPr>
                <w:rFonts w:eastAsia="仿宋_GB2312"/>
                <w:color w:val="000000"/>
                <w:sz w:val="28"/>
              </w:rPr>
              <w:t>医用电气设备　第</w:t>
            </w:r>
            <w:r w:rsidRPr="00886890">
              <w:rPr>
                <w:rFonts w:eastAsia="仿宋_GB2312"/>
                <w:color w:val="000000"/>
                <w:sz w:val="28"/>
              </w:rPr>
              <w:t>1</w:t>
            </w:r>
            <w:r w:rsidRPr="00886890">
              <w:rPr>
                <w:rFonts w:eastAsia="仿宋_GB2312"/>
                <w:color w:val="000000"/>
                <w:sz w:val="28"/>
              </w:rPr>
              <w:t>部分：基本安全和基本性能的通用要求</w:t>
            </w:r>
          </w:p>
        </w:tc>
      </w:tr>
      <w:tr w:rsidR="00FA6907" w:rsidRPr="00886890">
        <w:trPr>
          <w:jc w:val="center"/>
        </w:trPr>
        <w:tc>
          <w:tcPr>
            <w:tcW w:w="2059" w:type="dxa"/>
            <w:tcBorders>
              <w:top w:val="single" w:sz="4" w:space="0" w:color="auto"/>
              <w:left w:val="single" w:sz="4" w:space="0" w:color="auto"/>
              <w:bottom w:val="nil"/>
              <w:right w:val="single" w:sz="4" w:space="0" w:color="auto"/>
            </w:tcBorders>
            <w:vAlign w:val="center"/>
          </w:tcPr>
          <w:p w:rsidR="00FA6907" w:rsidRPr="00886890" w:rsidRDefault="00886890" w:rsidP="00E74CA7">
            <w:pPr>
              <w:widowControl/>
              <w:adjustRightInd w:val="0"/>
              <w:snapToGrid w:val="0"/>
              <w:spacing w:line="400" w:lineRule="exact"/>
              <w:jc w:val="left"/>
              <w:rPr>
                <w:rFonts w:eastAsia="仿宋_GB2312"/>
                <w:color w:val="000000"/>
                <w:sz w:val="28"/>
              </w:rPr>
            </w:pPr>
            <w:r w:rsidRPr="00886890">
              <w:rPr>
                <w:rFonts w:eastAsia="仿宋_GB2312"/>
                <w:color w:val="000000"/>
                <w:sz w:val="28"/>
              </w:rPr>
              <w:t>YY 9706.102</w:t>
            </w:r>
          </w:p>
        </w:tc>
        <w:tc>
          <w:tcPr>
            <w:tcW w:w="6275" w:type="dxa"/>
            <w:tcBorders>
              <w:top w:val="single" w:sz="4" w:space="0" w:color="auto"/>
              <w:left w:val="single" w:sz="4" w:space="0" w:color="auto"/>
              <w:bottom w:val="nil"/>
              <w:right w:val="single" w:sz="4" w:space="0" w:color="auto"/>
            </w:tcBorders>
            <w:vAlign w:val="center"/>
          </w:tcPr>
          <w:p w:rsidR="00FA6907" w:rsidRPr="00886890" w:rsidRDefault="00886890" w:rsidP="00E74CA7">
            <w:pPr>
              <w:widowControl/>
              <w:adjustRightInd w:val="0"/>
              <w:snapToGrid w:val="0"/>
              <w:spacing w:line="400" w:lineRule="exact"/>
              <w:rPr>
                <w:rFonts w:eastAsia="仿宋_GB2312"/>
                <w:color w:val="000000"/>
                <w:sz w:val="28"/>
              </w:rPr>
            </w:pPr>
            <w:r w:rsidRPr="00886890">
              <w:rPr>
                <w:rFonts w:eastAsia="仿宋_GB2312"/>
                <w:color w:val="000000"/>
                <w:sz w:val="28"/>
              </w:rPr>
              <w:t>医用电气设备　第</w:t>
            </w:r>
            <w:r w:rsidRPr="00886890">
              <w:rPr>
                <w:rFonts w:eastAsia="仿宋_GB2312"/>
                <w:color w:val="000000"/>
                <w:sz w:val="28"/>
              </w:rPr>
              <w:t>1-2</w:t>
            </w:r>
            <w:r w:rsidRPr="00886890">
              <w:rPr>
                <w:rFonts w:eastAsia="仿宋_GB2312"/>
                <w:color w:val="000000"/>
                <w:sz w:val="28"/>
              </w:rPr>
              <w:t>部分：基本安全和基本性能的通用要求　并列标准：电磁兼容要求和试验</w:t>
            </w:r>
          </w:p>
        </w:tc>
      </w:tr>
      <w:tr w:rsidR="00FA6907" w:rsidRPr="00886890">
        <w:trPr>
          <w:jc w:val="center"/>
        </w:trPr>
        <w:tc>
          <w:tcPr>
            <w:tcW w:w="2059" w:type="dxa"/>
            <w:tcBorders>
              <w:top w:val="single" w:sz="4" w:space="0" w:color="auto"/>
              <w:left w:val="single" w:sz="4" w:space="0" w:color="auto"/>
              <w:bottom w:val="single" w:sz="4" w:space="0" w:color="auto"/>
              <w:right w:val="single" w:sz="4" w:space="0" w:color="auto"/>
            </w:tcBorders>
            <w:vAlign w:val="center"/>
          </w:tcPr>
          <w:p w:rsidR="00FA6907" w:rsidRPr="00886890" w:rsidRDefault="00886890" w:rsidP="00E74CA7">
            <w:pPr>
              <w:widowControl/>
              <w:adjustRightInd w:val="0"/>
              <w:snapToGrid w:val="0"/>
              <w:spacing w:line="400" w:lineRule="exact"/>
              <w:jc w:val="left"/>
              <w:rPr>
                <w:rFonts w:eastAsia="仿宋_GB2312"/>
                <w:color w:val="000000"/>
                <w:sz w:val="28"/>
              </w:rPr>
            </w:pPr>
            <w:r w:rsidRPr="00886890">
              <w:rPr>
                <w:rFonts w:eastAsia="仿宋_GB2312"/>
                <w:color w:val="000000"/>
                <w:sz w:val="28"/>
              </w:rPr>
              <w:t>YY 9706.111</w:t>
            </w:r>
          </w:p>
        </w:tc>
        <w:tc>
          <w:tcPr>
            <w:tcW w:w="6275" w:type="dxa"/>
            <w:tcBorders>
              <w:top w:val="single" w:sz="4" w:space="0" w:color="auto"/>
              <w:left w:val="single" w:sz="4" w:space="0" w:color="auto"/>
              <w:bottom w:val="single" w:sz="4" w:space="0" w:color="auto"/>
              <w:right w:val="single" w:sz="4" w:space="0" w:color="auto"/>
            </w:tcBorders>
            <w:vAlign w:val="center"/>
          </w:tcPr>
          <w:p w:rsidR="00FA6907" w:rsidRPr="00886890" w:rsidRDefault="00886890" w:rsidP="00E74CA7">
            <w:pPr>
              <w:widowControl/>
              <w:adjustRightInd w:val="0"/>
              <w:snapToGrid w:val="0"/>
              <w:spacing w:line="400" w:lineRule="exact"/>
              <w:rPr>
                <w:rFonts w:eastAsia="仿宋_GB2312"/>
                <w:color w:val="000000"/>
                <w:sz w:val="28"/>
              </w:rPr>
            </w:pPr>
            <w:r w:rsidRPr="00886890">
              <w:rPr>
                <w:rFonts w:eastAsia="仿宋_GB2312"/>
                <w:color w:val="000000"/>
                <w:sz w:val="28"/>
              </w:rPr>
              <w:t>医用电气设备</w:t>
            </w:r>
            <w:r w:rsidRPr="00886890">
              <w:rPr>
                <w:rFonts w:eastAsia="仿宋_GB2312"/>
                <w:color w:val="000000"/>
                <w:sz w:val="28"/>
              </w:rPr>
              <w:t xml:space="preserve"> </w:t>
            </w:r>
            <w:r w:rsidRPr="00886890">
              <w:rPr>
                <w:rFonts w:eastAsia="仿宋_GB2312"/>
                <w:color w:val="000000"/>
                <w:sz w:val="28"/>
              </w:rPr>
              <w:t>第</w:t>
            </w:r>
            <w:r w:rsidRPr="00886890">
              <w:rPr>
                <w:rFonts w:eastAsia="仿宋_GB2312"/>
                <w:color w:val="000000"/>
                <w:sz w:val="28"/>
              </w:rPr>
              <w:t>1-11</w:t>
            </w:r>
            <w:r w:rsidRPr="00886890">
              <w:rPr>
                <w:rFonts w:eastAsia="仿宋_GB2312"/>
                <w:color w:val="000000"/>
                <w:sz w:val="28"/>
              </w:rPr>
              <w:t>部分：基本安全和基本性能的通用要求</w:t>
            </w:r>
            <w:r w:rsidRPr="00886890">
              <w:rPr>
                <w:rFonts w:eastAsia="仿宋_GB2312"/>
                <w:color w:val="000000"/>
                <w:sz w:val="28"/>
              </w:rPr>
              <w:t xml:space="preserve"> </w:t>
            </w:r>
            <w:r w:rsidRPr="00886890">
              <w:rPr>
                <w:rFonts w:eastAsia="仿宋_GB2312"/>
                <w:color w:val="000000"/>
                <w:sz w:val="28"/>
              </w:rPr>
              <w:t>并列标准：在家庭护理环境中使用的医用电器设备和医用电气系统的要求</w:t>
            </w:r>
          </w:p>
        </w:tc>
      </w:tr>
      <w:tr w:rsidR="00FA6907" w:rsidRPr="00886890">
        <w:trPr>
          <w:jc w:val="center"/>
        </w:trPr>
        <w:tc>
          <w:tcPr>
            <w:tcW w:w="2059" w:type="dxa"/>
            <w:tcBorders>
              <w:top w:val="single" w:sz="4" w:space="0" w:color="auto"/>
              <w:left w:val="single" w:sz="4" w:space="0" w:color="auto"/>
              <w:bottom w:val="single" w:sz="4" w:space="0" w:color="auto"/>
              <w:right w:val="single" w:sz="4" w:space="0" w:color="auto"/>
            </w:tcBorders>
            <w:vAlign w:val="center"/>
          </w:tcPr>
          <w:p w:rsidR="00FA6907" w:rsidRPr="00886890" w:rsidRDefault="00886890" w:rsidP="00E74CA7">
            <w:pPr>
              <w:widowControl/>
              <w:adjustRightInd w:val="0"/>
              <w:snapToGrid w:val="0"/>
              <w:spacing w:line="400" w:lineRule="exact"/>
              <w:jc w:val="left"/>
              <w:rPr>
                <w:rFonts w:eastAsia="仿宋_GB2312"/>
                <w:color w:val="000000"/>
                <w:sz w:val="28"/>
              </w:rPr>
            </w:pPr>
            <w:bookmarkStart w:id="1" w:name="OLE_LINK4"/>
            <w:r w:rsidRPr="00886890">
              <w:rPr>
                <w:rFonts w:eastAsia="仿宋_GB2312"/>
                <w:color w:val="000000"/>
                <w:sz w:val="28"/>
              </w:rPr>
              <w:t>YY 9706.256</w:t>
            </w:r>
            <w:bookmarkEnd w:id="1"/>
          </w:p>
        </w:tc>
        <w:tc>
          <w:tcPr>
            <w:tcW w:w="6275" w:type="dxa"/>
            <w:tcBorders>
              <w:top w:val="single" w:sz="4" w:space="0" w:color="auto"/>
              <w:left w:val="single" w:sz="4" w:space="0" w:color="auto"/>
              <w:bottom w:val="single" w:sz="4" w:space="0" w:color="auto"/>
              <w:right w:val="single" w:sz="4" w:space="0" w:color="auto"/>
            </w:tcBorders>
            <w:vAlign w:val="center"/>
          </w:tcPr>
          <w:p w:rsidR="00FA6907" w:rsidRPr="00886890" w:rsidRDefault="00886890" w:rsidP="00E74CA7">
            <w:pPr>
              <w:widowControl/>
              <w:adjustRightInd w:val="0"/>
              <w:snapToGrid w:val="0"/>
              <w:spacing w:line="400" w:lineRule="exact"/>
              <w:rPr>
                <w:rFonts w:eastAsia="仿宋_GB2312"/>
                <w:color w:val="000000"/>
                <w:sz w:val="28"/>
              </w:rPr>
            </w:pPr>
            <w:r w:rsidRPr="00886890">
              <w:rPr>
                <w:rFonts w:eastAsia="仿宋_GB2312"/>
                <w:sz w:val="28"/>
                <w:szCs w:val="28"/>
              </w:rPr>
              <w:t>医用电气设备</w:t>
            </w:r>
            <w:r w:rsidRPr="00886890">
              <w:rPr>
                <w:rFonts w:eastAsia="仿宋_GB2312"/>
                <w:sz w:val="28"/>
                <w:szCs w:val="28"/>
              </w:rPr>
              <w:t xml:space="preserve"> </w:t>
            </w:r>
            <w:r w:rsidRPr="00886890">
              <w:rPr>
                <w:rFonts w:eastAsia="仿宋_GB2312"/>
                <w:sz w:val="28"/>
                <w:szCs w:val="28"/>
              </w:rPr>
              <w:t>第</w:t>
            </w:r>
            <w:r w:rsidRPr="00886890">
              <w:rPr>
                <w:rFonts w:eastAsia="仿宋_GB2312"/>
                <w:sz w:val="28"/>
                <w:szCs w:val="28"/>
              </w:rPr>
              <w:t>2-56</w:t>
            </w:r>
            <w:r w:rsidRPr="00886890">
              <w:rPr>
                <w:rFonts w:eastAsia="仿宋_GB2312"/>
                <w:sz w:val="28"/>
                <w:szCs w:val="28"/>
              </w:rPr>
              <w:t>部分</w:t>
            </w:r>
            <w:r w:rsidRPr="00886890">
              <w:rPr>
                <w:rFonts w:eastAsia="仿宋_GB2312" w:hint="eastAsia"/>
                <w:sz w:val="28"/>
                <w:szCs w:val="28"/>
              </w:rPr>
              <w:t>：</w:t>
            </w:r>
            <w:r w:rsidRPr="00886890">
              <w:rPr>
                <w:rFonts w:eastAsia="仿宋_GB2312"/>
                <w:sz w:val="28"/>
                <w:szCs w:val="28"/>
              </w:rPr>
              <w:t>用于体温测量的临床</w:t>
            </w:r>
            <w:r w:rsidRPr="00886890">
              <w:rPr>
                <w:rFonts w:eastAsia="仿宋_GB2312"/>
                <w:sz w:val="28"/>
                <w:szCs w:val="28"/>
              </w:rPr>
              <w:lastRenderedPageBreak/>
              <w:t>体温计的基本安全和基本性能专用要求</w:t>
            </w:r>
          </w:p>
        </w:tc>
      </w:tr>
      <w:tr w:rsidR="00FA6907" w:rsidRPr="00886890">
        <w:trPr>
          <w:jc w:val="center"/>
        </w:trPr>
        <w:tc>
          <w:tcPr>
            <w:tcW w:w="2059" w:type="dxa"/>
            <w:tcBorders>
              <w:top w:val="single" w:sz="4" w:space="0" w:color="auto"/>
              <w:left w:val="single" w:sz="4" w:space="0" w:color="auto"/>
              <w:bottom w:val="single" w:sz="4" w:space="0" w:color="auto"/>
              <w:right w:val="single" w:sz="4" w:space="0" w:color="auto"/>
            </w:tcBorders>
            <w:vAlign w:val="center"/>
          </w:tcPr>
          <w:p w:rsidR="00FA6907" w:rsidRPr="00886890" w:rsidRDefault="00886890" w:rsidP="00E74CA7">
            <w:pPr>
              <w:widowControl/>
              <w:adjustRightInd w:val="0"/>
              <w:snapToGrid w:val="0"/>
              <w:spacing w:line="400" w:lineRule="exact"/>
              <w:jc w:val="left"/>
              <w:rPr>
                <w:rFonts w:eastAsia="仿宋_GB2312"/>
                <w:color w:val="000000"/>
                <w:sz w:val="28"/>
              </w:rPr>
            </w:pPr>
            <w:r w:rsidRPr="00886890">
              <w:rPr>
                <w:rFonts w:eastAsia="仿宋_GB2312"/>
                <w:sz w:val="28"/>
                <w:szCs w:val="28"/>
              </w:rPr>
              <w:lastRenderedPageBreak/>
              <w:t>GB/T 21417.1</w:t>
            </w:r>
          </w:p>
        </w:tc>
        <w:tc>
          <w:tcPr>
            <w:tcW w:w="6275" w:type="dxa"/>
            <w:tcBorders>
              <w:top w:val="single" w:sz="4" w:space="0" w:color="auto"/>
              <w:left w:val="single" w:sz="4" w:space="0" w:color="auto"/>
              <w:bottom w:val="single" w:sz="4" w:space="0" w:color="auto"/>
              <w:right w:val="single" w:sz="4" w:space="0" w:color="auto"/>
            </w:tcBorders>
            <w:vAlign w:val="center"/>
          </w:tcPr>
          <w:p w:rsidR="00FA6907" w:rsidRPr="00886890" w:rsidRDefault="00886890" w:rsidP="00E74CA7">
            <w:pPr>
              <w:widowControl/>
              <w:adjustRightInd w:val="0"/>
              <w:snapToGrid w:val="0"/>
              <w:spacing w:line="400" w:lineRule="exact"/>
              <w:rPr>
                <w:rFonts w:eastAsia="仿宋_GB2312"/>
                <w:color w:val="000000"/>
                <w:sz w:val="28"/>
              </w:rPr>
            </w:pPr>
            <w:r w:rsidRPr="00886890">
              <w:rPr>
                <w:rFonts w:eastAsia="仿宋_GB2312"/>
                <w:sz w:val="28"/>
                <w:szCs w:val="28"/>
              </w:rPr>
              <w:t>医用红外体温计</w:t>
            </w:r>
            <w:r w:rsidRPr="00886890">
              <w:rPr>
                <w:rFonts w:eastAsia="仿宋_GB2312"/>
                <w:sz w:val="28"/>
                <w:szCs w:val="28"/>
              </w:rPr>
              <w:t xml:space="preserve"> </w:t>
            </w:r>
            <w:r w:rsidRPr="00886890">
              <w:rPr>
                <w:rFonts w:eastAsia="仿宋_GB2312"/>
                <w:sz w:val="28"/>
                <w:szCs w:val="28"/>
              </w:rPr>
              <w:t>第</w:t>
            </w:r>
            <w:r w:rsidRPr="00886890">
              <w:rPr>
                <w:rFonts w:eastAsia="仿宋_GB2312"/>
                <w:sz w:val="28"/>
                <w:szCs w:val="28"/>
              </w:rPr>
              <w:t>1</w:t>
            </w:r>
            <w:r w:rsidRPr="00886890">
              <w:rPr>
                <w:rFonts w:eastAsia="仿宋_GB2312"/>
                <w:sz w:val="28"/>
                <w:szCs w:val="28"/>
              </w:rPr>
              <w:t>部分</w:t>
            </w:r>
            <w:bookmarkStart w:id="2" w:name="OLE_LINK6"/>
            <w:r w:rsidRPr="00886890">
              <w:rPr>
                <w:rFonts w:eastAsia="仿宋_GB2312"/>
                <w:sz w:val="28"/>
                <w:szCs w:val="28"/>
              </w:rPr>
              <w:t>：</w:t>
            </w:r>
            <w:bookmarkEnd w:id="2"/>
            <w:r w:rsidRPr="00886890">
              <w:rPr>
                <w:rFonts w:eastAsia="仿宋_GB2312"/>
                <w:sz w:val="28"/>
                <w:szCs w:val="28"/>
              </w:rPr>
              <w:t>耳腔式</w:t>
            </w:r>
          </w:p>
        </w:tc>
      </w:tr>
    </w:tbl>
    <w:p w:rsidR="00FA6907" w:rsidRPr="00886890" w:rsidRDefault="00FA6907">
      <w:pPr>
        <w:widowControl/>
        <w:spacing w:line="520" w:lineRule="exact"/>
        <w:ind w:firstLineChars="200" w:firstLine="640"/>
        <w:rPr>
          <w:rFonts w:eastAsia="仿宋_GB2312"/>
          <w:sz w:val="32"/>
          <w:szCs w:val="32"/>
        </w:rPr>
      </w:pPr>
    </w:p>
    <w:p w:rsidR="00FA6907" w:rsidRPr="00886890" w:rsidRDefault="00886890">
      <w:pPr>
        <w:widowControl/>
        <w:spacing w:line="520" w:lineRule="exact"/>
        <w:ind w:firstLineChars="200" w:firstLine="640"/>
        <w:rPr>
          <w:rFonts w:eastAsia="仿宋_GB2312"/>
          <w:color w:val="0000FF"/>
          <w:sz w:val="32"/>
          <w:szCs w:val="32"/>
        </w:rPr>
      </w:pPr>
      <w:r w:rsidRPr="00886890">
        <w:rPr>
          <w:rFonts w:eastAsia="仿宋_GB2312"/>
          <w:sz w:val="32"/>
          <w:szCs w:val="32"/>
        </w:rPr>
        <w:t>上述标准均宜执行适用的国家标准、行业标准的现行有效版本，建议申请人主动跟踪相关标准的更新情况。</w:t>
      </w:r>
      <w:r w:rsidRPr="00886890">
        <w:rPr>
          <w:rFonts w:eastAsia="仿宋_GB2312"/>
          <w:sz w:val="32"/>
          <w:szCs w:val="32"/>
        </w:rPr>
        <w:t xml:space="preserve">                          </w:t>
      </w:r>
    </w:p>
    <w:p w:rsidR="00FA6907" w:rsidRPr="00886890" w:rsidRDefault="00886890">
      <w:pPr>
        <w:autoSpaceDN w:val="0"/>
        <w:spacing w:line="520" w:lineRule="exact"/>
        <w:ind w:firstLineChars="200" w:firstLine="640"/>
        <w:rPr>
          <w:rFonts w:eastAsia="仿宋_GB2312"/>
          <w:sz w:val="32"/>
          <w:szCs w:val="32"/>
        </w:rPr>
      </w:pPr>
      <w:r w:rsidRPr="00886890">
        <w:rPr>
          <w:rFonts w:eastAsia="仿宋_GB2312"/>
          <w:sz w:val="32"/>
          <w:szCs w:val="32"/>
        </w:rPr>
        <w:t>3.2</w:t>
      </w:r>
      <w:r w:rsidRPr="00886890">
        <w:rPr>
          <w:rFonts w:eastAsia="仿宋_GB2312"/>
          <w:sz w:val="32"/>
          <w:szCs w:val="32"/>
        </w:rPr>
        <w:t>产品技术要求</w:t>
      </w:r>
    </w:p>
    <w:p w:rsidR="00FA6907" w:rsidRPr="00886890" w:rsidRDefault="00886890">
      <w:pPr>
        <w:widowControl/>
        <w:spacing w:line="520" w:lineRule="exact"/>
        <w:ind w:firstLineChars="200" w:firstLine="640"/>
        <w:rPr>
          <w:rFonts w:eastAsia="仿宋_GB2312"/>
          <w:sz w:val="32"/>
          <w:szCs w:val="32"/>
        </w:rPr>
      </w:pPr>
      <w:r w:rsidRPr="00886890">
        <w:rPr>
          <w:rFonts w:eastAsia="仿宋_GB2312"/>
          <w:sz w:val="32"/>
          <w:szCs w:val="32"/>
        </w:rPr>
        <w:t>申请人按照《医疗器械产品技术要求编写指导原则》编写产品技术要求。并结合产品的技术特征和临床使用情况来编制技术要求，对宣称的所有技术参数和功能，在产品技术要求中予以规定；产品技术要求中的内容引用国家标准、行业标准的需保证其适用性。</w:t>
      </w:r>
    </w:p>
    <w:p w:rsidR="00FA6907" w:rsidRPr="00886890" w:rsidRDefault="00886890">
      <w:pPr>
        <w:widowControl/>
        <w:spacing w:line="520" w:lineRule="exact"/>
        <w:ind w:firstLineChars="200" w:firstLine="640"/>
        <w:rPr>
          <w:rFonts w:eastAsia="仿宋_GB2312"/>
          <w:sz w:val="32"/>
          <w:szCs w:val="32"/>
        </w:rPr>
      </w:pPr>
      <w:r w:rsidRPr="00886890">
        <w:rPr>
          <w:rFonts w:eastAsia="仿宋_GB2312"/>
          <w:sz w:val="32"/>
          <w:szCs w:val="32"/>
        </w:rPr>
        <w:t>产品技术要求包括但不局限于以下内容：</w:t>
      </w:r>
    </w:p>
    <w:p w:rsidR="00FA6907" w:rsidRPr="00886890" w:rsidRDefault="00886890">
      <w:pPr>
        <w:overflowPunct w:val="0"/>
        <w:autoSpaceDE w:val="0"/>
        <w:autoSpaceDN w:val="0"/>
        <w:adjustRightInd w:val="0"/>
        <w:snapToGrid w:val="0"/>
        <w:spacing w:line="520" w:lineRule="exact"/>
        <w:ind w:firstLineChars="200" w:firstLine="640"/>
        <w:rPr>
          <w:rFonts w:eastAsia="仿宋_GB2312"/>
          <w:color w:val="000000"/>
          <w:sz w:val="32"/>
        </w:rPr>
      </w:pPr>
      <w:r w:rsidRPr="00886890">
        <w:rPr>
          <w:rFonts w:eastAsia="仿宋_GB2312"/>
          <w:color w:val="000000"/>
          <w:sz w:val="32"/>
        </w:rPr>
        <w:t>3.2.1</w:t>
      </w:r>
      <w:r w:rsidRPr="00886890">
        <w:rPr>
          <w:rFonts w:eastAsia="仿宋_GB2312"/>
          <w:color w:val="000000"/>
          <w:sz w:val="32"/>
        </w:rPr>
        <w:t>产品型号</w:t>
      </w:r>
      <w:r w:rsidRPr="00886890">
        <w:rPr>
          <w:rFonts w:eastAsia="仿宋_GB2312"/>
          <w:color w:val="000000"/>
          <w:sz w:val="32"/>
        </w:rPr>
        <w:t>/</w:t>
      </w:r>
      <w:r w:rsidRPr="00886890">
        <w:rPr>
          <w:rFonts w:eastAsia="仿宋_GB2312"/>
          <w:color w:val="000000"/>
          <w:sz w:val="32"/>
        </w:rPr>
        <w:t>规格及其划分说明</w:t>
      </w:r>
    </w:p>
    <w:p w:rsidR="00FA6907" w:rsidRPr="00886890" w:rsidRDefault="00886890">
      <w:pPr>
        <w:widowControl/>
        <w:spacing w:line="520" w:lineRule="exact"/>
        <w:ind w:firstLineChars="200" w:firstLine="640"/>
        <w:rPr>
          <w:rFonts w:eastAsia="仿宋_GB2312"/>
          <w:sz w:val="32"/>
          <w:szCs w:val="32"/>
        </w:rPr>
      </w:pPr>
      <w:r w:rsidRPr="00886890">
        <w:rPr>
          <w:rFonts w:eastAsia="仿宋_GB2312"/>
          <w:sz w:val="32"/>
          <w:szCs w:val="32"/>
        </w:rPr>
        <w:t>申请人提供产品型号</w:t>
      </w:r>
      <w:r w:rsidRPr="00886890">
        <w:rPr>
          <w:rFonts w:eastAsia="仿宋_GB2312"/>
          <w:sz w:val="32"/>
          <w:szCs w:val="32"/>
        </w:rPr>
        <w:t>/</w:t>
      </w:r>
      <w:r w:rsidRPr="00886890">
        <w:rPr>
          <w:rFonts w:eastAsia="仿宋_GB2312"/>
          <w:sz w:val="32"/>
          <w:szCs w:val="32"/>
        </w:rPr>
        <w:t>规格划分说明，多个型号</w:t>
      </w:r>
      <w:r w:rsidRPr="00886890">
        <w:rPr>
          <w:rFonts w:eastAsia="仿宋_GB2312"/>
          <w:sz w:val="32"/>
          <w:szCs w:val="32"/>
        </w:rPr>
        <w:t>/</w:t>
      </w:r>
      <w:r w:rsidRPr="00886890">
        <w:rPr>
          <w:rFonts w:eastAsia="仿宋_GB2312"/>
          <w:sz w:val="32"/>
          <w:szCs w:val="32"/>
        </w:rPr>
        <w:t>规格，建议列表的形式列出各个型号的规格参数。</w:t>
      </w:r>
    </w:p>
    <w:p w:rsidR="00FA6907" w:rsidRPr="00886890" w:rsidRDefault="00886890">
      <w:pPr>
        <w:widowControl/>
        <w:spacing w:line="520" w:lineRule="exact"/>
        <w:ind w:firstLineChars="200" w:firstLine="640"/>
        <w:rPr>
          <w:rFonts w:eastAsia="仿宋_GB2312"/>
          <w:sz w:val="32"/>
          <w:szCs w:val="32"/>
        </w:rPr>
      </w:pPr>
      <w:r w:rsidRPr="00886890">
        <w:rPr>
          <w:rFonts w:eastAsia="仿宋_GB2312"/>
          <w:sz w:val="32"/>
          <w:szCs w:val="32"/>
        </w:rPr>
        <w:t>申报产品需说明软件组件名称、软件发布版本、软件完整版本命名规则，明确软件完整版本的全部字段，逐项说明每字段含义、变化规律，提供每字段含义对应的软件更新的可能示例。</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szCs w:val="32"/>
        </w:rPr>
        <w:t>3.2.2</w:t>
      </w:r>
      <w:r w:rsidRPr="00886890">
        <w:rPr>
          <w:rFonts w:eastAsia="仿宋_GB2312"/>
          <w:sz w:val="32"/>
        </w:rPr>
        <w:t>安全性能</w:t>
      </w:r>
    </w:p>
    <w:p w:rsidR="00FA6907" w:rsidRPr="00886890" w:rsidRDefault="00886890">
      <w:pPr>
        <w:pStyle w:val="20"/>
        <w:autoSpaceDN w:val="0"/>
        <w:spacing w:line="520" w:lineRule="exact"/>
        <w:ind w:firstLine="640"/>
        <w:rPr>
          <w:rFonts w:ascii="Times New Roman" w:eastAsia="仿宋_GB2312" w:hAnsi="Times New Roman"/>
          <w:sz w:val="32"/>
          <w:szCs w:val="32"/>
        </w:rPr>
      </w:pPr>
      <w:r w:rsidRPr="00886890">
        <w:rPr>
          <w:rFonts w:ascii="Times New Roman" w:eastAsia="仿宋_GB2312" w:hAnsi="Times New Roman"/>
          <w:sz w:val="32"/>
        </w:rPr>
        <w:t>产品符合</w:t>
      </w:r>
      <w:r w:rsidRPr="00886890">
        <w:rPr>
          <w:rFonts w:ascii="Times New Roman" w:eastAsia="仿宋_GB2312" w:hAnsi="Times New Roman"/>
          <w:sz w:val="32"/>
        </w:rPr>
        <w:t>GB 9706.1</w:t>
      </w:r>
      <w:r w:rsidRPr="00886890">
        <w:rPr>
          <w:rFonts w:ascii="Times New Roman" w:eastAsia="仿宋_GB2312" w:hAnsi="Times New Roman"/>
          <w:sz w:val="32"/>
        </w:rPr>
        <w:t>、</w:t>
      </w:r>
      <w:r w:rsidRPr="00886890">
        <w:rPr>
          <w:rFonts w:ascii="Times New Roman" w:eastAsia="仿宋_GB2312" w:hAnsi="Times New Roman"/>
          <w:sz w:val="32"/>
          <w:szCs w:val="24"/>
        </w:rPr>
        <w:t>GB/T 21417.1</w:t>
      </w:r>
      <w:r w:rsidRPr="00886890">
        <w:rPr>
          <w:rFonts w:ascii="Times New Roman" w:eastAsia="仿宋_GB2312" w:hAnsi="Times New Roman"/>
          <w:sz w:val="32"/>
          <w:szCs w:val="24"/>
        </w:rPr>
        <w:t>（</w:t>
      </w:r>
      <w:r w:rsidRPr="00886890">
        <w:rPr>
          <w:rFonts w:ascii="Times New Roman" w:eastAsia="仿宋_GB2312" w:hAnsi="Times New Roman"/>
          <w:sz w:val="32"/>
          <w:szCs w:val="32"/>
        </w:rPr>
        <w:t>除附录</w:t>
      </w:r>
      <w:r w:rsidRPr="00886890">
        <w:rPr>
          <w:rFonts w:ascii="Times New Roman" w:eastAsia="仿宋_GB2312" w:hAnsi="Times New Roman"/>
          <w:sz w:val="32"/>
          <w:szCs w:val="24"/>
        </w:rPr>
        <w:t>A4.4.4</w:t>
      </w:r>
      <w:r w:rsidRPr="00886890">
        <w:rPr>
          <w:rFonts w:ascii="Times New Roman" w:eastAsia="仿宋_GB2312" w:hAnsi="Times New Roman"/>
          <w:sz w:val="32"/>
          <w:szCs w:val="24"/>
        </w:rPr>
        <w:t>）或</w:t>
      </w:r>
      <w:hyperlink r:id="rId11" w:tooltip="点击查看标准详细信息" w:history="1">
        <w:r w:rsidRPr="00886890">
          <w:rPr>
            <w:rFonts w:ascii="Times New Roman" w:eastAsia="仿宋_GB2312" w:hAnsi="Times New Roman"/>
            <w:sz w:val="32"/>
            <w:szCs w:val="24"/>
          </w:rPr>
          <w:t>YY 9706.256</w:t>
        </w:r>
      </w:hyperlink>
      <w:r w:rsidRPr="00886890">
        <w:rPr>
          <w:rFonts w:ascii="Times New Roman" w:eastAsia="仿宋_GB2312" w:hAnsi="Times New Roman"/>
          <w:sz w:val="32"/>
          <w:szCs w:val="32"/>
        </w:rPr>
        <w:t>（除第</w:t>
      </w:r>
      <w:r w:rsidRPr="00886890">
        <w:rPr>
          <w:rFonts w:ascii="Times New Roman" w:eastAsia="仿宋_GB2312" w:hAnsi="Times New Roman"/>
          <w:sz w:val="32"/>
          <w:szCs w:val="24"/>
        </w:rPr>
        <w:t>201.102</w:t>
      </w:r>
      <w:r w:rsidRPr="00886890">
        <w:rPr>
          <w:rFonts w:ascii="Times New Roman" w:eastAsia="仿宋_GB2312" w:hAnsi="Times New Roman"/>
          <w:sz w:val="32"/>
          <w:szCs w:val="24"/>
        </w:rPr>
        <w:t>、</w:t>
      </w:r>
      <w:r w:rsidRPr="00886890">
        <w:rPr>
          <w:rFonts w:ascii="Times New Roman" w:eastAsia="仿宋_GB2312" w:hAnsi="Times New Roman"/>
          <w:sz w:val="32"/>
          <w:szCs w:val="24"/>
        </w:rPr>
        <w:t>201.102.5</w:t>
      </w:r>
      <w:r w:rsidRPr="00886890">
        <w:rPr>
          <w:rFonts w:ascii="Times New Roman" w:eastAsia="仿宋_GB2312" w:hAnsi="Times New Roman"/>
          <w:sz w:val="32"/>
          <w:szCs w:val="32"/>
        </w:rPr>
        <w:t>章）</w:t>
      </w:r>
      <w:r w:rsidRPr="00886890">
        <w:rPr>
          <w:rFonts w:ascii="Times New Roman" w:eastAsia="仿宋_GB2312" w:hAnsi="Times New Roman"/>
          <w:sz w:val="32"/>
        </w:rPr>
        <w:t>中规定的要求，</w:t>
      </w:r>
      <w:r w:rsidRPr="00886890">
        <w:rPr>
          <w:rFonts w:ascii="Times New Roman" w:eastAsia="仿宋_GB2312" w:hAnsi="Times New Roman"/>
          <w:sz w:val="32"/>
          <w:szCs w:val="32"/>
        </w:rPr>
        <w:t>如适用于家用环境，还需符合</w:t>
      </w:r>
      <w:r w:rsidRPr="00886890">
        <w:rPr>
          <w:rFonts w:ascii="Times New Roman" w:eastAsia="仿宋_GB2312" w:hAnsi="Times New Roman"/>
          <w:sz w:val="32"/>
          <w:szCs w:val="24"/>
        </w:rPr>
        <w:t>YY 9706.111</w:t>
      </w:r>
      <w:r w:rsidRPr="00886890">
        <w:rPr>
          <w:rFonts w:ascii="Times New Roman" w:eastAsia="仿宋_GB2312" w:hAnsi="Times New Roman"/>
          <w:sz w:val="32"/>
          <w:szCs w:val="32"/>
        </w:rPr>
        <w:t>中规定的要求。</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3.2.3</w:t>
      </w:r>
      <w:r w:rsidRPr="00886890">
        <w:rPr>
          <w:rFonts w:eastAsia="仿宋_GB2312"/>
          <w:sz w:val="32"/>
        </w:rPr>
        <w:t>电磁兼容</w:t>
      </w:r>
    </w:p>
    <w:p w:rsidR="00FA6907" w:rsidRPr="00886890" w:rsidRDefault="00886890">
      <w:pPr>
        <w:kinsoku w:val="0"/>
        <w:overflowPunct w:val="0"/>
        <w:autoSpaceDE w:val="0"/>
        <w:autoSpaceDN w:val="0"/>
        <w:spacing w:line="520" w:lineRule="exact"/>
        <w:ind w:firstLineChars="200" w:firstLine="640"/>
        <w:rPr>
          <w:rFonts w:eastAsia="仿宋_GB2312"/>
          <w:sz w:val="32"/>
          <w:szCs w:val="32"/>
        </w:rPr>
      </w:pPr>
      <w:r w:rsidRPr="00886890">
        <w:rPr>
          <w:rFonts w:eastAsia="仿宋_GB2312"/>
          <w:sz w:val="32"/>
          <w:szCs w:val="32"/>
        </w:rPr>
        <w:t>电磁兼容符合</w:t>
      </w:r>
      <w:r w:rsidRPr="00886890">
        <w:rPr>
          <w:rFonts w:eastAsia="仿宋_GB2312"/>
          <w:sz w:val="32"/>
          <w:szCs w:val="32"/>
        </w:rPr>
        <w:t>YY 9706.102</w:t>
      </w:r>
      <w:r w:rsidRPr="00886890">
        <w:rPr>
          <w:rFonts w:eastAsia="仿宋_GB2312"/>
          <w:sz w:val="32"/>
          <w:szCs w:val="32"/>
        </w:rPr>
        <w:t>、</w:t>
      </w:r>
      <w:r w:rsidRPr="00886890">
        <w:rPr>
          <w:rFonts w:eastAsia="仿宋_GB2312"/>
          <w:sz w:val="32"/>
          <w:szCs w:val="32"/>
        </w:rPr>
        <w:t>YY 9706.256</w:t>
      </w:r>
      <w:r w:rsidRPr="00886890">
        <w:rPr>
          <w:rFonts w:eastAsia="仿宋_GB2312"/>
          <w:sz w:val="32"/>
          <w:szCs w:val="32"/>
        </w:rPr>
        <w:t>、</w:t>
      </w:r>
      <w:r w:rsidRPr="00886890">
        <w:rPr>
          <w:rFonts w:eastAsia="仿宋_GB2312"/>
          <w:sz w:val="32"/>
          <w:szCs w:val="32"/>
        </w:rPr>
        <w:t>YY 9706.111</w:t>
      </w:r>
      <w:r w:rsidRPr="00886890">
        <w:rPr>
          <w:rFonts w:eastAsia="仿宋_GB2312"/>
          <w:sz w:val="32"/>
          <w:szCs w:val="32"/>
        </w:rPr>
        <w:t>的</w:t>
      </w:r>
      <w:r w:rsidRPr="00886890">
        <w:rPr>
          <w:rFonts w:eastAsia="仿宋_GB2312"/>
          <w:sz w:val="32"/>
          <w:szCs w:val="32"/>
        </w:rPr>
        <w:lastRenderedPageBreak/>
        <w:t>要求。</w:t>
      </w:r>
    </w:p>
    <w:p w:rsidR="00FA6907" w:rsidRPr="00886890" w:rsidRDefault="00886890">
      <w:pPr>
        <w:autoSpaceDE w:val="0"/>
        <w:autoSpaceDN w:val="0"/>
        <w:spacing w:line="520" w:lineRule="exact"/>
        <w:ind w:firstLineChars="200" w:firstLine="640"/>
        <w:rPr>
          <w:rFonts w:eastAsia="仿宋_GB2312"/>
          <w:sz w:val="32"/>
          <w:szCs w:val="32"/>
        </w:rPr>
      </w:pPr>
      <w:r w:rsidRPr="00886890">
        <w:rPr>
          <w:rFonts w:eastAsia="仿宋_GB2312"/>
          <w:sz w:val="32"/>
          <w:szCs w:val="32"/>
        </w:rPr>
        <w:t>3.2.4</w:t>
      </w:r>
      <w:r w:rsidRPr="00886890">
        <w:rPr>
          <w:rFonts w:eastAsia="仿宋_GB2312"/>
          <w:sz w:val="32"/>
          <w:szCs w:val="32"/>
        </w:rPr>
        <w:t>温度显示范围</w:t>
      </w:r>
    </w:p>
    <w:p w:rsidR="00FA6907" w:rsidRPr="00886890" w:rsidRDefault="00886890">
      <w:pPr>
        <w:autoSpaceDN w:val="0"/>
        <w:spacing w:line="520" w:lineRule="exact"/>
        <w:ind w:firstLineChars="200" w:firstLine="640"/>
        <w:rPr>
          <w:rFonts w:eastAsia="仿宋_GB2312"/>
          <w:sz w:val="32"/>
          <w:szCs w:val="32"/>
        </w:rPr>
      </w:pPr>
      <w:r w:rsidRPr="00886890">
        <w:rPr>
          <w:rFonts w:eastAsia="仿宋_GB2312"/>
          <w:sz w:val="32"/>
          <w:szCs w:val="32"/>
        </w:rPr>
        <w:t>体温计温度显示范围不应窄于</w:t>
      </w:r>
      <w:r w:rsidRPr="00886890">
        <w:rPr>
          <w:rFonts w:eastAsia="仿宋_GB2312"/>
          <w:sz w:val="32"/>
          <w:szCs w:val="32"/>
        </w:rPr>
        <w:t>35.0℃-42.0℃</w:t>
      </w:r>
      <w:r w:rsidRPr="00886890">
        <w:rPr>
          <w:rFonts w:eastAsia="仿宋_GB2312"/>
          <w:sz w:val="32"/>
          <w:szCs w:val="32"/>
        </w:rPr>
        <w:t>，最大允许误差应符合</w:t>
      </w:r>
      <w:bookmarkStart w:id="3" w:name="OLE_LINK3"/>
      <w:r w:rsidRPr="00886890">
        <w:rPr>
          <w:rFonts w:eastAsia="仿宋_GB2312"/>
          <w:sz w:val="32"/>
          <w:szCs w:val="32"/>
        </w:rPr>
        <w:t>GB/T 21417.1</w:t>
      </w:r>
      <w:bookmarkEnd w:id="3"/>
      <w:r w:rsidRPr="00886890">
        <w:rPr>
          <w:rFonts w:eastAsia="仿宋_GB2312"/>
          <w:sz w:val="32"/>
          <w:szCs w:val="32"/>
        </w:rPr>
        <w:t>中规定的要求</w:t>
      </w:r>
      <w:r w:rsidRPr="00886890">
        <w:rPr>
          <w:rFonts w:eastAsia="仿宋_GB2312" w:hint="eastAsia"/>
          <w:sz w:val="32"/>
          <w:szCs w:val="32"/>
        </w:rPr>
        <w:t>，或体温计的输出温度应覆盖从</w:t>
      </w:r>
      <w:r w:rsidRPr="00886890">
        <w:rPr>
          <w:rFonts w:eastAsia="仿宋_GB2312" w:hint="eastAsia"/>
          <w:sz w:val="32"/>
          <w:szCs w:val="32"/>
        </w:rPr>
        <w:t>34.0</w:t>
      </w:r>
      <w:r w:rsidRPr="00886890">
        <w:rPr>
          <w:rFonts w:eastAsia="仿宋_GB2312" w:hint="eastAsia"/>
          <w:sz w:val="32"/>
          <w:szCs w:val="32"/>
        </w:rPr>
        <w:t>℃</w:t>
      </w:r>
      <w:r w:rsidRPr="00886890">
        <w:rPr>
          <w:rFonts w:eastAsia="仿宋_GB2312" w:hint="eastAsia"/>
          <w:sz w:val="32"/>
          <w:szCs w:val="32"/>
        </w:rPr>
        <w:t>~42.0</w:t>
      </w:r>
      <w:r w:rsidRPr="00886890">
        <w:rPr>
          <w:rFonts w:eastAsia="仿宋_GB2312" w:hint="eastAsia"/>
          <w:sz w:val="32"/>
          <w:szCs w:val="32"/>
        </w:rPr>
        <w:t>℃的最小额定输出范围（参照</w:t>
      </w:r>
      <w:r w:rsidRPr="00886890">
        <w:rPr>
          <w:rFonts w:eastAsia="仿宋_GB2312"/>
          <w:sz w:val="32"/>
          <w:szCs w:val="32"/>
        </w:rPr>
        <w:t>YY</w:t>
      </w:r>
      <w:r w:rsidRPr="00886890">
        <w:rPr>
          <w:rFonts w:eastAsia="仿宋_GB2312" w:hint="eastAsia"/>
          <w:sz w:val="32"/>
          <w:szCs w:val="32"/>
        </w:rPr>
        <w:t xml:space="preserve"> 9706.256</w:t>
      </w:r>
      <w:r w:rsidRPr="00886890">
        <w:rPr>
          <w:rFonts w:eastAsia="仿宋_GB2312" w:hint="eastAsia"/>
          <w:sz w:val="32"/>
          <w:szCs w:val="32"/>
        </w:rPr>
        <w:t>，注：此标准</w:t>
      </w:r>
      <w:r w:rsidRPr="00886890">
        <w:rPr>
          <w:rFonts w:eastAsia="仿宋_GB2312" w:hint="eastAsia"/>
          <w:sz w:val="32"/>
          <w:szCs w:val="32"/>
        </w:rPr>
        <w:t>2026.5.1</w:t>
      </w:r>
      <w:r w:rsidRPr="00886890">
        <w:rPr>
          <w:rFonts w:eastAsia="仿宋_GB2312" w:hint="eastAsia"/>
          <w:sz w:val="32"/>
          <w:szCs w:val="32"/>
        </w:rPr>
        <w:t>实施）</w:t>
      </w:r>
      <w:r w:rsidRPr="00886890">
        <w:rPr>
          <w:rFonts w:eastAsia="仿宋_GB2312"/>
          <w:sz w:val="32"/>
          <w:szCs w:val="32"/>
        </w:rPr>
        <w:t>。</w:t>
      </w:r>
    </w:p>
    <w:p w:rsidR="00FA6907" w:rsidRPr="00886890" w:rsidRDefault="00886890">
      <w:pPr>
        <w:autoSpaceDN w:val="0"/>
        <w:spacing w:line="520" w:lineRule="exact"/>
        <w:ind w:firstLineChars="200" w:firstLine="640"/>
        <w:rPr>
          <w:rFonts w:eastAsia="仿宋_GB2312"/>
          <w:sz w:val="32"/>
        </w:rPr>
      </w:pPr>
      <w:r w:rsidRPr="00886890">
        <w:rPr>
          <w:rFonts w:eastAsia="仿宋_GB2312"/>
          <w:sz w:val="32"/>
        </w:rPr>
        <w:t>3.2.5</w:t>
      </w:r>
      <w:r w:rsidRPr="00886890">
        <w:rPr>
          <w:rFonts w:eastAsia="仿宋_GB2312"/>
          <w:sz w:val="32"/>
        </w:rPr>
        <w:t>无菌或微生物限度</w:t>
      </w:r>
    </w:p>
    <w:p w:rsidR="00FA6907" w:rsidRPr="00886890" w:rsidRDefault="00886890">
      <w:pPr>
        <w:autoSpaceDN w:val="0"/>
        <w:spacing w:line="520" w:lineRule="exact"/>
        <w:ind w:firstLineChars="200" w:firstLine="640"/>
        <w:rPr>
          <w:rFonts w:eastAsia="仿宋_GB2312"/>
          <w:color w:val="C00000"/>
          <w:kern w:val="0"/>
          <w:sz w:val="32"/>
        </w:rPr>
      </w:pPr>
      <w:r w:rsidRPr="00886890">
        <w:rPr>
          <w:rFonts w:eastAsia="仿宋_GB2312"/>
          <w:sz w:val="32"/>
        </w:rPr>
        <w:t>探头保护罩若为无菌，参考《中华人民共和国药典》中无菌项目的要求进行检测；</w:t>
      </w:r>
      <w:r w:rsidRPr="00886890">
        <w:rPr>
          <w:rFonts w:eastAsia="仿宋_GB2312"/>
          <w:kern w:val="0"/>
          <w:sz w:val="32"/>
        </w:rPr>
        <w:t>探测器保护罩若在出厂前进行微生物控制，则对微生物限度作出要求。</w:t>
      </w:r>
    </w:p>
    <w:p w:rsidR="00FA6907" w:rsidRPr="00886890" w:rsidRDefault="00886890">
      <w:pPr>
        <w:autoSpaceDN w:val="0"/>
        <w:spacing w:line="520" w:lineRule="exact"/>
        <w:ind w:firstLineChars="200" w:firstLine="640"/>
        <w:rPr>
          <w:rFonts w:eastAsia="仿宋_GB2312"/>
          <w:sz w:val="32"/>
        </w:rPr>
      </w:pPr>
      <w:r w:rsidRPr="00886890">
        <w:rPr>
          <w:rFonts w:eastAsia="仿宋_GB2312"/>
          <w:sz w:val="32"/>
        </w:rPr>
        <w:t>3.2.6</w:t>
      </w:r>
      <w:r w:rsidRPr="00886890">
        <w:rPr>
          <w:rFonts w:eastAsia="仿宋_GB2312"/>
          <w:sz w:val="32"/>
        </w:rPr>
        <w:t>环氧乙烷残留量（如适用）</w:t>
      </w:r>
    </w:p>
    <w:p w:rsidR="00FA6907" w:rsidRPr="00886890" w:rsidRDefault="00886890">
      <w:pPr>
        <w:autoSpaceDN w:val="0"/>
        <w:spacing w:line="520" w:lineRule="exact"/>
        <w:ind w:firstLineChars="200" w:firstLine="640"/>
        <w:rPr>
          <w:rFonts w:eastAsia="仿宋_GB2312"/>
          <w:sz w:val="32"/>
        </w:rPr>
      </w:pPr>
      <w:r w:rsidRPr="00886890">
        <w:rPr>
          <w:rFonts w:eastAsia="仿宋_GB2312"/>
          <w:sz w:val="32"/>
        </w:rPr>
        <w:t>若经环氧乙烷灭菌或消毒出厂时，明确环氧乙烷残留量。</w:t>
      </w:r>
    </w:p>
    <w:p w:rsidR="00FA6907" w:rsidRPr="00886890" w:rsidRDefault="00886890">
      <w:pPr>
        <w:autoSpaceDN w:val="0"/>
        <w:spacing w:line="520" w:lineRule="exact"/>
        <w:ind w:firstLineChars="200" w:firstLine="640"/>
        <w:rPr>
          <w:rFonts w:eastAsia="仿宋_GB2312"/>
          <w:sz w:val="32"/>
        </w:rPr>
      </w:pPr>
      <w:r w:rsidRPr="00886890">
        <w:rPr>
          <w:rFonts w:eastAsia="仿宋_GB2312"/>
          <w:sz w:val="32"/>
        </w:rPr>
        <w:t>3.2.7</w:t>
      </w:r>
      <w:r w:rsidRPr="00886890">
        <w:rPr>
          <w:rFonts w:eastAsia="仿宋_GB2312"/>
          <w:sz w:val="32"/>
        </w:rPr>
        <w:t>辅助功能要求（如适用）</w:t>
      </w:r>
    </w:p>
    <w:p w:rsidR="00FA6907" w:rsidRPr="00886890" w:rsidRDefault="00886890">
      <w:pPr>
        <w:autoSpaceDN w:val="0"/>
        <w:spacing w:line="520" w:lineRule="exact"/>
        <w:ind w:firstLineChars="200" w:firstLine="640"/>
        <w:rPr>
          <w:rFonts w:eastAsia="仿宋_GB2312"/>
          <w:sz w:val="32"/>
        </w:rPr>
      </w:pPr>
      <w:r w:rsidRPr="00886890">
        <w:rPr>
          <w:rFonts w:eastAsia="仿宋_GB2312"/>
          <w:sz w:val="32"/>
        </w:rPr>
        <w:t>仪器具备制造商在随机文件或使用说明书中规定的各项功能，如无线传输功能、发热提示功能等。</w:t>
      </w:r>
    </w:p>
    <w:p w:rsidR="00FA6907" w:rsidRPr="00886890" w:rsidRDefault="00886890">
      <w:pPr>
        <w:autoSpaceDN w:val="0"/>
        <w:spacing w:line="520" w:lineRule="exact"/>
        <w:ind w:firstLineChars="200" w:firstLine="640"/>
        <w:rPr>
          <w:rFonts w:eastAsia="仿宋_GB2312"/>
          <w:sz w:val="32"/>
        </w:rPr>
      </w:pPr>
      <w:r w:rsidRPr="00886890">
        <w:rPr>
          <w:rFonts w:eastAsia="仿宋_GB2312"/>
          <w:sz w:val="32"/>
        </w:rPr>
        <w:t>3.2.8</w:t>
      </w:r>
      <w:r w:rsidRPr="00886890">
        <w:rPr>
          <w:rFonts w:eastAsia="仿宋_GB2312"/>
          <w:sz w:val="32"/>
        </w:rPr>
        <w:t>软件功能</w:t>
      </w:r>
    </w:p>
    <w:p w:rsidR="00FA6907" w:rsidRPr="00886890" w:rsidRDefault="00886890">
      <w:pPr>
        <w:numPr>
          <w:ilvl w:val="255"/>
          <w:numId w:val="0"/>
        </w:numPr>
        <w:overflowPunct w:val="0"/>
        <w:autoSpaceDN w:val="0"/>
        <w:adjustRightInd w:val="0"/>
        <w:snapToGrid w:val="0"/>
        <w:spacing w:line="520" w:lineRule="exact"/>
        <w:ind w:firstLineChars="200" w:firstLine="640"/>
        <w:rPr>
          <w:rFonts w:eastAsia="仿宋_GB2312"/>
          <w:sz w:val="32"/>
        </w:rPr>
      </w:pPr>
      <w:r w:rsidRPr="00886890">
        <w:rPr>
          <w:rFonts w:eastAsia="仿宋_GB2312"/>
          <w:sz w:val="32"/>
        </w:rPr>
        <w:t>申报产品的软件组件在医疗器械产品技术要求中进行规范，符合《医疗器械软件注册技术审查指导原则</w:t>
      </w:r>
      <w:r w:rsidRPr="00886890">
        <w:rPr>
          <w:rFonts w:eastAsia="仿宋_GB2312"/>
          <w:color w:val="000000"/>
          <w:sz w:val="32"/>
          <w:szCs w:val="32"/>
        </w:rPr>
        <w:t>（</w:t>
      </w:r>
      <w:r w:rsidRPr="00886890">
        <w:rPr>
          <w:rFonts w:eastAsia="仿宋_GB2312"/>
          <w:color w:val="000000"/>
          <w:sz w:val="32"/>
          <w:szCs w:val="32"/>
        </w:rPr>
        <w:t>2022</w:t>
      </w:r>
      <w:r w:rsidRPr="00886890">
        <w:rPr>
          <w:rFonts w:eastAsia="仿宋_GB2312"/>
          <w:color w:val="000000"/>
          <w:sz w:val="32"/>
          <w:szCs w:val="32"/>
        </w:rPr>
        <w:t>年修订版）</w:t>
      </w:r>
      <w:r w:rsidRPr="00886890">
        <w:rPr>
          <w:rFonts w:eastAsia="仿宋_GB2312"/>
          <w:sz w:val="32"/>
        </w:rPr>
        <w:t>》中第九章中关于产品技术要求性能指标的建议内容。</w:t>
      </w:r>
    </w:p>
    <w:p w:rsidR="00FA6907" w:rsidRPr="00886890" w:rsidRDefault="00886890">
      <w:pPr>
        <w:autoSpaceDN w:val="0"/>
        <w:spacing w:line="520" w:lineRule="exact"/>
        <w:ind w:firstLineChars="200" w:firstLine="640"/>
        <w:rPr>
          <w:rFonts w:eastAsia="仿宋_GB2312"/>
          <w:color w:val="000000"/>
          <w:sz w:val="32"/>
          <w:szCs w:val="32"/>
        </w:rPr>
      </w:pPr>
      <w:r w:rsidRPr="00886890">
        <w:rPr>
          <w:rFonts w:eastAsia="仿宋_GB2312"/>
          <w:sz w:val="32"/>
        </w:rPr>
        <w:t>3.3</w:t>
      </w:r>
      <w:r w:rsidRPr="00886890">
        <w:rPr>
          <w:rFonts w:eastAsia="仿宋_GB2312"/>
          <w:color w:val="000000"/>
          <w:sz w:val="32"/>
          <w:szCs w:val="32"/>
        </w:rPr>
        <w:t>产品检验报告</w:t>
      </w:r>
    </w:p>
    <w:p w:rsidR="00FA6907" w:rsidRPr="00886890" w:rsidRDefault="00886890">
      <w:pPr>
        <w:autoSpaceDE w:val="0"/>
        <w:autoSpaceDN w:val="0"/>
        <w:spacing w:line="520" w:lineRule="exact"/>
        <w:ind w:firstLineChars="200" w:firstLine="640"/>
        <w:rPr>
          <w:rFonts w:eastAsia="仿宋_GB2312"/>
          <w:color w:val="000000"/>
          <w:sz w:val="32"/>
          <w:szCs w:val="32"/>
        </w:rPr>
      </w:pPr>
      <w:r w:rsidRPr="00886890">
        <w:rPr>
          <w:rFonts w:eastAsia="仿宋_GB2312"/>
          <w:kern w:val="0"/>
          <w:sz w:val="32"/>
          <w:szCs w:val="32"/>
        </w:rPr>
        <w:t>申请人可提交注册产品的自检报告或委托有资质的医疗器械检验机构出具的检验报告。若提交自检报告，按照《医疗器械自检管理规定》的要求提供相关资料。</w:t>
      </w:r>
    </w:p>
    <w:p w:rsidR="00FA6907" w:rsidRPr="00886890" w:rsidRDefault="00886890">
      <w:pPr>
        <w:autoSpaceDN w:val="0"/>
        <w:spacing w:line="520" w:lineRule="exact"/>
        <w:ind w:firstLineChars="200" w:firstLine="640"/>
        <w:outlineLvl w:val="1"/>
        <w:rPr>
          <w:rFonts w:eastAsia="仿宋_GB2312"/>
          <w:bCs/>
          <w:color w:val="4F81BD" w:themeColor="accent1"/>
          <w:kern w:val="28"/>
          <w:sz w:val="32"/>
          <w:szCs w:val="32"/>
        </w:rPr>
      </w:pPr>
      <w:r w:rsidRPr="00886890">
        <w:rPr>
          <w:rFonts w:eastAsia="仿宋_GB2312"/>
          <w:sz w:val="32"/>
          <w:szCs w:val="32"/>
        </w:rPr>
        <w:t>3.3.1</w:t>
      </w:r>
      <w:r w:rsidRPr="00886890">
        <w:rPr>
          <w:rFonts w:eastAsia="仿宋_GB2312"/>
          <w:sz w:val="32"/>
        </w:rPr>
        <w:t>同一注册单元的典型检验产品</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同一注册单元按产品风险与技术指标的覆盖性来选择典型</w:t>
      </w:r>
      <w:r w:rsidRPr="00886890">
        <w:rPr>
          <w:rFonts w:eastAsia="仿宋_GB2312"/>
          <w:sz w:val="32"/>
        </w:rPr>
        <w:lastRenderedPageBreak/>
        <w:t>产品。检验用典型产品需是同一注册单元内能够代表本单元内其他产品安全性和有效性的产品，选择</w:t>
      </w:r>
      <w:r w:rsidRPr="00886890">
        <w:rPr>
          <w:rFonts w:eastAsia="仿宋_GB2312"/>
          <w:sz w:val="32"/>
          <w:szCs w:val="32"/>
        </w:rPr>
        <w:t>功能最齐全、结构最复杂、技术</w:t>
      </w:r>
      <w:r w:rsidRPr="00886890">
        <w:rPr>
          <w:rFonts w:eastAsia="仿宋_GB2312"/>
          <w:kern w:val="0"/>
          <w:sz w:val="32"/>
          <w:szCs w:val="32"/>
        </w:rPr>
        <w:t>性能要求最高的型号。</w:t>
      </w:r>
    </w:p>
    <w:p w:rsidR="00FA6907" w:rsidRPr="00886890" w:rsidRDefault="00886890">
      <w:pPr>
        <w:spacing w:line="520" w:lineRule="exact"/>
        <w:ind w:firstLineChars="200" w:firstLine="640"/>
        <w:rPr>
          <w:rFonts w:eastAsia="仿宋_GB2312"/>
          <w:kern w:val="0"/>
          <w:sz w:val="32"/>
        </w:rPr>
      </w:pPr>
      <w:r w:rsidRPr="00886890">
        <w:rPr>
          <w:rFonts w:eastAsia="仿宋_GB2312"/>
          <w:sz w:val="32"/>
        </w:rPr>
        <w:t>例如：同一注册单元中</w:t>
      </w:r>
      <w:r w:rsidRPr="00886890">
        <w:rPr>
          <w:rFonts w:eastAsia="仿宋_GB2312"/>
          <w:kern w:val="0"/>
          <w:sz w:val="32"/>
        </w:rPr>
        <w:t>产品的关键部件的原理需相同，</w:t>
      </w:r>
      <w:r w:rsidRPr="00886890">
        <w:rPr>
          <w:rFonts w:eastAsia="仿宋_GB2312"/>
          <w:sz w:val="32"/>
        </w:rPr>
        <w:t>含蓝牙功能与不含蓝牙功能的红外耳温计，选取含蓝牙功能的型号作为典型产品</w:t>
      </w:r>
      <w:r w:rsidRPr="00886890">
        <w:rPr>
          <w:rFonts w:eastAsia="仿宋_GB2312"/>
          <w:kern w:val="0"/>
          <w:sz w:val="32"/>
        </w:rPr>
        <w:t>。</w:t>
      </w:r>
    </w:p>
    <w:p w:rsidR="00FA6907" w:rsidRPr="00886890" w:rsidRDefault="00886890">
      <w:pPr>
        <w:spacing w:line="520" w:lineRule="exact"/>
        <w:ind w:firstLineChars="200" w:firstLine="640"/>
        <w:rPr>
          <w:rFonts w:eastAsia="仿宋_GB2312"/>
          <w:color w:val="000000"/>
          <w:sz w:val="32"/>
          <w:szCs w:val="32"/>
        </w:rPr>
      </w:pPr>
      <w:r w:rsidRPr="00886890">
        <w:rPr>
          <w:rFonts w:eastAsia="仿宋_GB2312"/>
          <w:color w:val="000000"/>
          <w:sz w:val="32"/>
          <w:szCs w:val="32"/>
        </w:rPr>
        <w:t>4.</w:t>
      </w:r>
      <w:r w:rsidRPr="00886890">
        <w:rPr>
          <w:rFonts w:eastAsia="仿宋_GB2312"/>
          <w:color w:val="000000"/>
          <w:sz w:val="32"/>
          <w:szCs w:val="32"/>
        </w:rPr>
        <w:t>研究资料</w:t>
      </w:r>
    </w:p>
    <w:p w:rsidR="00FA6907" w:rsidRPr="00886890" w:rsidRDefault="00886890">
      <w:pPr>
        <w:autoSpaceDN w:val="0"/>
        <w:spacing w:line="520" w:lineRule="exact"/>
        <w:ind w:firstLineChars="200" w:firstLine="640"/>
        <w:rPr>
          <w:rFonts w:eastAsia="仿宋_GB2312"/>
          <w:color w:val="C00000"/>
          <w:sz w:val="32"/>
        </w:rPr>
      </w:pPr>
      <w:r w:rsidRPr="00886890">
        <w:rPr>
          <w:rFonts w:eastAsia="仿宋_GB2312"/>
          <w:sz w:val="32"/>
        </w:rPr>
        <w:t>4.1</w:t>
      </w:r>
      <w:r w:rsidRPr="00886890">
        <w:rPr>
          <w:rFonts w:eastAsia="仿宋_GB2312"/>
          <w:sz w:val="32"/>
        </w:rPr>
        <w:t>化学和物理机械性能研究</w:t>
      </w:r>
    </w:p>
    <w:p w:rsidR="00FA6907" w:rsidRPr="00886890" w:rsidRDefault="00886890">
      <w:pPr>
        <w:autoSpaceDN w:val="0"/>
        <w:spacing w:line="520" w:lineRule="exact"/>
        <w:ind w:firstLineChars="200" w:firstLine="640"/>
        <w:rPr>
          <w:rFonts w:eastAsia="仿宋_GB2312"/>
          <w:sz w:val="32"/>
        </w:rPr>
      </w:pPr>
      <w:r w:rsidRPr="00886890">
        <w:rPr>
          <w:rFonts w:eastAsia="仿宋_GB2312"/>
          <w:sz w:val="32"/>
        </w:rPr>
        <w:t>4.1.1</w:t>
      </w:r>
      <w:r w:rsidRPr="00886890">
        <w:rPr>
          <w:rFonts w:eastAsia="仿宋_GB2312"/>
          <w:color w:val="000000"/>
          <w:sz w:val="32"/>
          <w:szCs w:val="32"/>
        </w:rPr>
        <w:t>申请人需要</w:t>
      </w:r>
      <w:r w:rsidRPr="00886890">
        <w:rPr>
          <w:rFonts w:eastAsia="仿宋_GB2312"/>
          <w:sz w:val="32"/>
          <w:szCs w:val="32"/>
        </w:rPr>
        <w:t>提供产品性能研究资料以及产品技术要求的研究和编制说明，包括有效性、安全性指标以及与质量控制相关的其他指标的确定依据、所采用的标准或方法、采用的原因及理论基础。</w:t>
      </w:r>
      <w:r w:rsidRPr="00886890">
        <w:rPr>
          <w:rFonts w:eastAsia="仿宋_GB2312"/>
          <w:color w:val="000000"/>
          <w:sz w:val="32"/>
          <w:szCs w:val="32"/>
        </w:rPr>
        <w:t>如：温度显示范围、最大允许误差等主要性能参数。</w:t>
      </w:r>
      <w:r w:rsidRPr="00886890">
        <w:rPr>
          <w:rFonts w:eastAsia="仿宋_GB2312"/>
          <w:sz w:val="32"/>
          <w:szCs w:val="32"/>
        </w:rPr>
        <w:t>性能研究项目不局限于国家标准、行业标准中的项目。</w:t>
      </w:r>
      <w:r w:rsidRPr="00886890">
        <w:rPr>
          <w:rFonts w:eastAsia="仿宋_GB2312"/>
          <w:sz w:val="32"/>
        </w:rPr>
        <w:t>如有附加的产品功能及检测方法，给出其制定的相关的依据。</w:t>
      </w:r>
    </w:p>
    <w:p w:rsidR="00FA6907" w:rsidRPr="00886890" w:rsidRDefault="00886890">
      <w:pPr>
        <w:spacing w:line="520" w:lineRule="exact"/>
        <w:ind w:firstLineChars="200" w:firstLine="640"/>
        <w:rPr>
          <w:rFonts w:eastAsia="仿宋_GB2312"/>
          <w:color w:val="000000"/>
          <w:sz w:val="32"/>
          <w:szCs w:val="32"/>
        </w:rPr>
      </w:pPr>
      <w:r w:rsidRPr="00886890">
        <w:rPr>
          <w:rFonts w:eastAsia="仿宋_GB2312"/>
          <w:color w:val="000000"/>
          <w:sz w:val="32"/>
          <w:szCs w:val="32"/>
        </w:rPr>
        <w:t>4.1.2</w:t>
      </w:r>
      <w:r w:rsidRPr="00886890">
        <w:rPr>
          <w:rFonts w:eastAsia="仿宋_GB2312"/>
          <w:color w:val="000000"/>
          <w:sz w:val="32"/>
          <w:szCs w:val="32"/>
        </w:rPr>
        <w:t>应描述所采用的国家标准、行业标准中不适用条款的理由。</w:t>
      </w:r>
    </w:p>
    <w:p w:rsidR="00FA6907" w:rsidRPr="00886890" w:rsidRDefault="00886890">
      <w:pPr>
        <w:spacing w:line="520" w:lineRule="exact"/>
        <w:ind w:firstLineChars="200" w:firstLine="640"/>
        <w:rPr>
          <w:rFonts w:eastAsia="仿宋_GB2312"/>
          <w:color w:val="000000"/>
          <w:sz w:val="32"/>
          <w:szCs w:val="32"/>
        </w:rPr>
      </w:pPr>
      <w:r w:rsidRPr="00886890">
        <w:rPr>
          <w:rFonts w:eastAsia="仿宋_GB2312"/>
          <w:color w:val="000000"/>
          <w:sz w:val="32"/>
          <w:szCs w:val="32"/>
        </w:rPr>
        <w:t>4.1.3</w:t>
      </w:r>
      <w:r w:rsidRPr="00886890">
        <w:rPr>
          <w:rFonts w:eastAsia="仿宋_GB2312"/>
          <w:color w:val="000000"/>
          <w:sz w:val="32"/>
          <w:szCs w:val="32"/>
        </w:rPr>
        <w:t>如有附加的产品功能及检测方法，给出其制定的相关的依据。</w:t>
      </w:r>
    </w:p>
    <w:p w:rsidR="00FA6907" w:rsidRPr="00886890" w:rsidRDefault="00886890">
      <w:pPr>
        <w:spacing w:line="520" w:lineRule="exact"/>
        <w:ind w:firstLineChars="200" w:firstLine="640"/>
        <w:rPr>
          <w:rFonts w:eastAsia="仿宋_GB2312"/>
          <w:color w:val="000000"/>
          <w:sz w:val="32"/>
          <w:szCs w:val="32"/>
        </w:rPr>
      </w:pPr>
      <w:r w:rsidRPr="00886890">
        <w:rPr>
          <w:rFonts w:eastAsia="仿宋_GB2312" w:hint="eastAsia"/>
          <w:color w:val="000000"/>
          <w:sz w:val="32"/>
          <w:szCs w:val="32"/>
        </w:rPr>
        <w:t>4.1.4</w:t>
      </w:r>
      <w:r w:rsidRPr="00886890">
        <w:rPr>
          <w:rFonts w:eastAsia="仿宋_GB2312" w:hint="eastAsia"/>
          <w:color w:val="000000"/>
          <w:sz w:val="32"/>
          <w:szCs w:val="32"/>
        </w:rPr>
        <w:t>申请人提供申报产品关于测量精确度的验证资料。</w:t>
      </w:r>
    </w:p>
    <w:p w:rsidR="00FA6907" w:rsidRPr="00886890" w:rsidRDefault="00886890">
      <w:pPr>
        <w:spacing w:line="520" w:lineRule="exact"/>
        <w:ind w:firstLineChars="200" w:firstLine="640"/>
        <w:rPr>
          <w:rFonts w:eastAsia="仿宋_GB2312"/>
          <w:sz w:val="32"/>
          <w:szCs w:val="32"/>
        </w:rPr>
      </w:pPr>
      <w:r w:rsidRPr="00886890">
        <w:rPr>
          <w:rFonts w:eastAsia="仿宋_GB2312"/>
          <w:sz w:val="32"/>
          <w:szCs w:val="32"/>
        </w:rPr>
        <w:t>4.2</w:t>
      </w:r>
      <w:r w:rsidRPr="00886890">
        <w:rPr>
          <w:rFonts w:eastAsia="仿宋_GB2312"/>
          <w:sz w:val="32"/>
        </w:rPr>
        <w:t>电气系统安全性研究</w:t>
      </w:r>
    </w:p>
    <w:p w:rsidR="00FA6907" w:rsidRPr="00886890" w:rsidRDefault="00886890">
      <w:pPr>
        <w:spacing w:line="520" w:lineRule="exact"/>
        <w:ind w:firstLineChars="200" w:firstLine="640"/>
        <w:rPr>
          <w:rFonts w:eastAsia="仿宋_GB2312"/>
          <w:color w:val="000000"/>
          <w:sz w:val="32"/>
        </w:rPr>
      </w:pPr>
      <w:r w:rsidRPr="00886890">
        <w:rPr>
          <w:rFonts w:eastAsia="仿宋_GB2312"/>
          <w:sz w:val="32"/>
          <w:szCs w:val="32"/>
        </w:rPr>
        <w:t>申请人需要提供电气安全性、机械和环境保护以及电磁兼容性的研究资料，说明适用的标准以及开展的研究。</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4.3</w:t>
      </w:r>
      <w:r w:rsidRPr="00886890">
        <w:rPr>
          <w:rFonts w:eastAsia="仿宋_GB2312"/>
          <w:sz w:val="32"/>
        </w:rPr>
        <w:t>软件及网络安全研究</w:t>
      </w:r>
    </w:p>
    <w:p w:rsidR="00FA6907" w:rsidRPr="00886890" w:rsidRDefault="00886890">
      <w:pPr>
        <w:numPr>
          <w:ilvl w:val="255"/>
          <w:numId w:val="0"/>
        </w:numPr>
        <w:overflowPunct w:val="0"/>
        <w:adjustRightInd w:val="0"/>
        <w:snapToGrid w:val="0"/>
        <w:spacing w:line="520" w:lineRule="exact"/>
        <w:ind w:firstLineChars="200" w:firstLine="640"/>
        <w:rPr>
          <w:rFonts w:eastAsia="仿宋_GB2312"/>
          <w:sz w:val="32"/>
        </w:rPr>
      </w:pPr>
      <w:r w:rsidRPr="00886890">
        <w:rPr>
          <w:rFonts w:eastAsia="仿宋_GB2312"/>
          <w:sz w:val="32"/>
        </w:rPr>
        <w:t>软件研究参照《医疗器械软件注册技术审查指导原则</w:t>
      </w:r>
      <w:r w:rsidRPr="00886890">
        <w:rPr>
          <w:rFonts w:eastAsia="仿宋_GB2312"/>
          <w:color w:val="000000"/>
          <w:sz w:val="32"/>
          <w:szCs w:val="32"/>
        </w:rPr>
        <w:t>（</w:t>
      </w:r>
      <w:r w:rsidRPr="00886890">
        <w:rPr>
          <w:rFonts w:eastAsia="仿宋_GB2312"/>
          <w:color w:val="000000"/>
          <w:sz w:val="32"/>
          <w:szCs w:val="32"/>
        </w:rPr>
        <w:t>2022</w:t>
      </w:r>
      <w:r w:rsidRPr="00886890">
        <w:rPr>
          <w:rFonts w:eastAsia="仿宋_GB2312"/>
          <w:color w:val="000000"/>
          <w:sz w:val="32"/>
          <w:szCs w:val="32"/>
        </w:rPr>
        <w:t>年修订版）</w:t>
      </w:r>
      <w:r w:rsidRPr="00886890">
        <w:rPr>
          <w:rFonts w:eastAsia="仿宋_GB2312"/>
          <w:sz w:val="32"/>
        </w:rPr>
        <w:t>》</w:t>
      </w:r>
      <w:r w:rsidRPr="00886890">
        <w:rPr>
          <w:rFonts w:eastAsia="仿宋_GB2312"/>
          <w:color w:val="000000"/>
          <w:sz w:val="32"/>
        </w:rPr>
        <w:t>的要求提供研究资料</w:t>
      </w:r>
      <w:r w:rsidRPr="00886890">
        <w:rPr>
          <w:rFonts w:eastAsia="仿宋_GB2312"/>
          <w:sz w:val="32"/>
        </w:rPr>
        <w:t>（含现成软件研究资料、互</w:t>
      </w:r>
      <w:r w:rsidRPr="00886890">
        <w:rPr>
          <w:rFonts w:eastAsia="仿宋_GB2312"/>
          <w:sz w:val="32"/>
        </w:rPr>
        <w:lastRenderedPageBreak/>
        <w:t>操作性研究资料、</w:t>
      </w:r>
      <w:r w:rsidRPr="00886890">
        <w:rPr>
          <w:rFonts w:eastAsia="仿宋_GB2312"/>
          <w:sz w:val="32"/>
        </w:rPr>
        <w:t>GB/T 25000.51</w:t>
      </w:r>
      <w:r w:rsidRPr="00886890">
        <w:rPr>
          <w:rFonts w:eastAsia="仿宋_GB2312"/>
          <w:sz w:val="32"/>
        </w:rPr>
        <w:t>自测报告等）。</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明确软件版本的全部字段含义，确定软件的完整版本和发行所用的版本。软件研究报告需覆盖全部软件组件，并建议关联综述资料描述的产品功能。</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根据红外耳温计的工作原理，结合其预期用途、使用环境、核心功能，产品软件失效可能对患者产生不严重的伤害，软件组件原则上安全性级别归为中等。</w:t>
      </w:r>
    </w:p>
    <w:p w:rsidR="00FA6907" w:rsidRPr="00886890" w:rsidRDefault="00886890">
      <w:pPr>
        <w:autoSpaceDE w:val="0"/>
        <w:autoSpaceDN w:val="0"/>
        <w:spacing w:line="520" w:lineRule="exact"/>
        <w:ind w:firstLineChars="200" w:firstLine="640"/>
        <w:rPr>
          <w:rFonts w:eastAsia="仿宋_GB2312"/>
          <w:sz w:val="32"/>
          <w:szCs w:val="32"/>
        </w:rPr>
      </w:pPr>
      <w:r w:rsidRPr="00886890">
        <w:rPr>
          <w:rFonts w:eastAsia="仿宋_GB2312"/>
          <w:sz w:val="32"/>
          <w:szCs w:val="32"/>
        </w:rPr>
        <w:t>若适用，参照《医疗器械网络安全注册技术审查指导原则（</w:t>
      </w:r>
      <w:r w:rsidRPr="00886890">
        <w:rPr>
          <w:rFonts w:eastAsia="仿宋_GB2312"/>
          <w:sz w:val="32"/>
          <w:szCs w:val="32"/>
        </w:rPr>
        <w:t>2022</w:t>
      </w:r>
      <w:r w:rsidRPr="00886890">
        <w:rPr>
          <w:rFonts w:eastAsia="仿宋_GB2312"/>
          <w:sz w:val="32"/>
          <w:szCs w:val="32"/>
        </w:rPr>
        <w:t>年修订版）》提供。</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若适用，按《医疗器械软件注册审查指导原则（</w:t>
      </w:r>
      <w:r w:rsidRPr="00886890">
        <w:rPr>
          <w:rFonts w:eastAsia="仿宋_GB2312"/>
          <w:sz w:val="32"/>
        </w:rPr>
        <w:t>2022</w:t>
      </w:r>
      <w:r w:rsidRPr="00886890">
        <w:rPr>
          <w:rFonts w:eastAsia="仿宋_GB2312"/>
          <w:sz w:val="32"/>
        </w:rPr>
        <w:t>年修订版）》提交互操作性研究资料，可单独提交，亦可与软件研究资料合并。</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4.4</w:t>
      </w:r>
      <w:r w:rsidRPr="00886890">
        <w:rPr>
          <w:rFonts w:eastAsia="仿宋_GB2312"/>
          <w:sz w:val="32"/>
          <w:szCs w:val="32"/>
        </w:rPr>
        <w:t>生物学特性研究</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生物相容性评价根据</w:t>
      </w:r>
      <w:r w:rsidRPr="00886890">
        <w:rPr>
          <w:rFonts w:eastAsia="仿宋_GB2312"/>
          <w:sz w:val="32"/>
        </w:rPr>
        <w:t>GB/T 16886.1</w:t>
      </w:r>
      <w:r w:rsidRPr="00886890">
        <w:rPr>
          <w:rFonts w:eastAsia="仿宋_GB2312"/>
          <w:sz w:val="32"/>
        </w:rPr>
        <w:t>标准进行，描述红外耳温计所用材料及其与人体接触的性质，如：产品感温探头、操作按键、外壳、探头保护罩（如有）、一次性耳罩（如有）所采用的材料，可能与患者和</w:t>
      </w:r>
      <w:r w:rsidRPr="00886890">
        <w:rPr>
          <w:rFonts w:eastAsia="仿宋_GB2312"/>
          <w:sz w:val="32"/>
        </w:rPr>
        <w:t>/</w:t>
      </w:r>
      <w:r w:rsidRPr="00886890">
        <w:rPr>
          <w:rFonts w:eastAsia="仿宋_GB2312"/>
          <w:sz w:val="32"/>
        </w:rPr>
        <w:t>或操作者的皮肤存在直接接触。</w:t>
      </w:r>
    </w:p>
    <w:p w:rsidR="00FA6907" w:rsidRPr="00886890" w:rsidRDefault="00886890">
      <w:pPr>
        <w:spacing w:line="520" w:lineRule="exact"/>
        <w:ind w:firstLineChars="200" w:firstLine="640"/>
        <w:rPr>
          <w:rFonts w:eastAsia="仿宋_GB2312"/>
          <w:sz w:val="32"/>
        </w:rPr>
      </w:pPr>
      <w:r w:rsidRPr="00886890">
        <w:rPr>
          <w:rFonts w:eastAsia="仿宋_GB2312"/>
          <w:sz w:val="32"/>
        </w:rPr>
        <w:t>生物相容性评价研究需给出实施或豁免生物学试验的理由和论证，并对现有数据或试验结果进行评价。如实施生物学试验，按照</w:t>
      </w:r>
      <w:r w:rsidRPr="00886890">
        <w:rPr>
          <w:rFonts w:eastAsia="仿宋_GB2312"/>
          <w:sz w:val="32"/>
        </w:rPr>
        <w:t>GB/T 16886.1</w:t>
      </w:r>
      <w:r w:rsidRPr="00886890">
        <w:rPr>
          <w:rFonts w:eastAsia="仿宋_GB2312"/>
          <w:sz w:val="32"/>
        </w:rPr>
        <w:t>标准提供相关研究。</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4.5</w:t>
      </w:r>
      <w:r w:rsidRPr="00886890">
        <w:rPr>
          <w:rFonts w:eastAsia="仿宋_GB2312"/>
          <w:color w:val="000000"/>
          <w:sz w:val="32"/>
          <w:szCs w:val="32"/>
        </w:rPr>
        <w:t>清洁、消毒、灭菌研究</w:t>
      </w:r>
      <w:r w:rsidRPr="00886890">
        <w:rPr>
          <w:rFonts w:eastAsia="仿宋_GB2312"/>
          <w:color w:val="000000"/>
          <w:sz w:val="32"/>
          <w:szCs w:val="32"/>
        </w:rPr>
        <w:t xml:space="preserve"> </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与患者直接接触的温度测量部分或探头保护罩（如有），则满足以下要求。</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4.5.1</w:t>
      </w:r>
      <w:r w:rsidRPr="00886890">
        <w:rPr>
          <w:rFonts w:eastAsia="仿宋_GB2312"/>
          <w:sz w:val="32"/>
        </w:rPr>
        <w:t>生产企业灭菌：若制造商提供消毒</w:t>
      </w:r>
      <w:r w:rsidRPr="00886890">
        <w:rPr>
          <w:rFonts w:eastAsia="仿宋_GB2312"/>
          <w:sz w:val="32"/>
        </w:rPr>
        <w:t>/</w:t>
      </w:r>
      <w:r w:rsidRPr="00886890">
        <w:rPr>
          <w:rFonts w:eastAsia="仿宋_GB2312"/>
          <w:sz w:val="32"/>
        </w:rPr>
        <w:t>灭菌的探头保护罩，明确消毒</w:t>
      </w:r>
      <w:r w:rsidRPr="00886890">
        <w:rPr>
          <w:rFonts w:eastAsia="仿宋_GB2312"/>
          <w:sz w:val="32"/>
        </w:rPr>
        <w:t>/</w:t>
      </w:r>
      <w:r w:rsidRPr="00886890">
        <w:rPr>
          <w:rFonts w:eastAsia="仿宋_GB2312"/>
          <w:sz w:val="32"/>
        </w:rPr>
        <w:t>灭菌工艺（方法和参数）和无菌保证水平（</w:t>
      </w:r>
      <w:r w:rsidRPr="00886890">
        <w:rPr>
          <w:rFonts w:eastAsia="仿宋_GB2312"/>
          <w:sz w:val="32"/>
        </w:rPr>
        <w:t>SAL</w:t>
      </w:r>
      <w:r w:rsidRPr="00886890">
        <w:rPr>
          <w:rFonts w:eastAsia="仿宋_GB2312"/>
          <w:sz w:val="32"/>
        </w:rPr>
        <w:t>），</w:t>
      </w:r>
      <w:r w:rsidRPr="00886890">
        <w:rPr>
          <w:rFonts w:eastAsia="仿宋_GB2312"/>
          <w:sz w:val="32"/>
        </w:rPr>
        <w:lastRenderedPageBreak/>
        <w:t>并提供灭菌确认报告。</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4.5.2</w:t>
      </w:r>
      <w:r w:rsidRPr="00886890">
        <w:rPr>
          <w:rFonts w:eastAsia="仿宋_GB2312"/>
          <w:sz w:val="32"/>
        </w:rPr>
        <w:t>终端用户灭菌：若制造商规定重复使用前需经灭菌，明确推荐的灭菌工艺（方法和参数）及所推荐的灭菌方法确定的依据并提供灭菌确认报告。</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4.5.3</w:t>
      </w:r>
      <w:r w:rsidRPr="00886890">
        <w:rPr>
          <w:rFonts w:eastAsia="仿宋_GB2312"/>
          <w:sz w:val="32"/>
        </w:rPr>
        <w:t>残留毒性：如采用环氧乙烷消毒或灭菌，明确残留物信息及采取的处理方法，并提供研究资料，企业需提供保证产品出厂时环氧乙烷残留量符合标准要求的处理方法。</w:t>
      </w:r>
    </w:p>
    <w:p w:rsidR="00FA6907" w:rsidRPr="00886890" w:rsidRDefault="00886890">
      <w:pPr>
        <w:autoSpaceDE w:val="0"/>
        <w:autoSpaceDN w:val="0"/>
        <w:spacing w:line="520" w:lineRule="exact"/>
        <w:ind w:firstLineChars="200" w:firstLine="640"/>
        <w:rPr>
          <w:rFonts w:eastAsia="仿宋_GB2312"/>
          <w:sz w:val="32"/>
          <w:szCs w:val="32"/>
        </w:rPr>
      </w:pPr>
      <w:r w:rsidRPr="00886890">
        <w:rPr>
          <w:rFonts w:eastAsia="仿宋_GB2312"/>
          <w:sz w:val="32"/>
        </w:rPr>
        <w:t>4.5.4</w:t>
      </w:r>
      <w:r w:rsidRPr="00886890">
        <w:rPr>
          <w:rFonts w:eastAsia="仿宋_GB2312"/>
          <w:sz w:val="32"/>
        </w:rPr>
        <w:t>终端用户消毒：若制造商规定重复使用前需经消毒，需明确推荐的消毒工艺（方法和参数）以及所推荐消毒方法确定的依据，可参考</w:t>
      </w:r>
      <w:r w:rsidRPr="00886890">
        <w:rPr>
          <w:rFonts w:eastAsia="仿宋_GB2312"/>
          <w:sz w:val="32"/>
        </w:rPr>
        <w:t>WS/T 367</w:t>
      </w:r>
      <w:r w:rsidRPr="00886890">
        <w:rPr>
          <w:rFonts w:eastAsia="仿宋_GB2312"/>
          <w:sz w:val="32"/>
        </w:rPr>
        <w:t>《医疗机构消毒技术规范》。</w:t>
      </w:r>
      <w:r w:rsidRPr="00886890">
        <w:rPr>
          <w:rFonts w:eastAsia="仿宋_GB2312"/>
          <w:sz w:val="32"/>
          <w:szCs w:val="32"/>
        </w:rPr>
        <w:t>产品消毒后一般需静置一段时间再使用，其表面的文字和标志应不受影响，不应出现性能降级和功能退化的现象，</w:t>
      </w:r>
      <w:r w:rsidRPr="00886890">
        <w:rPr>
          <w:rFonts w:eastAsia="仿宋_GB2312"/>
          <w:sz w:val="32"/>
        </w:rPr>
        <w:t>并提供消毒确认报告。</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5.</w:t>
      </w:r>
      <w:r w:rsidRPr="00886890">
        <w:rPr>
          <w:rFonts w:eastAsia="仿宋_GB2312"/>
          <w:sz w:val="32"/>
        </w:rPr>
        <w:t>稳定性研究</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5.1</w:t>
      </w:r>
      <w:r w:rsidRPr="00886890">
        <w:rPr>
          <w:rFonts w:eastAsia="仿宋_GB2312"/>
          <w:sz w:val="32"/>
        </w:rPr>
        <w:t>有效期的确定：可分为</w:t>
      </w:r>
      <w:r w:rsidRPr="00886890">
        <w:rPr>
          <w:rFonts w:eastAsia="仿宋_GB2312"/>
          <w:sz w:val="32"/>
        </w:rPr>
        <w:t>“</w:t>
      </w:r>
      <w:r w:rsidRPr="00886890">
        <w:rPr>
          <w:rFonts w:eastAsia="仿宋_GB2312"/>
          <w:sz w:val="32"/>
        </w:rPr>
        <w:t>主机</w:t>
      </w:r>
      <w:r w:rsidRPr="00886890">
        <w:rPr>
          <w:rFonts w:eastAsia="仿宋_GB2312"/>
          <w:sz w:val="32"/>
        </w:rPr>
        <w:t>”</w:t>
      </w:r>
      <w:r w:rsidRPr="00886890">
        <w:rPr>
          <w:rFonts w:eastAsia="仿宋_GB2312"/>
          <w:sz w:val="32"/>
        </w:rPr>
        <w:t>和</w:t>
      </w:r>
      <w:r w:rsidRPr="00886890">
        <w:rPr>
          <w:rFonts w:eastAsia="仿宋_GB2312"/>
          <w:sz w:val="32"/>
        </w:rPr>
        <w:t>“</w:t>
      </w:r>
      <w:r w:rsidRPr="00886890">
        <w:rPr>
          <w:rFonts w:eastAsia="仿宋_GB2312"/>
          <w:sz w:val="32"/>
        </w:rPr>
        <w:t>探头保护罩（如有）</w:t>
      </w:r>
      <w:r w:rsidRPr="00886890">
        <w:rPr>
          <w:rFonts w:eastAsia="仿宋_GB2312"/>
          <w:sz w:val="32"/>
        </w:rPr>
        <w:t>”</w:t>
      </w:r>
      <w:r w:rsidRPr="00886890">
        <w:rPr>
          <w:rFonts w:eastAsia="仿宋_GB2312"/>
          <w:sz w:val="32"/>
        </w:rPr>
        <w:t>两部分说明，且均提供产品使用期限的验证报告。</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5.2</w:t>
      </w:r>
      <w:r w:rsidRPr="00886890">
        <w:rPr>
          <w:rFonts w:eastAsia="仿宋_GB2312"/>
          <w:sz w:val="32"/>
        </w:rPr>
        <w:t>产品（主机）使用期限的验证可依据</w:t>
      </w:r>
      <w:r w:rsidRPr="00886890">
        <w:rPr>
          <w:rFonts w:eastAsia="仿宋_GB2312"/>
          <w:sz w:val="32"/>
          <w:szCs w:val="32"/>
        </w:rPr>
        <w:t>加速老化试验报告、疲劳试验报告、不可拆卸电池使用寿命验证资料、具有固定使用期限的关键组件（如红外传感器、主板、按键）评估产品有效期的评价报告</w:t>
      </w:r>
      <w:r w:rsidRPr="00886890">
        <w:rPr>
          <w:rFonts w:eastAsia="仿宋_GB2312"/>
          <w:sz w:val="32"/>
        </w:rPr>
        <w:t>，来作为产品主机使用期限或者产品失效期的具体理由，并给出产品主机使用期限或者失效期，</w:t>
      </w:r>
      <w:r w:rsidRPr="00886890">
        <w:rPr>
          <w:rFonts w:eastAsia="仿宋_GB2312"/>
          <w:sz w:val="32"/>
          <w:szCs w:val="32"/>
        </w:rPr>
        <w:t>可参照《有源医疗器械使用期限注册技术审查指导原则》的要求进行评价，至少需验证漏电流和电介质强度仍符合预期的要求。</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5.3</w:t>
      </w:r>
      <w:r w:rsidRPr="00886890">
        <w:rPr>
          <w:rFonts w:eastAsia="仿宋_GB2312"/>
          <w:sz w:val="32"/>
        </w:rPr>
        <w:t>若探头保护罩可重复使用，需提供使用次数验证资料。验证过程中需要关注申请人推荐的清洗、消毒、拆卸、组装方</w:t>
      </w:r>
      <w:r w:rsidRPr="00886890">
        <w:rPr>
          <w:rFonts w:eastAsia="仿宋_GB2312"/>
          <w:sz w:val="32"/>
        </w:rPr>
        <w:lastRenderedPageBreak/>
        <w:t>式对使用次数</w:t>
      </w:r>
      <w:r w:rsidRPr="00886890">
        <w:rPr>
          <w:rFonts w:eastAsia="仿宋_GB2312"/>
          <w:sz w:val="32"/>
        </w:rPr>
        <w:t>/</w:t>
      </w:r>
      <w:r w:rsidRPr="00886890">
        <w:rPr>
          <w:rFonts w:eastAsia="仿宋_GB2312"/>
          <w:sz w:val="32"/>
        </w:rPr>
        <w:t>期限的影响。为避免交叉感染以及保证测量的精准度，建议探头保护罩为一次性使用。</w:t>
      </w:r>
    </w:p>
    <w:p w:rsidR="00FA6907" w:rsidRPr="00886890" w:rsidRDefault="00886890">
      <w:pPr>
        <w:autoSpaceDE w:val="0"/>
        <w:autoSpaceDN w:val="0"/>
        <w:spacing w:line="520" w:lineRule="exact"/>
        <w:ind w:firstLineChars="200" w:firstLine="640"/>
        <w:rPr>
          <w:rFonts w:eastAsia="仿宋_GB2312"/>
          <w:sz w:val="32"/>
          <w:szCs w:val="32"/>
        </w:rPr>
      </w:pPr>
      <w:r w:rsidRPr="00886890">
        <w:rPr>
          <w:rFonts w:eastAsia="仿宋_GB2312"/>
          <w:sz w:val="32"/>
        </w:rPr>
        <w:t>5.4</w:t>
      </w:r>
      <w:r w:rsidRPr="00886890">
        <w:rPr>
          <w:rFonts w:eastAsia="仿宋_GB2312"/>
          <w:sz w:val="32"/>
        </w:rPr>
        <w:t>运输稳定性：需提供</w:t>
      </w:r>
      <w:r w:rsidRPr="00886890">
        <w:rPr>
          <w:rFonts w:eastAsia="仿宋_GB2312"/>
          <w:bCs/>
          <w:sz w:val="32"/>
          <w:szCs w:val="32"/>
        </w:rPr>
        <w:t>运输稳定性和包装研究资料</w:t>
      </w:r>
      <w:r w:rsidRPr="00886890">
        <w:rPr>
          <w:rFonts w:eastAsia="仿宋_GB2312"/>
          <w:sz w:val="32"/>
        </w:rPr>
        <w:t>，在宣称的有效期内以及运输条件下，保持包装完整性的依据。</w:t>
      </w:r>
      <w:r w:rsidRPr="00886890">
        <w:rPr>
          <w:rFonts w:eastAsia="仿宋_GB2312"/>
          <w:sz w:val="32"/>
          <w:szCs w:val="32"/>
        </w:rPr>
        <w:t>进行跌落、堆码试验，观察包装外观是否有不可接受的异常现象，对产品进行性能、功能测试，证明包装能够保持产品完整性和功能性，可参考</w:t>
      </w:r>
      <w:r w:rsidRPr="00886890">
        <w:rPr>
          <w:rFonts w:eastAsia="仿宋_GB2312"/>
          <w:sz w:val="32"/>
          <w:szCs w:val="32"/>
        </w:rPr>
        <w:t>GB/T 4857</w:t>
      </w:r>
      <w:r w:rsidRPr="00886890">
        <w:rPr>
          <w:rFonts w:eastAsia="仿宋_GB2312"/>
          <w:sz w:val="32"/>
          <w:szCs w:val="32"/>
        </w:rPr>
        <w:t>系列标准等。</w:t>
      </w:r>
    </w:p>
    <w:p w:rsidR="00FA6907" w:rsidRPr="00886890" w:rsidRDefault="00886890">
      <w:pPr>
        <w:autoSpaceDE w:val="0"/>
        <w:autoSpaceDN w:val="0"/>
        <w:spacing w:line="520" w:lineRule="exact"/>
        <w:ind w:firstLineChars="200" w:firstLine="640"/>
        <w:rPr>
          <w:rFonts w:eastAsia="仿宋_GB2312"/>
          <w:sz w:val="32"/>
        </w:rPr>
      </w:pPr>
      <w:r w:rsidRPr="00886890">
        <w:rPr>
          <w:rFonts w:eastAsia="仿宋_GB2312"/>
          <w:sz w:val="32"/>
        </w:rPr>
        <w:t>5.5</w:t>
      </w:r>
      <w:r w:rsidRPr="00886890">
        <w:rPr>
          <w:rFonts w:eastAsia="仿宋_GB2312"/>
          <w:color w:val="000000"/>
          <w:sz w:val="32"/>
          <w:szCs w:val="32"/>
        </w:rPr>
        <w:t>环境试验可参考</w:t>
      </w:r>
      <w:r w:rsidRPr="00886890">
        <w:rPr>
          <w:rFonts w:eastAsia="仿宋_GB2312"/>
          <w:color w:val="000000"/>
          <w:sz w:val="32"/>
          <w:szCs w:val="32"/>
        </w:rPr>
        <w:t>GB/T 14710</w:t>
      </w:r>
      <w:r w:rsidRPr="00886890">
        <w:rPr>
          <w:rFonts w:eastAsia="仿宋_GB2312"/>
          <w:color w:val="000000"/>
          <w:sz w:val="32"/>
          <w:szCs w:val="32"/>
        </w:rPr>
        <w:t>的要求，提交相应环境试验报告。</w:t>
      </w:r>
    </w:p>
    <w:p w:rsidR="00FA6907" w:rsidRPr="00886890" w:rsidRDefault="00886890">
      <w:pPr>
        <w:spacing w:line="520" w:lineRule="exact"/>
        <w:ind w:firstLineChars="200" w:firstLine="640"/>
        <w:rPr>
          <w:rFonts w:eastAsia="仿宋_GB2312"/>
          <w:sz w:val="32"/>
        </w:rPr>
      </w:pPr>
      <w:r w:rsidRPr="00886890">
        <w:rPr>
          <w:rFonts w:eastAsia="仿宋_GB2312"/>
          <w:sz w:val="32"/>
        </w:rPr>
        <w:t>6.</w:t>
      </w:r>
      <w:r w:rsidRPr="00886890">
        <w:rPr>
          <w:rFonts w:eastAsia="仿宋_GB2312"/>
          <w:sz w:val="32"/>
        </w:rPr>
        <w:t>可用性研究</w:t>
      </w:r>
    </w:p>
    <w:p w:rsidR="00FA6907" w:rsidRPr="00886890" w:rsidRDefault="00886890">
      <w:pPr>
        <w:spacing w:line="520" w:lineRule="exact"/>
        <w:ind w:firstLineChars="200" w:firstLine="640"/>
        <w:rPr>
          <w:rFonts w:eastAsia="仿宋_GB2312"/>
          <w:sz w:val="32"/>
        </w:rPr>
      </w:pPr>
      <w:r w:rsidRPr="00886890">
        <w:rPr>
          <w:rFonts w:eastAsia="仿宋_GB2312"/>
          <w:sz w:val="32"/>
        </w:rPr>
        <w:t>红外耳温计参照《医疗器械可用性工程注册审查指导原则》，按照中使用风险医疗器械要求提交使用错误评估报告，包括基本信息、使用风险级别、核心要素、同类医疗器械上市后使用问题分析、使用风险管理、结论等内容。</w:t>
      </w:r>
    </w:p>
    <w:p w:rsidR="00FA6907" w:rsidRPr="00886890" w:rsidRDefault="00886890">
      <w:pPr>
        <w:spacing w:line="520" w:lineRule="exact"/>
        <w:ind w:firstLineChars="200" w:firstLine="640"/>
        <w:rPr>
          <w:rFonts w:eastAsia="仿宋_GB2312"/>
          <w:sz w:val="32"/>
        </w:rPr>
      </w:pPr>
      <w:r w:rsidRPr="00886890">
        <w:rPr>
          <w:rFonts w:eastAsia="仿宋_GB2312"/>
          <w:sz w:val="32"/>
        </w:rPr>
        <w:t>7.</w:t>
      </w:r>
      <w:r w:rsidRPr="00886890">
        <w:rPr>
          <w:rFonts w:eastAsia="仿宋_GB2312"/>
          <w:sz w:val="32"/>
        </w:rPr>
        <w:t>其他资料</w:t>
      </w:r>
    </w:p>
    <w:p w:rsidR="00FA6907" w:rsidRPr="00886890" w:rsidRDefault="00886890">
      <w:pPr>
        <w:spacing w:line="520" w:lineRule="exact"/>
        <w:ind w:firstLineChars="200" w:firstLine="640"/>
        <w:rPr>
          <w:rFonts w:eastAsia="仿宋_GB2312"/>
          <w:color w:val="FF0000"/>
          <w:kern w:val="0"/>
          <w:sz w:val="32"/>
          <w:szCs w:val="32"/>
        </w:rPr>
      </w:pPr>
      <w:r w:rsidRPr="00886890">
        <w:rPr>
          <w:rFonts w:eastAsia="仿宋_GB2312"/>
          <w:sz w:val="32"/>
        </w:rPr>
        <w:t>红外耳温计属于免于进行临床评价的医疗器械，申请人需按照《列入免于进行临床评价医疗器械目录产品对比说明技术指导原则》的要求提交相关资料。</w:t>
      </w:r>
    </w:p>
    <w:p w:rsidR="00FA6907" w:rsidRPr="00886890" w:rsidRDefault="00886890">
      <w:pPr>
        <w:spacing w:line="520" w:lineRule="exact"/>
        <w:ind w:firstLineChars="200" w:firstLine="640"/>
        <w:rPr>
          <w:rFonts w:eastAsia="仿宋_GB2312"/>
          <w:sz w:val="32"/>
        </w:rPr>
      </w:pPr>
      <w:r w:rsidRPr="00886890">
        <w:rPr>
          <w:rFonts w:eastAsia="仿宋_GB2312"/>
          <w:sz w:val="32"/>
        </w:rPr>
        <w:t>7.1</w:t>
      </w:r>
      <w:r w:rsidRPr="00886890">
        <w:rPr>
          <w:rFonts w:eastAsia="仿宋_GB2312"/>
          <w:sz w:val="32"/>
        </w:rPr>
        <w:t>临床准确度</w:t>
      </w:r>
    </w:p>
    <w:p w:rsidR="00FA6907" w:rsidRPr="00886890" w:rsidRDefault="00886890">
      <w:pPr>
        <w:kinsoku w:val="0"/>
        <w:overflowPunct w:val="0"/>
        <w:autoSpaceDE w:val="0"/>
        <w:autoSpaceDN w:val="0"/>
        <w:spacing w:line="520" w:lineRule="exact"/>
        <w:ind w:firstLineChars="200" w:firstLine="640"/>
        <w:rPr>
          <w:rFonts w:eastAsia="仿宋_GB2312"/>
          <w:sz w:val="32"/>
        </w:rPr>
      </w:pPr>
      <w:r w:rsidRPr="00886890">
        <w:rPr>
          <w:rFonts w:eastAsia="仿宋_GB2312"/>
          <w:sz w:val="32"/>
        </w:rPr>
        <w:t>申请人可参考</w:t>
      </w:r>
      <w:hyperlink r:id="rId12" w:tooltip="点击查看标准详细信息" w:history="1">
        <w:r w:rsidRPr="00886890">
          <w:rPr>
            <w:rFonts w:eastAsia="仿宋_GB2312"/>
            <w:sz w:val="32"/>
          </w:rPr>
          <w:t>YY 9706.256</w:t>
        </w:r>
      </w:hyperlink>
      <w:r w:rsidRPr="00886890">
        <w:rPr>
          <w:rFonts w:eastAsia="仿宋_GB2312"/>
          <w:sz w:val="32"/>
        </w:rPr>
        <w:t>中第</w:t>
      </w:r>
      <w:r w:rsidRPr="00886890">
        <w:rPr>
          <w:rFonts w:eastAsia="仿宋_GB2312"/>
          <w:sz w:val="32"/>
        </w:rPr>
        <w:t>201.102</w:t>
      </w:r>
      <w:r w:rsidRPr="00886890">
        <w:rPr>
          <w:rFonts w:eastAsia="仿宋_GB2312"/>
          <w:sz w:val="32"/>
        </w:rPr>
        <w:t>章或</w:t>
      </w:r>
      <w:r w:rsidRPr="00886890">
        <w:rPr>
          <w:rFonts w:eastAsia="仿宋_GB2312"/>
          <w:sz w:val="32"/>
        </w:rPr>
        <w:t>GB/T 21417.1</w:t>
      </w:r>
      <w:r w:rsidRPr="00886890">
        <w:rPr>
          <w:rFonts w:eastAsia="仿宋_GB2312"/>
          <w:sz w:val="32"/>
        </w:rPr>
        <w:t>中的附录</w:t>
      </w:r>
      <w:r w:rsidRPr="00886890">
        <w:rPr>
          <w:rFonts w:eastAsia="仿宋_GB2312"/>
          <w:sz w:val="32"/>
        </w:rPr>
        <w:t>A</w:t>
      </w:r>
      <w:r w:rsidRPr="00886890">
        <w:rPr>
          <w:rFonts w:eastAsia="仿宋_GB2312"/>
          <w:sz w:val="32"/>
        </w:rPr>
        <w:t>的内容对申报产品进行临床准确度的验证，并提供临床验证资料。</w:t>
      </w:r>
    </w:p>
    <w:p w:rsidR="00FA6907" w:rsidRPr="00886890" w:rsidRDefault="00886890">
      <w:pPr>
        <w:kinsoku w:val="0"/>
        <w:overflowPunct w:val="0"/>
        <w:autoSpaceDE w:val="0"/>
        <w:autoSpaceDN w:val="0"/>
        <w:spacing w:line="520" w:lineRule="exact"/>
        <w:ind w:firstLineChars="200" w:firstLine="640"/>
        <w:rPr>
          <w:rFonts w:eastAsia="仿宋_GB2312"/>
          <w:sz w:val="32"/>
        </w:rPr>
      </w:pPr>
      <w:r w:rsidRPr="00886890">
        <w:rPr>
          <w:rFonts w:eastAsia="仿宋_GB2312"/>
          <w:sz w:val="32"/>
        </w:rPr>
        <w:t>7.2</w:t>
      </w:r>
      <w:r w:rsidRPr="00886890">
        <w:rPr>
          <w:rFonts w:eastAsia="仿宋_GB2312"/>
          <w:sz w:val="32"/>
        </w:rPr>
        <w:t>临床重复性</w:t>
      </w:r>
    </w:p>
    <w:p w:rsidR="00FA6907" w:rsidRPr="00886890" w:rsidRDefault="00886890">
      <w:pPr>
        <w:kinsoku w:val="0"/>
        <w:overflowPunct w:val="0"/>
        <w:autoSpaceDE w:val="0"/>
        <w:autoSpaceDN w:val="0"/>
        <w:spacing w:line="520" w:lineRule="exact"/>
        <w:ind w:firstLineChars="200" w:firstLine="640"/>
        <w:rPr>
          <w:rFonts w:eastAsia="仿宋_GB2312"/>
          <w:sz w:val="32"/>
        </w:rPr>
      </w:pPr>
      <w:r w:rsidRPr="00886890">
        <w:rPr>
          <w:rFonts w:eastAsia="仿宋_GB2312"/>
          <w:sz w:val="32"/>
        </w:rPr>
        <w:t>申请人可参考</w:t>
      </w:r>
      <w:hyperlink r:id="rId13" w:tooltip="点击查看标准详细信息" w:history="1">
        <w:r w:rsidRPr="00886890">
          <w:rPr>
            <w:rFonts w:eastAsia="仿宋_GB2312"/>
            <w:sz w:val="32"/>
          </w:rPr>
          <w:t>YY 9706.256</w:t>
        </w:r>
      </w:hyperlink>
      <w:r w:rsidRPr="00886890">
        <w:rPr>
          <w:rFonts w:eastAsia="仿宋_GB2312"/>
          <w:sz w:val="32"/>
        </w:rPr>
        <w:t>中第</w:t>
      </w:r>
      <w:r w:rsidRPr="00886890">
        <w:rPr>
          <w:rFonts w:eastAsia="仿宋_GB2312"/>
          <w:sz w:val="32"/>
        </w:rPr>
        <w:t>201.102.5</w:t>
      </w:r>
      <w:r w:rsidRPr="00886890">
        <w:rPr>
          <w:rFonts w:eastAsia="仿宋_GB2312"/>
          <w:sz w:val="32"/>
        </w:rPr>
        <w:t>章或</w:t>
      </w:r>
      <w:r w:rsidRPr="00886890">
        <w:rPr>
          <w:rFonts w:eastAsia="仿宋_GB2312"/>
          <w:sz w:val="32"/>
        </w:rPr>
        <w:t>GB/T 21417.1</w:t>
      </w:r>
      <w:r w:rsidRPr="00886890">
        <w:rPr>
          <w:rFonts w:eastAsia="仿宋_GB2312"/>
          <w:sz w:val="32"/>
        </w:rPr>
        <w:t>中第</w:t>
      </w:r>
      <w:r w:rsidRPr="00886890">
        <w:rPr>
          <w:rFonts w:eastAsia="仿宋_GB2312"/>
          <w:sz w:val="32"/>
        </w:rPr>
        <w:t>4.4.4</w:t>
      </w:r>
      <w:r w:rsidRPr="00886890">
        <w:rPr>
          <w:rFonts w:eastAsia="仿宋_GB2312"/>
          <w:sz w:val="32"/>
        </w:rPr>
        <w:t>、</w:t>
      </w:r>
      <w:r w:rsidRPr="00886890">
        <w:rPr>
          <w:rFonts w:eastAsia="仿宋_GB2312"/>
          <w:sz w:val="32"/>
        </w:rPr>
        <w:t>5.4.4</w:t>
      </w:r>
      <w:r w:rsidRPr="00886890">
        <w:rPr>
          <w:rFonts w:eastAsia="仿宋_GB2312"/>
          <w:sz w:val="32"/>
        </w:rPr>
        <w:t>章的内容对申报产品进行临床重复性的验证，</w:t>
      </w:r>
      <w:r w:rsidRPr="00886890">
        <w:rPr>
          <w:rFonts w:eastAsia="仿宋_GB2312"/>
          <w:sz w:val="32"/>
        </w:rPr>
        <w:lastRenderedPageBreak/>
        <w:t>并提供临床验证资料。</w:t>
      </w:r>
    </w:p>
    <w:p w:rsidR="00FA6907" w:rsidRPr="00886890" w:rsidRDefault="00886890">
      <w:pPr>
        <w:numPr>
          <w:ilvl w:val="0"/>
          <w:numId w:val="5"/>
        </w:numPr>
        <w:spacing w:line="520" w:lineRule="exact"/>
        <w:ind w:firstLineChars="200" w:firstLine="640"/>
        <w:outlineLvl w:val="1"/>
        <w:rPr>
          <w:rFonts w:eastAsia="楷体_GB2312"/>
          <w:sz w:val="32"/>
          <w:szCs w:val="32"/>
        </w:rPr>
      </w:pPr>
      <w:r w:rsidRPr="00886890">
        <w:rPr>
          <w:rFonts w:eastAsia="楷体_GB2312"/>
          <w:sz w:val="32"/>
          <w:szCs w:val="32"/>
        </w:rPr>
        <w:t>临床评价资料</w:t>
      </w:r>
    </w:p>
    <w:p w:rsidR="00FA6907" w:rsidRPr="00886890" w:rsidRDefault="00886890">
      <w:pPr>
        <w:spacing w:line="520" w:lineRule="exact"/>
        <w:ind w:firstLineChars="200" w:firstLine="640"/>
        <w:outlineLvl w:val="1"/>
        <w:rPr>
          <w:rFonts w:eastAsia="楷体_GB2312"/>
          <w:sz w:val="32"/>
          <w:szCs w:val="32"/>
        </w:rPr>
      </w:pPr>
      <w:r w:rsidRPr="00886890">
        <w:rPr>
          <w:rFonts w:eastAsia="仿宋_GB2312"/>
          <w:sz w:val="32"/>
        </w:rPr>
        <w:t>若申报产品不在《免于临床评价医疗器械目录》的产品描述范围之内，或不能证明与已获准境内注册的产品具有基本等同性，按照《医疗器械临床评价技术指导原则》《医疗器械等同性论证技术指导原则》中其他评价路径进行临床评价。</w:t>
      </w:r>
    </w:p>
    <w:p w:rsidR="00FA6907" w:rsidRPr="00886890" w:rsidRDefault="00886890">
      <w:pPr>
        <w:spacing w:line="520" w:lineRule="exact"/>
        <w:ind w:firstLineChars="200" w:firstLine="640"/>
        <w:outlineLvl w:val="1"/>
        <w:rPr>
          <w:rFonts w:eastAsia="楷体_GB2312"/>
          <w:bCs/>
          <w:kern w:val="28"/>
          <w:sz w:val="32"/>
          <w:szCs w:val="32"/>
        </w:rPr>
      </w:pPr>
      <w:r w:rsidRPr="00886890">
        <w:rPr>
          <w:rFonts w:eastAsia="楷体_GB2312"/>
          <w:bCs/>
          <w:kern w:val="28"/>
          <w:sz w:val="32"/>
          <w:szCs w:val="32"/>
        </w:rPr>
        <w:t>（五）</w:t>
      </w:r>
      <w:r w:rsidRPr="00886890">
        <w:rPr>
          <w:rFonts w:eastAsia="楷体_GB2312"/>
          <w:sz w:val="32"/>
          <w:szCs w:val="32"/>
        </w:rPr>
        <w:t>产品说明书和标签样稿</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红外耳温计产品的说明书、标签符合《医疗器械说明书和标签管理规定》和</w:t>
      </w:r>
      <w:r w:rsidRPr="00886890">
        <w:rPr>
          <w:rFonts w:eastAsia="仿宋_GB2312"/>
          <w:sz w:val="32"/>
        </w:rPr>
        <w:t>YY/T 0466.1</w:t>
      </w:r>
      <w:r w:rsidRPr="00886890">
        <w:rPr>
          <w:rFonts w:eastAsia="仿宋_GB2312"/>
          <w:sz w:val="32"/>
        </w:rPr>
        <w:t>、</w:t>
      </w:r>
      <w:r w:rsidRPr="00886890">
        <w:rPr>
          <w:rFonts w:eastAsia="仿宋_GB2312"/>
          <w:sz w:val="32"/>
        </w:rPr>
        <w:t>GB 9706.1</w:t>
      </w:r>
      <w:r w:rsidRPr="00886890">
        <w:rPr>
          <w:rFonts w:eastAsia="仿宋_GB2312"/>
          <w:sz w:val="32"/>
        </w:rPr>
        <w:t>、</w:t>
      </w:r>
      <w:r w:rsidRPr="00886890">
        <w:rPr>
          <w:rFonts w:eastAsia="仿宋_GB2312"/>
          <w:color w:val="000000" w:themeColor="text1"/>
          <w:sz w:val="32"/>
          <w:szCs w:val="32"/>
        </w:rPr>
        <w:t xml:space="preserve">YY </w:t>
      </w:r>
      <w:r w:rsidRPr="00886890">
        <w:rPr>
          <w:rFonts w:eastAsia="仿宋_GB2312"/>
          <w:sz w:val="32"/>
          <w:szCs w:val="32"/>
        </w:rPr>
        <w:t>9706.102</w:t>
      </w:r>
      <w:r w:rsidRPr="00886890">
        <w:rPr>
          <w:rFonts w:eastAsia="仿宋_GB2312"/>
          <w:sz w:val="32"/>
          <w:szCs w:val="32"/>
        </w:rPr>
        <w:t>、</w:t>
      </w:r>
      <w:r w:rsidRPr="00886890">
        <w:rPr>
          <w:rFonts w:eastAsia="仿宋_GB2312"/>
          <w:color w:val="000000" w:themeColor="text1"/>
          <w:sz w:val="32"/>
          <w:szCs w:val="32"/>
        </w:rPr>
        <w:t xml:space="preserve">YY </w:t>
      </w:r>
      <w:r w:rsidRPr="00886890">
        <w:rPr>
          <w:rFonts w:eastAsia="仿宋_GB2312"/>
          <w:sz w:val="32"/>
          <w:szCs w:val="32"/>
        </w:rPr>
        <w:t>9706.111</w:t>
      </w:r>
      <w:r w:rsidRPr="00886890">
        <w:rPr>
          <w:rFonts w:eastAsia="仿宋_GB2312"/>
          <w:sz w:val="32"/>
          <w:szCs w:val="32"/>
        </w:rPr>
        <w:t>、</w:t>
      </w:r>
      <w:r w:rsidRPr="00886890">
        <w:rPr>
          <w:rFonts w:eastAsia="仿宋_GB2312"/>
          <w:color w:val="000000" w:themeColor="text1"/>
          <w:sz w:val="32"/>
          <w:szCs w:val="32"/>
        </w:rPr>
        <w:t xml:space="preserve">YY </w:t>
      </w:r>
      <w:r w:rsidRPr="00886890">
        <w:rPr>
          <w:rFonts w:eastAsia="仿宋_GB2312"/>
          <w:sz w:val="32"/>
          <w:szCs w:val="32"/>
        </w:rPr>
        <w:t>9706.256</w:t>
      </w:r>
      <w:r w:rsidRPr="00886890">
        <w:rPr>
          <w:rFonts w:eastAsia="仿宋_GB2312"/>
          <w:kern w:val="0"/>
          <w:sz w:val="32"/>
        </w:rPr>
        <w:t>等标准中的相关要求。还包括以下内容：</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1.</w:t>
      </w:r>
      <w:r w:rsidRPr="00886890">
        <w:rPr>
          <w:rFonts w:eastAsia="仿宋_GB2312"/>
          <w:kern w:val="0"/>
          <w:sz w:val="32"/>
        </w:rPr>
        <w:t>说明书中包括对使用警告总结的章节。</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2.</w:t>
      </w:r>
      <w:r w:rsidRPr="00886890">
        <w:rPr>
          <w:rFonts w:eastAsia="仿宋_GB2312"/>
          <w:kern w:val="0"/>
          <w:sz w:val="32"/>
        </w:rPr>
        <w:t>介绍如何拆包、安装、进行使用前检查，获取帮助服务的渠道、标准操作程序、常规维护、再校准及清洗频次建议。</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3.</w:t>
      </w:r>
      <w:r w:rsidRPr="00886890">
        <w:rPr>
          <w:rFonts w:eastAsia="仿宋_GB2312"/>
          <w:kern w:val="0"/>
          <w:sz w:val="32"/>
        </w:rPr>
        <w:t>提供程序、简图和零件列表，以及如何联系制造商的服务中心。</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4.</w:t>
      </w:r>
      <w:r w:rsidRPr="00886890">
        <w:rPr>
          <w:rFonts w:eastAsia="仿宋_GB2312"/>
          <w:sz w:val="32"/>
          <w:szCs w:val="32"/>
        </w:rPr>
        <w:t>提示用户关注并提供产品再校准时间间隔、送校方式的建议及信息</w:t>
      </w:r>
      <w:r w:rsidRPr="00886890">
        <w:rPr>
          <w:rFonts w:eastAsia="仿宋_GB2312"/>
          <w:kern w:val="0"/>
          <w:sz w:val="32"/>
        </w:rPr>
        <w:t>。</w:t>
      </w:r>
    </w:p>
    <w:p w:rsidR="00FA6907" w:rsidRPr="00886890" w:rsidRDefault="00886890">
      <w:pPr>
        <w:spacing w:line="520" w:lineRule="exact"/>
        <w:ind w:firstLineChars="200" w:firstLine="640"/>
        <w:rPr>
          <w:rFonts w:eastAsia="仿宋_GB2312"/>
          <w:spacing w:val="-4"/>
          <w:kern w:val="0"/>
          <w:sz w:val="32"/>
        </w:rPr>
      </w:pPr>
      <w:r w:rsidRPr="00886890">
        <w:rPr>
          <w:rFonts w:eastAsia="仿宋_GB2312"/>
          <w:kern w:val="0"/>
          <w:sz w:val="32"/>
        </w:rPr>
        <w:t>5.</w:t>
      </w:r>
      <w:r w:rsidRPr="00886890">
        <w:rPr>
          <w:rFonts w:eastAsia="仿宋_GB2312"/>
          <w:spacing w:val="-4"/>
          <w:kern w:val="0"/>
          <w:sz w:val="32"/>
        </w:rPr>
        <w:t>提示用户，测量者的操作以及身体状况会影响体温测量</w:t>
      </w:r>
      <w:r w:rsidRPr="00886890">
        <w:rPr>
          <w:rFonts w:eastAsia="仿宋_GB2312"/>
          <w:color w:val="000000"/>
          <w:sz w:val="32"/>
          <w:szCs w:val="32"/>
        </w:rPr>
        <w:t>。</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6.</w:t>
      </w:r>
      <w:r w:rsidRPr="00886890">
        <w:rPr>
          <w:rFonts w:eastAsia="仿宋_GB2312"/>
          <w:kern w:val="0"/>
          <w:sz w:val="32"/>
        </w:rPr>
        <w:t>声明如果在制造商指定的温度和湿度范围外储存或使用，产品可能无法达到声称的性能（制造商指定的温度和湿度范围需一并在声明中给出）。</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7.</w:t>
      </w:r>
      <w:r w:rsidRPr="00886890">
        <w:rPr>
          <w:rFonts w:eastAsia="仿宋_GB2312"/>
          <w:kern w:val="0"/>
          <w:sz w:val="32"/>
        </w:rPr>
        <w:t>温度显示范围、温度单位、最大允许误差、正常工作和贮存条件、测量响应时间。</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8.</w:t>
      </w:r>
      <w:r w:rsidRPr="00886890">
        <w:rPr>
          <w:rFonts w:eastAsia="仿宋_GB2312"/>
          <w:kern w:val="0"/>
          <w:sz w:val="32"/>
        </w:rPr>
        <w:t>校准模式和估算模式的转换方法、并列出对应部位偏移和用于计算估算模式的相应统计方法。</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lastRenderedPageBreak/>
        <w:t>9.</w:t>
      </w:r>
      <w:r w:rsidRPr="00886890">
        <w:rPr>
          <w:rFonts w:eastAsia="仿宋_GB2312"/>
          <w:kern w:val="0"/>
          <w:sz w:val="32"/>
        </w:rPr>
        <w:t>被测对象的人群，身体部位和体温计的临床准确度或临床偏差。</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10.</w:t>
      </w:r>
      <w:r w:rsidRPr="00886890">
        <w:rPr>
          <w:rFonts w:eastAsia="仿宋_GB2312"/>
          <w:kern w:val="0"/>
          <w:sz w:val="32"/>
        </w:rPr>
        <w:t>探头保护罩（若有）属一次性或多次性使用，多次性使用时的清毒方法和贮存条件。</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11.</w:t>
      </w:r>
      <w:r w:rsidRPr="00886890">
        <w:rPr>
          <w:rFonts w:eastAsia="仿宋_GB2312"/>
          <w:kern w:val="0"/>
          <w:sz w:val="32"/>
        </w:rPr>
        <w:t>调整显示温度值的参考体位。</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12.</w:t>
      </w:r>
      <w:r w:rsidRPr="00886890">
        <w:rPr>
          <w:rFonts w:eastAsia="仿宋_GB2312"/>
          <w:kern w:val="0"/>
          <w:sz w:val="32"/>
        </w:rPr>
        <w:t>适用于每种显示模式的对象分类。</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13.</w:t>
      </w:r>
      <w:r w:rsidRPr="00886890">
        <w:rPr>
          <w:rFonts w:eastAsia="仿宋_GB2312"/>
          <w:kern w:val="0"/>
          <w:sz w:val="32"/>
        </w:rPr>
        <w:t>告知使用者以下情况可能影响温度测量的准确性：</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w:t>
      </w:r>
      <w:r w:rsidRPr="00886890">
        <w:rPr>
          <w:rFonts w:eastAsia="仿宋_GB2312"/>
          <w:kern w:val="0"/>
          <w:sz w:val="32"/>
        </w:rPr>
        <w:t>1</w:t>
      </w:r>
      <w:r w:rsidRPr="00886890">
        <w:rPr>
          <w:rFonts w:eastAsia="仿宋_GB2312"/>
          <w:kern w:val="0"/>
          <w:sz w:val="32"/>
        </w:rPr>
        <w:t>）使用非指定的探头保护套；</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w:t>
      </w:r>
      <w:r w:rsidRPr="00886890">
        <w:rPr>
          <w:rFonts w:eastAsia="仿宋_GB2312"/>
          <w:kern w:val="0"/>
          <w:sz w:val="32"/>
        </w:rPr>
        <w:t>2</w:t>
      </w:r>
      <w:r w:rsidRPr="00886890">
        <w:rPr>
          <w:rFonts w:eastAsia="仿宋_GB2312"/>
          <w:kern w:val="0"/>
          <w:sz w:val="32"/>
        </w:rPr>
        <w:t>）缺失、有瑕疵或者脏的探头保护罩；</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w:t>
      </w:r>
      <w:r w:rsidRPr="00886890">
        <w:rPr>
          <w:rFonts w:eastAsia="仿宋_GB2312"/>
          <w:kern w:val="0"/>
          <w:sz w:val="32"/>
        </w:rPr>
        <w:t>3</w:t>
      </w:r>
      <w:r w:rsidRPr="00886890">
        <w:rPr>
          <w:rFonts w:eastAsia="仿宋_GB2312"/>
          <w:kern w:val="0"/>
          <w:sz w:val="32"/>
        </w:rPr>
        <w:t>）机械振动；</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w:t>
      </w:r>
      <w:r w:rsidRPr="00886890">
        <w:rPr>
          <w:rFonts w:eastAsia="仿宋_GB2312"/>
          <w:kern w:val="0"/>
          <w:sz w:val="32"/>
        </w:rPr>
        <w:t>4</w:t>
      </w:r>
      <w:r w:rsidRPr="00886890">
        <w:rPr>
          <w:rFonts w:eastAsia="仿宋_GB2312"/>
          <w:kern w:val="0"/>
          <w:sz w:val="32"/>
        </w:rPr>
        <w:t>）制造商明确说明的脏污和损坏的红外线光学组件；</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w:t>
      </w:r>
      <w:r w:rsidRPr="00886890">
        <w:rPr>
          <w:rFonts w:eastAsia="仿宋_GB2312"/>
          <w:kern w:val="0"/>
          <w:sz w:val="32"/>
        </w:rPr>
        <w:t>5</w:t>
      </w:r>
      <w:r w:rsidRPr="00886890">
        <w:rPr>
          <w:rFonts w:eastAsia="仿宋_GB2312"/>
          <w:kern w:val="0"/>
          <w:sz w:val="32"/>
        </w:rPr>
        <w:t>）在制造商指定的环境温度和湿度范围之外存储；</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w:t>
      </w:r>
      <w:r w:rsidRPr="00886890">
        <w:rPr>
          <w:rFonts w:eastAsia="仿宋_GB2312"/>
          <w:kern w:val="0"/>
          <w:sz w:val="32"/>
        </w:rPr>
        <w:t>6</w:t>
      </w:r>
      <w:r w:rsidRPr="00886890">
        <w:rPr>
          <w:rFonts w:eastAsia="仿宋_GB2312"/>
          <w:kern w:val="0"/>
          <w:sz w:val="32"/>
        </w:rPr>
        <w:t>）未及时复校、电池电压过低；</w:t>
      </w:r>
    </w:p>
    <w:p w:rsidR="00FA6907" w:rsidRPr="00886890" w:rsidRDefault="00886890">
      <w:pPr>
        <w:spacing w:line="520" w:lineRule="exact"/>
        <w:ind w:firstLineChars="200" w:firstLine="640"/>
        <w:rPr>
          <w:rFonts w:eastAsia="仿宋_GB2312"/>
          <w:kern w:val="0"/>
          <w:sz w:val="32"/>
        </w:rPr>
      </w:pPr>
      <w:r w:rsidRPr="00886890">
        <w:rPr>
          <w:rFonts w:eastAsia="仿宋_GB2312"/>
          <w:kern w:val="0"/>
          <w:sz w:val="32"/>
        </w:rPr>
        <w:t>（</w:t>
      </w:r>
      <w:r w:rsidRPr="00886890">
        <w:rPr>
          <w:rFonts w:eastAsia="仿宋_GB2312"/>
          <w:kern w:val="0"/>
          <w:sz w:val="32"/>
        </w:rPr>
        <w:t>7</w:t>
      </w:r>
      <w:r w:rsidRPr="00886890">
        <w:rPr>
          <w:rFonts w:eastAsia="仿宋_GB2312"/>
          <w:kern w:val="0"/>
          <w:sz w:val="32"/>
        </w:rPr>
        <w:t>）可能影响温度测量准确性的其他情况。</w:t>
      </w:r>
    </w:p>
    <w:p w:rsidR="00FA6907" w:rsidRPr="00886890" w:rsidRDefault="00886890">
      <w:pPr>
        <w:spacing w:line="520" w:lineRule="exact"/>
        <w:ind w:firstLineChars="200" w:firstLine="640"/>
        <w:rPr>
          <w:rFonts w:eastAsia="仿宋_GB2312"/>
          <w:kern w:val="0"/>
          <w:sz w:val="32"/>
          <w:highlight w:val="cyan"/>
        </w:rPr>
      </w:pPr>
      <w:r w:rsidRPr="00886890">
        <w:rPr>
          <w:rFonts w:eastAsia="仿宋_GB2312"/>
          <w:kern w:val="0"/>
          <w:sz w:val="32"/>
        </w:rPr>
        <w:t>14.</w:t>
      </w:r>
      <w:r w:rsidRPr="00886890">
        <w:rPr>
          <w:rFonts w:eastAsia="仿宋_GB2312"/>
          <w:kern w:val="0"/>
          <w:sz w:val="32"/>
        </w:rPr>
        <w:t>告知使用者红外温度计与接触性温度计在测量准确性上有何不同（包括水银温度计和电子温度计）；这些不同还包括：操作技巧、受测对象的配合、耳道的解剖结构、耳垢阻塞等对准确性的影响。</w:t>
      </w:r>
    </w:p>
    <w:p w:rsidR="00FA6907" w:rsidRPr="00886890" w:rsidRDefault="00886890">
      <w:pPr>
        <w:spacing w:line="520" w:lineRule="exact"/>
        <w:ind w:firstLineChars="200" w:firstLine="640"/>
        <w:rPr>
          <w:rFonts w:eastAsia="仿宋_GB2312"/>
          <w:color w:val="000000"/>
          <w:sz w:val="32"/>
          <w:szCs w:val="32"/>
        </w:rPr>
      </w:pPr>
      <w:r w:rsidRPr="00886890">
        <w:rPr>
          <w:rFonts w:eastAsia="仿宋_GB2312"/>
          <w:kern w:val="0"/>
          <w:sz w:val="32"/>
        </w:rPr>
        <w:t>15.</w:t>
      </w:r>
      <w:r w:rsidRPr="00886890">
        <w:rPr>
          <w:rFonts w:eastAsia="仿宋_GB2312"/>
          <w:color w:val="000000"/>
          <w:sz w:val="32"/>
          <w:szCs w:val="32"/>
        </w:rPr>
        <w:t>环境条件变化可能导致测量结果不准，说明该情况下的使用方法。</w:t>
      </w:r>
    </w:p>
    <w:p w:rsidR="00FA6907" w:rsidRPr="00886890" w:rsidRDefault="00886890">
      <w:pPr>
        <w:spacing w:line="520" w:lineRule="exact"/>
        <w:ind w:firstLineChars="200" w:firstLine="640"/>
        <w:rPr>
          <w:rFonts w:eastAsia="仿宋_GB2312"/>
          <w:sz w:val="32"/>
          <w:szCs w:val="32"/>
        </w:rPr>
      </w:pPr>
      <w:r w:rsidRPr="00886890">
        <w:rPr>
          <w:rFonts w:eastAsia="仿宋_GB2312"/>
          <w:kern w:val="0"/>
          <w:sz w:val="32"/>
        </w:rPr>
        <w:t>16.</w:t>
      </w:r>
      <w:r w:rsidRPr="00886890">
        <w:rPr>
          <w:rFonts w:eastAsia="仿宋_GB2312"/>
          <w:sz w:val="32"/>
          <w:szCs w:val="32"/>
        </w:rPr>
        <w:t>提供内部电源选择和更换的指导说明。</w:t>
      </w:r>
    </w:p>
    <w:p w:rsidR="00FA6907" w:rsidRPr="00886890" w:rsidRDefault="00886890">
      <w:pPr>
        <w:spacing w:line="520" w:lineRule="exact"/>
        <w:ind w:firstLineChars="200" w:firstLine="640"/>
        <w:rPr>
          <w:rFonts w:eastAsia="仿宋_GB2312"/>
          <w:sz w:val="32"/>
          <w:szCs w:val="32"/>
        </w:rPr>
      </w:pPr>
      <w:r w:rsidRPr="00886890">
        <w:rPr>
          <w:rFonts w:eastAsia="仿宋_GB2312"/>
          <w:kern w:val="0"/>
          <w:sz w:val="32"/>
        </w:rPr>
        <w:t>17.</w:t>
      </w:r>
      <w:r w:rsidRPr="00886890">
        <w:rPr>
          <w:rFonts w:eastAsia="仿宋_GB2312"/>
          <w:sz w:val="32"/>
          <w:szCs w:val="32"/>
        </w:rPr>
        <w:t>明确不同显示模式适用的检测对象（如适用）。</w:t>
      </w:r>
    </w:p>
    <w:p w:rsidR="00FA6907" w:rsidRPr="00886890" w:rsidRDefault="00886890">
      <w:pPr>
        <w:spacing w:line="520" w:lineRule="exact"/>
        <w:ind w:firstLineChars="200" w:firstLine="640"/>
        <w:rPr>
          <w:rFonts w:eastAsia="仿宋_GB2312"/>
          <w:sz w:val="32"/>
          <w:szCs w:val="32"/>
        </w:rPr>
      </w:pPr>
      <w:r w:rsidRPr="00886890">
        <w:rPr>
          <w:rFonts w:eastAsia="仿宋_GB2312"/>
          <w:kern w:val="0"/>
          <w:sz w:val="32"/>
        </w:rPr>
        <w:t>18.</w:t>
      </w:r>
      <w:r w:rsidRPr="00886890">
        <w:rPr>
          <w:rFonts w:eastAsia="仿宋_GB2312"/>
          <w:sz w:val="32"/>
          <w:szCs w:val="32"/>
        </w:rPr>
        <w:t>给出可存储数据量的提示信息（如适用）。</w:t>
      </w:r>
    </w:p>
    <w:p w:rsidR="00FA6907" w:rsidRPr="00886890" w:rsidRDefault="00886890">
      <w:pPr>
        <w:spacing w:line="520" w:lineRule="exact"/>
        <w:ind w:firstLineChars="200" w:firstLine="640"/>
        <w:rPr>
          <w:rFonts w:eastAsia="仿宋_GB2312"/>
          <w:sz w:val="32"/>
          <w:szCs w:val="32"/>
        </w:rPr>
      </w:pPr>
      <w:r w:rsidRPr="00886890">
        <w:rPr>
          <w:rFonts w:eastAsia="仿宋_GB2312"/>
          <w:kern w:val="0"/>
          <w:sz w:val="32"/>
        </w:rPr>
        <w:t>19.</w:t>
      </w:r>
      <w:r w:rsidRPr="00886890">
        <w:rPr>
          <w:rFonts w:eastAsia="仿宋_GB2312"/>
          <w:sz w:val="32"/>
          <w:szCs w:val="32"/>
        </w:rPr>
        <w:t>提供数据传输功能的使用方法（如适用）。</w:t>
      </w:r>
    </w:p>
    <w:p w:rsidR="00FA6907" w:rsidRPr="00886890" w:rsidRDefault="00886890">
      <w:pPr>
        <w:widowControl/>
        <w:spacing w:line="520" w:lineRule="exact"/>
        <w:ind w:firstLineChars="200" w:firstLine="640"/>
        <w:outlineLvl w:val="0"/>
        <w:rPr>
          <w:rFonts w:eastAsia="楷体_GB2312"/>
          <w:color w:val="000000"/>
          <w:sz w:val="32"/>
          <w:szCs w:val="32"/>
        </w:rPr>
      </w:pPr>
      <w:r w:rsidRPr="00886890">
        <w:rPr>
          <w:rFonts w:eastAsia="楷体_GB2312"/>
          <w:color w:val="000000"/>
          <w:sz w:val="32"/>
          <w:szCs w:val="32"/>
        </w:rPr>
        <w:t>（</w:t>
      </w:r>
      <w:r w:rsidRPr="00886890">
        <w:rPr>
          <w:rFonts w:eastAsia="楷体_GB2312" w:hint="eastAsia"/>
          <w:color w:val="000000"/>
          <w:sz w:val="32"/>
          <w:szCs w:val="32"/>
        </w:rPr>
        <w:t>五</w:t>
      </w:r>
      <w:r w:rsidRPr="00886890">
        <w:rPr>
          <w:rFonts w:eastAsia="楷体_GB2312"/>
          <w:color w:val="000000"/>
          <w:sz w:val="32"/>
          <w:szCs w:val="32"/>
        </w:rPr>
        <w:t>）质量管理体系文件</w:t>
      </w:r>
    </w:p>
    <w:p w:rsidR="00FA6907" w:rsidRPr="00886890" w:rsidRDefault="00886890">
      <w:pPr>
        <w:spacing w:line="520" w:lineRule="exact"/>
        <w:ind w:firstLineChars="200" w:firstLine="640"/>
        <w:rPr>
          <w:rFonts w:eastAsia="仿宋_GB2312"/>
          <w:color w:val="000000"/>
          <w:sz w:val="32"/>
          <w:szCs w:val="32"/>
        </w:rPr>
      </w:pPr>
      <w:r w:rsidRPr="00886890">
        <w:rPr>
          <w:rFonts w:eastAsia="仿宋_GB2312"/>
          <w:color w:val="000000"/>
          <w:sz w:val="32"/>
          <w:szCs w:val="32"/>
        </w:rPr>
        <w:lastRenderedPageBreak/>
        <w:t>应对器械工作原理和总体生产工艺作简要说明。生产加工工艺</w:t>
      </w:r>
      <w:r w:rsidRPr="00886890">
        <w:rPr>
          <w:rFonts w:eastAsia="仿宋_GB2312"/>
          <w:sz w:val="32"/>
          <w:szCs w:val="32"/>
        </w:rPr>
        <w:t>可采用流程图的形式，注明关键工艺和特殊工艺，说明过程控制点，温度校正环境温湿度要求等，产品主要工序有注塑、焊接电子元器件、组装、温度校正等工序</w:t>
      </w:r>
      <w:r w:rsidRPr="00886890">
        <w:rPr>
          <w:rFonts w:eastAsia="仿宋_GB2312"/>
          <w:color w:val="0000FF"/>
          <w:sz w:val="32"/>
          <w:szCs w:val="32"/>
        </w:rPr>
        <w:t>。</w:t>
      </w:r>
    </w:p>
    <w:p w:rsidR="00FA6907" w:rsidRPr="00886890" w:rsidRDefault="00886890">
      <w:pPr>
        <w:spacing w:line="520" w:lineRule="exact"/>
        <w:ind w:firstLineChars="200" w:firstLine="640"/>
        <w:rPr>
          <w:rFonts w:eastAsia="仿宋_GB2312"/>
          <w:sz w:val="32"/>
          <w:szCs w:val="32"/>
        </w:rPr>
      </w:pPr>
      <w:r w:rsidRPr="00886890">
        <w:rPr>
          <w:rFonts w:eastAsia="仿宋_GB2312" w:hint="eastAsia"/>
          <w:sz w:val="32"/>
          <w:szCs w:val="32"/>
        </w:rPr>
        <w:t>根据《医疗器械注册申报资料要求及说明》六、质量管理体系文件要求提交资料。</w:t>
      </w:r>
    </w:p>
    <w:p w:rsidR="00FA6907" w:rsidRPr="00886890" w:rsidRDefault="00886890">
      <w:pPr>
        <w:widowControl/>
        <w:spacing w:line="520" w:lineRule="exact"/>
        <w:ind w:firstLineChars="200" w:firstLine="640"/>
        <w:outlineLvl w:val="0"/>
        <w:rPr>
          <w:rFonts w:eastAsia="黑体"/>
          <w:kern w:val="0"/>
          <w:sz w:val="32"/>
          <w:szCs w:val="32"/>
        </w:rPr>
      </w:pPr>
      <w:r w:rsidRPr="00886890">
        <w:rPr>
          <w:rFonts w:eastAsia="黑体" w:hint="eastAsia"/>
          <w:kern w:val="0"/>
          <w:sz w:val="32"/>
          <w:szCs w:val="32"/>
        </w:rPr>
        <w:t>三</w:t>
      </w:r>
      <w:r w:rsidRPr="00886890">
        <w:rPr>
          <w:rFonts w:eastAsia="黑体"/>
          <w:kern w:val="0"/>
          <w:sz w:val="32"/>
          <w:szCs w:val="32"/>
        </w:rPr>
        <w:t>、参考文献</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hint="eastAsia"/>
          <w:color w:val="000000"/>
          <w:kern w:val="0"/>
          <w:sz w:val="32"/>
          <w:szCs w:val="32"/>
        </w:rPr>
        <w:t xml:space="preserve">[1] </w:t>
      </w:r>
      <w:r w:rsidRPr="00886890">
        <w:rPr>
          <w:rFonts w:eastAsia="仿宋_GB2312" w:hint="eastAsia"/>
          <w:color w:val="000000"/>
          <w:kern w:val="0"/>
          <w:sz w:val="32"/>
          <w:szCs w:val="32"/>
        </w:rPr>
        <w:t>中华人民共和国国务院</w:t>
      </w:r>
      <w:r w:rsidRPr="00886890">
        <w:rPr>
          <w:rFonts w:eastAsia="仿宋_GB2312" w:hint="eastAsia"/>
          <w:color w:val="000000"/>
          <w:kern w:val="0"/>
          <w:sz w:val="32"/>
          <w:szCs w:val="32"/>
        </w:rPr>
        <w:t>.</w:t>
      </w:r>
      <w:r w:rsidRPr="00886890">
        <w:rPr>
          <w:rFonts w:eastAsia="仿宋_GB2312" w:hint="eastAsia"/>
          <w:color w:val="000000"/>
          <w:kern w:val="0"/>
          <w:sz w:val="32"/>
          <w:szCs w:val="32"/>
        </w:rPr>
        <w:t>医疗器械监督管理条例</w:t>
      </w:r>
      <w:r w:rsidRPr="00886890">
        <w:rPr>
          <w:rFonts w:eastAsia="仿宋_GB2312" w:hint="eastAsia"/>
          <w:color w:val="000000"/>
          <w:kern w:val="0"/>
          <w:sz w:val="32"/>
          <w:szCs w:val="32"/>
        </w:rPr>
        <w:t>:</w:t>
      </w:r>
      <w:r w:rsidRPr="00886890">
        <w:rPr>
          <w:rFonts w:eastAsia="仿宋_GB2312" w:hint="eastAsia"/>
          <w:color w:val="000000"/>
          <w:kern w:val="0"/>
          <w:sz w:val="32"/>
          <w:szCs w:val="32"/>
        </w:rPr>
        <w:t>中华人民共和国国务院令第</w:t>
      </w:r>
      <w:r w:rsidRPr="00886890">
        <w:rPr>
          <w:rFonts w:eastAsia="仿宋_GB2312" w:hint="eastAsia"/>
          <w:color w:val="000000"/>
          <w:kern w:val="0"/>
          <w:sz w:val="32"/>
          <w:szCs w:val="32"/>
        </w:rPr>
        <w:t>739</w:t>
      </w:r>
      <w:r w:rsidRPr="00886890">
        <w:rPr>
          <w:rFonts w:eastAsia="仿宋_GB2312" w:hint="eastAsia"/>
          <w:color w:val="000000"/>
          <w:kern w:val="0"/>
          <w:sz w:val="32"/>
          <w:szCs w:val="32"/>
        </w:rPr>
        <w:t>号</w:t>
      </w:r>
      <w:r w:rsidRPr="00886890">
        <w:rPr>
          <w:rFonts w:eastAsia="仿宋_GB2312" w:hint="eastAsia"/>
          <w:color w:val="000000"/>
          <w:kern w:val="0"/>
          <w:sz w:val="32"/>
          <w:szCs w:val="32"/>
        </w:rPr>
        <w:t>[Z].</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hint="eastAsia"/>
          <w:color w:val="000000"/>
          <w:kern w:val="0"/>
          <w:sz w:val="32"/>
          <w:szCs w:val="32"/>
        </w:rPr>
        <w:t xml:space="preserve">[2] </w:t>
      </w:r>
      <w:r w:rsidRPr="00886890">
        <w:rPr>
          <w:rFonts w:eastAsia="仿宋_GB2312" w:hint="eastAsia"/>
          <w:color w:val="000000"/>
          <w:kern w:val="0"/>
          <w:sz w:val="32"/>
          <w:szCs w:val="32"/>
        </w:rPr>
        <w:t>国家市场监督管理总局</w:t>
      </w:r>
      <w:r w:rsidRPr="00886890">
        <w:rPr>
          <w:rFonts w:eastAsia="仿宋_GB2312" w:hint="eastAsia"/>
          <w:color w:val="000000"/>
          <w:kern w:val="0"/>
          <w:sz w:val="32"/>
          <w:szCs w:val="32"/>
        </w:rPr>
        <w:t>.</w:t>
      </w:r>
      <w:r w:rsidRPr="00886890">
        <w:rPr>
          <w:rFonts w:eastAsia="仿宋_GB2312" w:hint="eastAsia"/>
          <w:color w:val="000000"/>
          <w:kern w:val="0"/>
          <w:sz w:val="32"/>
          <w:szCs w:val="32"/>
        </w:rPr>
        <w:t>医疗器械注册与备案管理办法</w:t>
      </w:r>
      <w:r w:rsidRPr="00886890">
        <w:rPr>
          <w:rFonts w:eastAsia="仿宋_GB2312" w:hint="eastAsia"/>
          <w:color w:val="000000"/>
          <w:kern w:val="0"/>
          <w:sz w:val="32"/>
          <w:szCs w:val="32"/>
        </w:rPr>
        <w:t>:</w:t>
      </w:r>
      <w:r w:rsidRPr="00886890">
        <w:rPr>
          <w:rFonts w:eastAsia="仿宋_GB2312" w:hint="eastAsia"/>
          <w:color w:val="000000"/>
          <w:kern w:val="0"/>
          <w:sz w:val="32"/>
          <w:szCs w:val="32"/>
        </w:rPr>
        <w:t>国家市场监督管理总局令第</w:t>
      </w:r>
      <w:r w:rsidRPr="00886890">
        <w:rPr>
          <w:rFonts w:eastAsia="仿宋_GB2312" w:hint="eastAsia"/>
          <w:color w:val="000000"/>
          <w:kern w:val="0"/>
          <w:sz w:val="32"/>
          <w:szCs w:val="32"/>
        </w:rPr>
        <w:t>47</w:t>
      </w:r>
      <w:r w:rsidRPr="00886890">
        <w:rPr>
          <w:rFonts w:eastAsia="仿宋_GB2312" w:hint="eastAsia"/>
          <w:color w:val="000000"/>
          <w:kern w:val="0"/>
          <w:sz w:val="32"/>
          <w:szCs w:val="32"/>
        </w:rPr>
        <w:t>号</w:t>
      </w:r>
      <w:r w:rsidRPr="00886890">
        <w:rPr>
          <w:rFonts w:eastAsia="仿宋_GB2312" w:hint="eastAsia"/>
          <w:color w:val="000000"/>
          <w:kern w:val="0"/>
          <w:sz w:val="32"/>
          <w:szCs w:val="32"/>
        </w:rPr>
        <w:t>[Z].</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hint="eastAsia"/>
          <w:color w:val="000000"/>
          <w:kern w:val="0"/>
          <w:sz w:val="32"/>
          <w:szCs w:val="32"/>
        </w:rPr>
        <w:t xml:space="preserve">[3] </w:t>
      </w:r>
      <w:r w:rsidRPr="00886890">
        <w:rPr>
          <w:rFonts w:eastAsia="仿宋_GB2312" w:hint="eastAsia"/>
          <w:color w:val="000000"/>
          <w:kern w:val="0"/>
          <w:sz w:val="32"/>
          <w:szCs w:val="32"/>
        </w:rPr>
        <w:t>国家药品监督管理局</w:t>
      </w:r>
      <w:r w:rsidRPr="00886890">
        <w:rPr>
          <w:rFonts w:eastAsia="仿宋_GB2312" w:hint="eastAsia"/>
          <w:color w:val="000000"/>
          <w:kern w:val="0"/>
          <w:sz w:val="32"/>
          <w:szCs w:val="32"/>
        </w:rPr>
        <w:t>.</w:t>
      </w:r>
      <w:r w:rsidRPr="00886890">
        <w:rPr>
          <w:rFonts w:eastAsia="仿宋_GB2312" w:hint="eastAsia"/>
          <w:color w:val="000000"/>
          <w:kern w:val="0"/>
          <w:sz w:val="32"/>
          <w:szCs w:val="32"/>
        </w:rPr>
        <w:t>关于公布医疗器械注册申报资料要求和批准证明文件格式的公告：国家药品监督管理局公告</w:t>
      </w:r>
      <w:r w:rsidRPr="00886890">
        <w:rPr>
          <w:rFonts w:eastAsia="仿宋_GB2312" w:hint="eastAsia"/>
          <w:color w:val="000000"/>
          <w:kern w:val="0"/>
          <w:sz w:val="32"/>
          <w:szCs w:val="32"/>
        </w:rPr>
        <w:t>2021</w:t>
      </w:r>
      <w:r w:rsidRPr="00886890">
        <w:rPr>
          <w:rFonts w:eastAsia="仿宋_GB2312" w:hint="eastAsia"/>
          <w:color w:val="000000"/>
          <w:kern w:val="0"/>
          <w:sz w:val="32"/>
          <w:szCs w:val="32"/>
        </w:rPr>
        <w:t>年第</w:t>
      </w:r>
      <w:r w:rsidRPr="00886890">
        <w:rPr>
          <w:rFonts w:eastAsia="仿宋_GB2312" w:hint="eastAsia"/>
          <w:color w:val="000000"/>
          <w:kern w:val="0"/>
          <w:sz w:val="32"/>
          <w:szCs w:val="32"/>
        </w:rPr>
        <w:t>121</w:t>
      </w:r>
      <w:r w:rsidRPr="00886890">
        <w:rPr>
          <w:rFonts w:eastAsia="仿宋_GB2312" w:hint="eastAsia"/>
          <w:color w:val="000000"/>
          <w:kern w:val="0"/>
          <w:sz w:val="32"/>
          <w:szCs w:val="32"/>
        </w:rPr>
        <w:t>号</w:t>
      </w:r>
      <w:r w:rsidRPr="00886890">
        <w:rPr>
          <w:rFonts w:eastAsia="仿宋_GB2312" w:hint="eastAsia"/>
          <w:color w:val="000000"/>
          <w:kern w:val="0"/>
          <w:sz w:val="32"/>
          <w:szCs w:val="32"/>
        </w:rPr>
        <w:t>[Z].</w:t>
      </w:r>
    </w:p>
    <w:p w:rsidR="00FA6907" w:rsidRPr="00886890" w:rsidRDefault="00886890">
      <w:pPr>
        <w:spacing w:line="520" w:lineRule="exact"/>
        <w:ind w:firstLineChars="200" w:firstLine="640"/>
        <w:rPr>
          <w:rFonts w:eastAsia="仿宋_GB2312"/>
          <w:color w:val="000000"/>
          <w:kern w:val="0"/>
          <w:sz w:val="32"/>
          <w:szCs w:val="32"/>
        </w:rPr>
      </w:pPr>
      <w:r w:rsidRPr="00886890">
        <w:rPr>
          <w:rFonts w:eastAsia="仿宋_GB2312" w:hint="eastAsia"/>
          <w:color w:val="000000"/>
          <w:kern w:val="0"/>
          <w:sz w:val="32"/>
          <w:szCs w:val="32"/>
        </w:rPr>
        <w:t xml:space="preserve">[4] </w:t>
      </w:r>
      <w:r w:rsidRPr="00886890">
        <w:rPr>
          <w:rFonts w:eastAsia="仿宋_GB2312" w:hint="eastAsia"/>
          <w:color w:val="000000"/>
          <w:kern w:val="0"/>
          <w:sz w:val="32"/>
          <w:szCs w:val="32"/>
        </w:rPr>
        <w:t>国家药品监督管理局</w:t>
      </w:r>
      <w:r w:rsidRPr="00886890">
        <w:rPr>
          <w:rFonts w:eastAsia="仿宋_GB2312" w:hint="eastAsia"/>
          <w:color w:val="000000"/>
          <w:kern w:val="0"/>
          <w:sz w:val="32"/>
          <w:szCs w:val="32"/>
        </w:rPr>
        <w:t>.</w:t>
      </w:r>
      <w:r w:rsidRPr="00886890">
        <w:rPr>
          <w:rFonts w:eastAsia="仿宋_GB2312" w:hint="eastAsia"/>
          <w:color w:val="000000"/>
          <w:kern w:val="0"/>
          <w:sz w:val="32"/>
          <w:szCs w:val="32"/>
        </w:rPr>
        <w:t>医疗器械注册自检管理规定</w:t>
      </w:r>
      <w:r w:rsidRPr="00886890">
        <w:rPr>
          <w:rFonts w:eastAsia="仿宋_GB2312" w:hint="eastAsia"/>
          <w:color w:val="000000"/>
          <w:kern w:val="0"/>
          <w:sz w:val="32"/>
          <w:szCs w:val="32"/>
        </w:rPr>
        <w:t>:</w:t>
      </w:r>
      <w:r w:rsidRPr="00886890">
        <w:rPr>
          <w:rFonts w:eastAsia="仿宋_GB2312" w:hint="eastAsia"/>
          <w:color w:val="000000"/>
          <w:kern w:val="0"/>
          <w:sz w:val="32"/>
          <w:szCs w:val="32"/>
        </w:rPr>
        <w:t>国家药品监督管理局公告</w:t>
      </w:r>
      <w:r w:rsidRPr="00886890">
        <w:rPr>
          <w:rFonts w:eastAsia="仿宋_GB2312" w:hint="eastAsia"/>
          <w:color w:val="000000"/>
          <w:kern w:val="0"/>
          <w:sz w:val="32"/>
          <w:szCs w:val="32"/>
        </w:rPr>
        <w:t>2021</w:t>
      </w:r>
      <w:r w:rsidRPr="00886890">
        <w:rPr>
          <w:rFonts w:eastAsia="仿宋_GB2312" w:hint="eastAsia"/>
          <w:color w:val="000000"/>
          <w:kern w:val="0"/>
          <w:sz w:val="32"/>
          <w:szCs w:val="32"/>
        </w:rPr>
        <w:t>年第</w:t>
      </w:r>
      <w:r w:rsidRPr="00886890">
        <w:rPr>
          <w:rFonts w:eastAsia="仿宋_GB2312" w:hint="eastAsia"/>
          <w:color w:val="000000"/>
          <w:kern w:val="0"/>
          <w:sz w:val="32"/>
          <w:szCs w:val="32"/>
        </w:rPr>
        <w:t>126</w:t>
      </w:r>
      <w:r w:rsidRPr="00886890">
        <w:rPr>
          <w:rFonts w:eastAsia="仿宋_GB2312" w:hint="eastAsia"/>
          <w:color w:val="000000"/>
          <w:kern w:val="0"/>
          <w:sz w:val="32"/>
          <w:szCs w:val="32"/>
        </w:rPr>
        <w:t>号</w:t>
      </w:r>
      <w:r w:rsidRPr="00886890">
        <w:rPr>
          <w:rFonts w:eastAsia="仿宋_GB2312" w:hint="eastAsia"/>
          <w:color w:val="000000"/>
          <w:kern w:val="0"/>
          <w:sz w:val="32"/>
          <w:szCs w:val="32"/>
        </w:rPr>
        <w:t>[Z].</w:t>
      </w:r>
    </w:p>
    <w:p w:rsidR="00FA6907" w:rsidRPr="00886890" w:rsidRDefault="00886890">
      <w:pPr>
        <w:spacing w:line="520" w:lineRule="exact"/>
        <w:ind w:firstLineChars="200" w:firstLine="640"/>
        <w:rPr>
          <w:rFonts w:eastAsia="仿宋_GB2312"/>
          <w:color w:val="000000"/>
          <w:kern w:val="0"/>
          <w:sz w:val="32"/>
          <w:szCs w:val="32"/>
        </w:rPr>
      </w:pPr>
      <w:r w:rsidRPr="00886890">
        <w:rPr>
          <w:rFonts w:eastAsia="仿宋_GB2312" w:hint="eastAsia"/>
          <w:color w:val="000000"/>
          <w:kern w:val="0"/>
          <w:sz w:val="32"/>
          <w:szCs w:val="32"/>
        </w:rPr>
        <w:t xml:space="preserve">[5] </w:t>
      </w:r>
      <w:r w:rsidRPr="00886890">
        <w:rPr>
          <w:rFonts w:eastAsia="仿宋_GB2312" w:hint="eastAsia"/>
          <w:color w:val="000000"/>
          <w:kern w:val="0"/>
          <w:sz w:val="32"/>
          <w:szCs w:val="32"/>
        </w:rPr>
        <w:t>国家食品药品监督管理总局</w:t>
      </w:r>
      <w:r w:rsidRPr="00886890">
        <w:rPr>
          <w:rFonts w:eastAsia="仿宋_GB2312" w:hint="eastAsia"/>
          <w:color w:val="000000"/>
          <w:kern w:val="0"/>
          <w:sz w:val="32"/>
          <w:szCs w:val="32"/>
        </w:rPr>
        <w:t>.</w:t>
      </w:r>
      <w:r w:rsidRPr="00886890">
        <w:rPr>
          <w:rFonts w:eastAsia="仿宋_GB2312" w:hint="eastAsia"/>
          <w:color w:val="000000"/>
          <w:kern w:val="0"/>
          <w:sz w:val="32"/>
          <w:szCs w:val="32"/>
        </w:rPr>
        <w:t>医疗器械说明书和标签管理规定：国家食品药品监督管理总局令第</w:t>
      </w:r>
      <w:r w:rsidRPr="00886890">
        <w:rPr>
          <w:rFonts w:eastAsia="仿宋_GB2312" w:hint="eastAsia"/>
          <w:color w:val="000000"/>
          <w:kern w:val="0"/>
          <w:sz w:val="32"/>
          <w:szCs w:val="32"/>
        </w:rPr>
        <w:t>6</w:t>
      </w:r>
      <w:r w:rsidRPr="00886890">
        <w:rPr>
          <w:rFonts w:eastAsia="仿宋_GB2312" w:hint="eastAsia"/>
          <w:color w:val="000000"/>
          <w:kern w:val="0"/>
          <w:sz w:val="32"/>
          <w:szCs w:val="32"/>
        </w:rPr>
        <w:t>号</w:t>
      </w:r>
      <w:r w:rsidRPr="00886890">
        <w:rPr>
          <w:rFonts w:eastAsia="仿宋_GB2312" w:hint="eastAsia"/>
          <w:color w:val="000000"/>
          <w:kern w:val="0"/>
          <w:sz w:val="32"/>
          <w:szCs w:val="32"/>
        </w:rPr>
        <w:t>[Z].</w:t>
      </w:r>
    </w:p>
    <w:p w:rsidR="00FA6907" w:rsidRPr="00886890" w:rsidRDefault="00886890">
      <w:pPr>
        <w:spacing w:line="520" w:lineRule="exact"/>
        <w:ind w:firstLineChars="200" w:firstLine="640"/>
        <w:rPr>
          <w:rFonts w:eastAsia="仿宋_GB2312"/>
          <w:color w:val="000000"/>
          <w:kern w:val="0"/>
          <w:sz w:val="32"/>
          <w:szCs w:val="32"/>
        </w:rPr>
      </w:pPr>
      <w:r w:rsidRPr="00886890">
        <w:rPr>
          <w:rFonts w:eastAsia="仿宋_GB2312" w:hint="eastAsia"/>
          <w:color w:val="000000"/>
          <w:kern w:val="0"/>
          <w:sz w:val="32"/>
          <w:szCs w:val="32"/>
        </w:rPr>
        <w:t xml:space="preserve">[6] </w:t>
      </w:r>
      <w:r w:rsidRPr="00886890">
        <w:rPr>
          <w:rFonts w:eastAsia="仿宋_GB2312" w:hint="eastAsia"/>
          <w:color w:val="000000"/>
          <w:kern w:val="0"/>
          <w:sz w:val="32"/>
          <w:szCs w:val="32"/>
        </w:rPr>
        <w:t>国家食品药品监督管理总局</w:t>
      </w:r>
      <w:r w:rsidRPr="00886890">
        <w:rPr>
          <w:rFonts w:eastAsia="仿宋_GB2312" w:hint="eastAsia"/>
          <w:color w:val="000000"/>
          <w:kern w:val="0"/>
          <w:sz w:val="32"/>
          <w:szCs w:val="32"/>
        </w:rPr>
        <w:t>.</w:t>
      </w:r>
      <w:r w:rsidRPr="00886890">
        <w:rPr>
          <w:rFonts w:eastAsia="仿宋_GB2312" w:hint="eastAsia"/>
          <w:color w:val="000000"/>
          <w:kern w:val="0"/>
          <w:sz w:val="32"/>
          <w:szCs w:val="32"/>
        </w:rPr>
        <w:t>医疗器械通用名称命名规则：国家食品药品监督管理总局令第</w:t>
      </w:r>
      <w:r w:rsidRPr="00886890">
        <w:rPr>
          <w:rFonts w:eastAsia="仿宋_GB2312" w:hint="eastAsia"/>
          <w:color w:val="000000"/>
          <w:kern w:val="0"/>
          <w:sz w:val="32"/>
          <w:szCs w:val="32"/>
        </w:rPr>
        <w:t>19</w:t>
      </w:r>
      <w:r w:rsidRPr="00886890">
        <w:rPr>
          <w:rFonts w:eastAsia="仿宋_GB2312" w:hint="eastAsia"/>
          <w:color w:val="000000"/>
          <w:kern w:val="0"/>
          <w:sz w:val="32"/>
          <w:szCs w:val="32"/>
        </w:rPr>
        <w:t>号</w:t>
      </w:r>
      <w:r w:rsidRPr="00886890">
        <w:rPr>
          <w:rFonts w:eastAsia="仿宋_GB2312" w:hint="eastAsia"/>
          <w:color w:val="000000"/>
          <w:kern w:val="0"/>
          <w:sz w:val="32"/>
          <w:szCs w:val="32"/>
        </w:rPr>
        <w:t>[Z].</w:t>
      </w:r>
    </w:p>
    <w:p w:rsidR="00FA6907" w:rsidRPr="00886890" w:rsidRDefault="00886890">
      <w:pPr>
        <w:spacing w:line="520" w:lineRule="exact"/>
        <w:ind w:firstLineChars="200" w:firstLine="640"/>
        <w:rPr>
          <w:rFonts w:eastAsia="仿宋_GB2312"/>
          <w:color w:val="000000"/>
          <w:kern w:val="0"/>
          <w:sz w:val="32"/>
          <w:szCs w:val="32"/>
        </w:rPr>
      </w:pPr>
      <w:r w:rsidRPr="00886890">
        <w:rPr>
          <w:rFonts w:eastAsia="仿宋_GB2312" w:hint="eastAsia"/>
          <w:color w:val="000000"/>
          <w:kern w:val="0"/>
          <w:sz w:val="32"/>
          <w:szCs w:val="32"/>
        </w:rPr>
        <w:t xml:space="preserve">[7] </w:t>
      </w:r>
      <w:r w:rsidRPr="00886890">
        <w:rPr>
          <w:rFonts w:eastAsia="仿宋_GB2312" w:hint="eastAsia"/>
          <w:color w:val="000000"/>
          <w:kern w:val="0"/>
          <w:sz w:val="32"/>
          <w:szCs w:val="32"/>
        </w:rPr>
        <w:t>国家食品药品监督管理总局</w:t>
      </w:r>
      <w:r w:rsidRPr="00886890">
        <w:rPr>
          <w:rFonts w:eastAsia="仿宋_GB2312" w:hint="eastAsia"/>
          <w:color w:val="000000"/>
          <w:kern w:val="0"/>
          <w:sz w:val="32"/>
          <w:szCs w:val="32"/>
        </w:rPr>
        <w:t>.</w:t>
      </w:r>
      <w:r w:rsidRPr="00886890">
        <w:rPr>
          <w:rFonts w:eastAsia="仿宋_GB2312" w:hint="eastAsia"/>
          <w:color w:val="000000"/>
          <w:kern w:val="0"/>
          <w:sz w:val="32"/>
          <w:szCs w:val="32"/>
        </w:rPr>
        <w:t>医疗器械分类目录：国家食品药品监督管理总局公告</w:t>
      </w:r>
      <w:r w:rsidRPr="00886890">
        <w:rPr>
          <w:rFonts w:eastAsia="仿宋_GB2312" w:hint="eastAsia"/>
          <w:color w:val="000000"/>
          <w:kern w:val="0"/>
          <w:sz w:val="32"/>
          <w:szCs w:val="32"/>
        </w:rPr>
        <w:t>2017</w:t>
      </w:r>
      <w:r w:rsidRPr="00886890">
        <w:rPr>
          <w:rFonts w:eastAsia="仿宋_GB2312" w:hint="eastAsia"/>
          <w:color w:val="000000"/>
          <w:kern w:val="0"/>
          <w:sz w:val="32"/>
          <w:szCs w:val="32"/>
        </w:rPr>
        <w:t>年第</w:t>
      </w:r>
      <w:r w:rsidRPr="00886890">
        <w:rPr>
          <w:rFonts w:eastAsia="仿宋_GB2312" w:hint="eastAsia"/>
          <w:color w:val="000000"/>
          <w:kern w:val="0"/>
          <w:sz w:val="32"/>
          <w:szCs w:val="32"/>
        </w:rPr>
        <w:t>104</w:t>
      </w:r>
      <w:r w:rsidRPr="00886890">
        <w:rPr>
          <w:rFonts w:eastAsia="仿宋_GB2312" w:hint="eastAsia"/>
          <w:color w:val="000000"/>
          <w:kern w:val="0"/>
          <w:sz w:val="32"/>
          <w:szCs w:val="32"/>
        </w:rPr>
        <w:t>号</w:t>
      </w:r>
      <w:r w:rsidRPr="00886890">
        <w:rPr>
          <w:rFonts w:eastAsia="仿宋_GB2312" w:hint="eastAsia"/>
          <w:color w:val="000000"/>
          <w:kern w:val="0"/>
          <w:sz w:val="32"/>
          <w:szCs w:val="32"/>
        </w:rPr>
        <w:t>[Z].</w:t>
      </w:r>
    </w:p>
    <w:p w:rsidR="00FA6907" w:rsidRPr="00886890" w:rsidRDefault="00886890">
      <w:pPr>
        <w:spacing w:line="520" w:lineRule="exact"/>
        <w:ind w:firstLineChars="200" w:firstLine="640"/>
        <w:rPr>
          <w:rFonts w:eastAsia="仿宋_GB2312"/>
          <w:color w:val="000000"/>
          <w:kern w:val="0"/>
          <w:sz w:val="32"/>
          <w:szCs w:val="32"/>
        </w:rPr>
      </w:pPr>
      <w:r w:rsidRPr="00886890">
        <w:rPr>
          <w:rFonts w:eastAsia="仿宋_GB2312" w:hint="eastAsia"/>
          <w:color w:val="000000"/>
          <w:kern w:val="0"/>
          <w:sz w:val="32"/>
          <w:szCs w:val="32"/>
        </w:rPr>
        <w:t xml:space="preserve">[8] </w:t>
      </w:r>
      <w:r w:rsidRPr="00886890">
        <w:rPr>
          <w:rFonts w:eastAsia="仿宋_GB2312" w:hint="eastAsia"/>
          <w:color w:val="000000"/>
          <w:kern w:val="0"/>
          <w:sz w:val="32"/>
          <w:szCs w:val="32"/>
        </w:rPr>
        <w:t>国家药品监督管理局</w:t>
      </w:r>
      <w:r w:rsidRPr="00886890">
        <w:rPr>
          <w:rFonts w:eastAsia="仿宋_GB2312" w:hint="eastAsia"/>
          <w:color w:val="000000"/>
          <w:kern w:val="0"/>
          <w:sz w:val="32"/>
          <w:szCs w:val="32"/>
        </w:rPr>
        <w:t>.</w:t>
      </w:r>
      <w:r w:rsidRPr="00886890">
        <w:rPr>
          <w:rFonts w:eastAsia="仿宋_GB2312" w:hint="eastAsia"/>
          <w:color w:val="000000"/>
          <w:kern w:val="0"/>
          <w:sz w:val="32"/>
          <w:szCs w:val="32"/>
        </w:rPr>
        <w:t>医疗器械安全和性能的基本原则：国家药品监督管理局通告</w:t>
      </w:r>
      <w:r w:rsidRPr="00886890">
        <w:rPr>
          <w:rFonts w:eastAsia="仿宋_GB2312" w:hint="eastAsia"/>
          <w:color w:val="000000"/>
          <w:kern w:val="0"/>
          <w:sz w:val="32"/>
          <w:szCs w:val="32"/>
        </w:rPr>
        <w:t>2020</w:t>
      </w:r>
      <w:r w:rsidRPr="00886890">
        <w:rPr>
          <w:rFonts w:eastAsia="仿宋_GB2312" w:hint="eastAsia"/>
          <w:color w:val="000000"/>
          <w:kern w:val="0"/>
          <w:sz w:val="32"/>
          <w:szCs w:val="32"/>
        </w:rPr>
        <w:t>年第</w:t>
      </w:r>
      <w:r w:rsidRPr="00886890">
        <w:rPr>
          <w:rFonts w:eastAsia="仿宋_GB2312" w:hint="eastAsia"/>
          <w:color w:val="000000"/>
          <w:kern w:val="0"/>
          <w:sz w:val="32"/>
          <w:szCs w:val="32"/>
        </w:rPr>
        <w:t>18</w:t>
      </w:r>
      <w:r w:rsidRPr="00886890">
        <w:rPr>
          <w:rFonts w:eastAsia="仿宋_GB2312" w:hint="eastAsia"/>
          <w:color w:val="000000"/>
          <w:kern w:val="0"/>
          <w:sz w:val="32"/>
          <w:szCs w:val="32"/>
        </w:rPr>
        <w:t>号</w:t>
      </w:r>
      <w:r w:rsidRPr="00886890">
        <w:rPr>
          <w:rFonts w:eastAsia="仿宋_GB2312" w:hint="eastAsia"/>
          <w:color w:val="000000"/>
          <w:kern w:val="0"/>
          <w:sz w:val="32"/>
          <w:szCs w:val="32"/>
        </w:rPr>
        <w:t>[Z].</w:t>
      </w:r>
    </w:p>
    <w:p w:rsidR="00FA6907" w:rsidRPr="00886890" w:rsidRDefault="00886890">
      <w:pPr>
        <w:spacing w:line="520" w:lineRule="exact"/>
        <w:ind w:firstLineChars="200" w:firstLine="640"/>
        <w:rPr>
          <w:rFonts w:eastAsia="仿宋_GB2312"/>
          <w:color w:val="000000"/>
          <w:kern w:val="0"/>
          <w:sz w:val="32"/>
          <w:szCs w:val="32"/>
        </w:rPr>
      </w:pPr>
      <w:r w:rsidRPr="00886890">
        <w:rPr>
          <w:rFonts w:eastAsia="仿宋_GB2312" w:hint="eastAsia"/>
          <w:color w:val="000000"/>
          <w:kern w:val="0"/>
          <w:sz w:val="32"/>
          <w:szCs w:val="32"/>
          <w:lang w:val="en"/>
        </w:rPr>
        <w:t>[9]</w:t>
      </w:r>
      <w:r w:rsidRPr="00886890">
        <w:rPr>
          <w:rFonts w:eastAsia="仿宋_GB2312" w:hint="eastAsia"/>
          <w:color w:val="000000"/>
          <w:kern w:val="0"/>
          <w:sz w:val="32"/>
          <w:szCs w:val="32"/>
        </w:rPr>
        <w:t xml:space="preserve"> </w:t>
      </w:r>
      <w:r w:rsidRPr="00886890">
        <w:rPr>
          <w:rFonts w:eastAsia="仿宋_GB2312" w:hint="eastAsia"/>
          <w:color w:val="000000"/>
          <w:kern w:val="0"/>
          <w:sz w:val="32"/>
          <w:szCs w:val="32"/>
          <w:lang w:val="en"/>
        </w:rPr>
        <w:t>国家药品监督管理局</w:t>
      </w:r>
      <w:r w:rsidRPr="00886890">
        <w:rPr>
          <w:rFonts w:eastAsia="仿宋_GB2312" w:hint="eastAsia"/>
          <w:color w:val="000000"/>
          <w:kern w:val="0"/>
          <w:sz w:val="32"/>
          <w:szCs w:val="32"/>
          <w:lang w:val="en"/>
        </w:rPr>
        <w:t>.</w:t>
      </w:r>
      <w:r w:rsidRPr="00886890">
        <w:rPr>
          <w:rFonts w:eastAsia="仿宋_GB2312" w:hint="eastAsia"/>
          <w:color w:val="000000"/>
          <w:kern w:val="0"/>
          <w:sz w:val="32"/>
          <w:szCs w:val="32"/>
          <w:lang w:val="en"/>
        </w:rPr>
        <w:t>医疗器械产品技术要求编写指导</w:t>
      </w:r>
      <w:r w:rsidRPr="00886890">
        <w:rPr>
          <w:rFonts w:eastAsia="仿宋_GB2312" w:hint="eastAsia"/>
          <w:color w:val="000000"/>
          <w:kern w:val="0"/>
          <w:sz w:val="32"/>
          <w:szCs w:val="32"/>
          <w:lang w:val="en"/>
        </w:rPr>
        <w:lastRenderedPageBreak/>
        <w:t>原则：国家药品监督管理局通告</w:t>
      </w:r>
      <w:r w:rsidRPr="00886890">
        <w:rPr>
          <w:rFonts w:eastAsia="仿宋_GB2312" w:hint="eastAsia"/>
          <w:color w:val="000000"/>
          <w:kern w:val="0"/>
          <w:sz w:val="32"/>
          <w:szCs w:val="32"/>
          <w:lang w:val="en"/>
        </w:rPr>
        <w:t>2022</w:t>
      </w:r>
      <w:r w:rsidRPr="00886890">
        <w:rPr>
          <w:rFonts w:eastAsia="仿宋_GB2312" w:hint="eastAsia"/>
          <w:color w:val="000000"/>
          <w:kern w:val="0"/>
          <w:sz w:val="32"/>
          <w:szCs w:val="32"/>
          <w:lang w:val="en"/>
        </w:rPr>
        <w:t>年第</w:t>
      </w:r>
      <w:r w:rsidRPr="00886890">
        <w:rPr>
          <w:rFonts w:eastAsia="仿宋_GB2312" w:hint="eastAsia"/>
          <w:color w:val="000000"/>
          <w:kern w:val="0"/>
          <w:sz w:val="32"/>
          <w:szCs w:val="32"/>
          <w:lang w:val="en"/>
        </w:rPr>
        <w:t>8</w:t>
      </w:r>
      <w:r w:rsidRPr="00886890">
        <w:rPr>
          <w:rFonts w:eastAsia="仿宋_GB2312" w:hint="eastAsia"/>
          <w:color w:val="000000"/>
          <w:kern w:val="0"/>
          <w:sz w:val="32"/>
          <w:szCs w:val="32"/>
          <w:lang w:val="en"/>
        </w:rPr>
        <w:t>号</w:t>
      </w:r>
      <w:r w:rsidRPr="00886890">
        <w:rPr>
          <w:rFonts w:eastAsia="仿宋_GB2312" w:hint="eastAsia"/>
          <w:color w:val="000000"/>
          <w:kern w:val="0"/>
          <w:sz w:val="32"/>
          <w:szCs w:val="32"/>
          <w:lang w:val="en"/>
        </w:rPr>
        <w:t>[Z].</w:t>
      </w:r>
    </w:p>
    <w:p w:rsidR="00FA6907" w:rsidRPr="00886890" w:rsidRDefault="00886890">
      <w:pPr>
        <w:spacing w:line="520" w:lineRule="exact"/>
        <w:ind w:firstLineChars="200" w:firstLine="640"/>
        <w:rPr>
          <w:rFonts w:eastAsia="仿宋_GB2312"/>
          <w:color w:val="000000"/>
          <w:kern w:val="0"/>
          <w:sz w:val="32"/>
          <w:szCs w:val="32"/>
        </w:rPr>
      </w:pPr>
      <w:r w:rsidRPr="00886890">
        <w:rPr>
          <w:rFonts w:eastAsia="仿宋_GB2312" w:hint="eastAsia"/>
          <w:color w:val="000000"/>
          <w:kern w:val="0"/>
          <w:sz w:val="32"/>
          <w:szCs w:val="32"/>
        </w:rPr>
        <w:t xml:space="preserve">[10] </w:t>
      </w:r>
      <w:r w:rsidRPr="00886890">
        <w:rPr>
          <w:rFonts w:eastAsia="仿宋_GB2312" w:hint="eastAsia"/>
          <w:color w:val="000000"/>
          <w:kern w:val="0"/>
          <w:sz w:val="32"/>
          <w:szCs w:val="32"/>
        </w:rPr>
        <w:t>国家药监局</w:t>
      </w:r>
      <w:r w:rsidRPr="00886890">
        <w:rPr>
          <w:rFonts w:eastAsia="仿宋_GB2312" w:hint="eastAsia"/>
          <w:color w:val="000000"/>
          <w:kern w:val="0"/>
          <w:sz w:val="32"/>
          <w:szCs w:val="32"/>
        </w:rPr>
        <w:t>.</w:t>
      </w:r>
      <w:r w:rsidRPr="00886890">
        <w:rPr>
          <w:rFonts w:eastAsia="仿宋_GB2312" w:hint="eastAsia"/>
          <w:color w:val="000000"/>
          <w:kern w:val="0"/>
          <w:sz w:val="32"/>
          <w:szCs w:val="32"/>
        </w:rPr>
        <w:t>国家药监局关于发布医疗器械临床评价技术指导原则等</w:t>
      </w:r>
      <w:r w:rsidRPr="00886890">
        <w:rPr>
          <w:rFonts w:eastAsia="仿宋_GB2312" w:hint="eastAsia"/>
          <w:color w:val="000000"/>
          <w:kern w:val="0"/>
          <w:sz w:val="32"/>
          <w:szCs w:val="32"/>
        </w:rPr>
        <w:t>5</w:t>
      </w:r>
      <w:r w:rsidRPr="00886890">
        <w:rPr>
          <w:rFonts w:eastAsia="仿宋_GB2312" w:hint="eastAsia"/>
          <w:color w:val="000000"/>
          <w:kern w:val="0"/>
          <w:sz w:val="32"/>
          <w:szCs w:val="32"/>
        </w:rPr>
        <w:t>项技术指导原则的通告</w:t>
      </w:r>
      <w:r w:rsidRPr="00886890">
        <w:rPr>
          <w:rFonts w:eastAsia="仿宋_GB2312"/>
          <w:color w:val="000000"/>
          <w:kern w:val="0"/>
          <w:sz w:val="32"/>
          <w:szCs w:val="32"/>
        </w:rPr>
        <w:t>:</w:t>
      </w:r>
      <w:r w:rsidRPr="00886890">
        <w:rPr>
          <w:rFonts w:eastAsia="仿宋_GB2312" w:hint="eastAsia"/>
          <w:color w:val="000000"/>
          <w:kern w:val="0"/>
          <w:sz w:val="32"/>
          <w:szCs w:val="32"/>
          <w:lang w:val="en"/>
        </w:rPr>
        <w:t xml:space="preserve"> </w:t>
      </w:r>
      <w:r w:rsidRPr="00886890">
        <w:rPr>
          <w:rFonts w:eastAsia="仿宋_GB2312" w:hint="eastAsia"/>
          <w:color w:val="000000"/>
          <w:kern w:val="0"/>
          <w:sz w:val="32"/>
          <w:szCs w:val="32"/>
          <w:lang w:val="en"/>
        </w:rPr>
        <w:t>国家药品监督管理局通告</w:t>
      </w:r>
      <w:r w:rsidRPr="00886890">
        <w:rPr>
          <w:rFonts w:eastAsia="仿宋_GB2312" w:hint="eastAsia"/>
          <w:color w:val="000000"/>
          <w:kern w:val="0"/>
          <w:sz w:val="32"/>
          <w:szCs w:val="32"/>
          <w:lang w:val="en"/>
        </w:rPr>
        <w:t>2021</w:t>
      </w:r>
      <w:r w:rsidRPr="00886890">
        <w:rPr>
          <w:rFonts w:eastAsia="仿宋_GB2312" w:hint="eastAsia"/>
          <w:color w:val="000000"/>
          <w:kern w:val="0"/>
          <w:sz w:val="32"/>
          <w:szCs w:val="32"/>
          <w:lang w:val="en"/>
        </w:rPr>
        <w:t>年第</w:t>
      </w:r>
      <w:r w:rsidRPr="00886890">
        <w:rPr>
          <w:rFonts w:eastAsia="仿宋_GB2312" w:hint="eastAsia"/>
          <w:color w:val="000000"/>
          <w:kern w:val="0"/>
          <w:sz w:val="32"/>
          <w:szCs w:val="32"/>
          <w:lang w:val="en"/>
        </w:rPr>
        <w:t>73</w:t>
      </w:r>
      <w:r w:rsidRPr="00886890">
        <w:rPr>
          <w:rFonts w:eastAsia="仿宋_GB2312" w:hint="eastAsia"/>
          <w:color w:val="000000"/>
          <w:kern w:val="0"/>
          <w:sz w:val="32"/>
          <w:szCs w:val="32"/>
          <w:lang w:val="en"/>
        </w:rPr>
        <w:t>号</w:t>
      </w:r>
      <w:r w:rsidRPr="00886890">
        <w:rPr>
          <w:rFonts w:eastAsia="仿宋_GB2312" w:hint="eastAsia"/>
          <w:color w:val="000000"/>
          <w:kern w:val="0"/>
          <w:sz w:val="32"/>
          <w:szCs w:val="32"/>
        </w:rPr>
        <w:t>[Z].</w:t>
      </w:r>
    </w:p>
    <w:p w:rsidR="00FA6907" w:rsidRPr="00886890" w:rsidRDefault="00886890">
      <w:pPr>
        <w:spacing w:line="520" w:lineRule="exact"/>
        <w:ind w:firstLineChars="200" w:firstLine="640"/>
        <w:rPr>
          <w:rFonts w:eastAsia="仿宋_GB2312"/>
          <w:color w:val="000000"/>
          <w:kern w:val="0"/>
          <w:sz w:val="32"/>
          <w:szCs w:val="32"/>
          <w:lang w:val="en"/>
        </w:rPr>
      </w:pPr>
      <w:r w:rsidRPr="00886890">
        <w:rPr>
          <w:rFonts w:eastAsia="仿宋_GB2312" w:hint="eastAsia"/>
          <w:color w:val="000000"/>
          <w:kern w:val="0"/>
          <w:sz w:val="32"/>
          <w:szCs w:val="32"/>
          <w:lang w:val="en"/>
        </w:rPr>
        <w:t>[11]</w:t>
      </w:r>
      <w:r w:rsidRPr="00886890">
        <w:rPr>
          <w:rFonts w:eastAsia="仿宋_GB2312" w:hint="eastAsia"/>
          <w:color w:val="000000"/>
          <w:kern w:val="0"/>
          <w:sz w:val="32"/>
          <w:szCs w:val="32"/>
        </w:rPr>
        <w:t xml:space="preserve"> </w:t>
      </w:r>
      <w:r w:rsidRPr="00886890">
        <w:rPr>
          <w:rFonts w:eastAsia="仿宋_GB2312" w:hint="eastAsia"/>
          <w:color w:val="000000"/>
          <w:kern w:val="0"/>
          <w:sz w:val="32"/>
          <w:szCs w:val="32"/>
          <w:lang w:val="en"/>
        </w:rPr>
        <w:t>国家药品监督管理局医疗器械技术审评中心</w:t>
      </w:r>
      <w:r w:rsidRPr="00886890">
        <w:rPr>
          <w:rFonts w:eastAsia="仿宋_GB2312" w:hint="eastAsia"/>
          <w:color w:val="000000"/>
          <w:kern w:val="0"/>
          <w:sz w:val="32"/>
          <w:szCs w:val="32"/>
          <w:lang w:val="en"/>
        </w:rPr>
        <w:t>.</w:t>
      </w:r>
      <w:r w:rsidRPr="00886890">
        <w:rPr>
          <w:rFonts w:eastAsia="仿宋_GB2312" w:hint="eastAsia"/>
          <w:color w:val="000000"/>
          <w:kern w:val="0"/>
          <w:sz w:val="32"/>
          <w:szCs w:val="32"/>
          <w:lang w:val="en"/>
        </w:rPr>
        <w:t>医疗器械软件注册审查指导原则（</w:t>
      </w:r>
      <w:r w:rsidRPr="00886890">
        <w:rPr>
          <w:rFonts w:eastAsia="仿宋_GB2312" w:hint="eastAsia"/>
          <w:color w:val="000000"/>
          <w:kern w:val="0"/>
          <w:sz w:val="32"/>
          <w:szCs w:val="32"/>
          <w:lang w:val="en"/>
        </w:rPr>
        <w:t>2022</w:t>
      </w:r>
      <w:r w:rsidRPr="00886890">
        <w:rPr>
          <w:rFonts w:eastAsia="仿宋_GB2312" w:hint="eastAsia"/>
          <w:color w:val="000000"/>
          <w:kern w:val="0"/>
          <w:sz w:val="32"/>
          <w:szCs w:val="32"/>
          <w:lang w:val="en"/>
        </w:rPr>
        <w:t>年修订版）：国家药品监督管理局医疗器械技术审评中心通告</w:t>
      </w:r>
      <w:r w:rsidRPr="00886890">
        <w:rPr>
          <w:rFonts w:eastAsia="仿宋_GB2312" w:hint="eastAsia"/>
          <w:color w:val="000000"/>
          <w:kern w:val="0"/>
          <w:sz w:val="32"/>
          <w:szCs w:val="32"/>
          <w:lang w:val="en"/>
        </w:rPr>
        <w:t>2022</w:t>
      </w:r>
      <w:r w:rsidRPr="00886890">
        <w:rPr>
          <w:rFonts w:eastAsia="仿宋_GB2312" w:hint="eastAsia"/>
          <w:color w:val="000000"/>
          <w:kern w:val="0"/>
          <w:sz w:val="32"/>
          <w:szCs w:val="32"/>
          <w:lang w:val="en"/>
        </w:rPr>
        <w:t>年第</w:t>
      </w:r>
      <w:r w:rsidRPr="00886890">
        <w:rPr>
          <w:rFonts w:eastAsia="仿宋_GB2312" w:hint="eastAsia"/>
          <w:color w:val="000000"/>
          <w:kern w:val="0"/>
          <w:sz w:val="32"/>
          <w:szCs w:val="32"/>
          <w:lang w:val="en"/>
        </w:rPr>
        <w:t>9</w:t>
      </w:r>
      <w:r w:rsidRPr="00886890">
        <w:rPr>
          <w:rFonts w:eastAsia="仿宋_GB2312" w:hint="eastAsia"/>
          <w:color w:val="000000"/>
          <w:kern w:val="0"/>
          <w:sz w:val="32"/>
          <w:szCs w:val="32"/>
          <w:lang w:val="en"/>
        </w:rPr>
        <w:t>号</w:t>
      </w:r>
      <w:r w:rsidRPr="00886890">
        <w:rPr>
          <w:rFonts w:eastAsia="仿宋_GB2312" w:hint="eastAsia"/>
          <w:color w:val="000000"/>
          <w:kern w:val="0"/>
          <w:sz w:val="32"/>
          <w:szCs w:val="32"/>
          <w:lang w:val="en"/>
        </w:rPr>
        <w:t>[Z].</w:t>
      </w:r>
    </w:p>
    <w:p w:rsidR="00FA6907" w:rsidRPr="00886890" w:rsidRDefault="00886890">
      <w:pPr>
        <w:spacing w:line="520" w:lineRule="exact"/>
        <w:ind w:firstLineChars="200" w:firstLine="640"/>
        <w:rPr>
          <w:rFonts w:eastAsia="仿宋_GB2312"/>
          <w:color w:val="000000"/>
          <w:kern w:val="0"/>
          <w:sz w:val="32"/>
          <w:szCs w:val="32"/>
          <w:lang w:val="en"/>
        </w:rPr>
      </w:pPr>
      <w:r w:rsidRPr="00886890">
        <w:rPr>
          <w:rFonts w:eastAsia="仿宋_GB2312" w:hint="eastAsia"/>
          <w:color w:val="000000"/>
          <w:kern w:val="0"/>
          <w:sz w:val="32"/>
          <w:szCs w:val="32"/>
          <w:lang w:val="en"/>
        </w:rPr>
        <w:t>[12]</w:t>
      </w:r>
      <w:r w:rsidRPr="00886890">
        <w:rPr>
          <w:rFonts w:eastAsia="仿宋_GB2312" w:hint="eastAsia"/>
          <w:color w:val="000000"/>
          <w:kern w:val="0"/>
          <w:sz w:val="32"/>
          <w:szCs w:val="32"/>
        </w:rPr>
        <w:t xml:space="preserve"> </w:t>
      </w:r>
      <w:r w:rsidRPr="00886890">
        <w:rPr>
          <w:rFonts w:eastAsia="仿宋_GB2312" w:hint="eastAsia"/>
          <w:color w:val="000000"/>
          <w:kern w:val="0"/>
          <w:sz w:val="32"/>
          <w:szCs w:val="32"/>
          <w:lang w:val="en"/>
        </w:rPr>
        <w:t>国家药品监督管理局医疗器械技术审评中心</w:t>
      </w:r>
      <w:r w:rsidRPr="00886890">
        <w:rPr>
          <w:rFonts w:eastAsia="仿宋_GB2312" w:hint="eastAsia"/>
          <w:color w:val="000000"/>
          <w:kern w:val="0"/>
          <w:sz w:val="32"/>
          <w:szCs w:val="32"/>
          <w:lang w:val="en"/>
        </w:rPr>
        <w:t>.</w:t>
      </w:r>
      <w:r w:rsidRPr="00886890">
        <w:rPr>
          <w:rFonts w:eastAsia="仿宋_GB2312" w:hint="eastAsia"/>
          <w:color w:val="000000"/>
          <w:kern w:val="0"/>
          <w:sz w:val="32"/>
          <w:szCs w:val="32"/>
          <w:lang w:val="en"/>
        </w:rPr>
        <w:t>医疗器械网络安全注册审查指导原则（</w:t>
      </w:r>
      <w:r w:rsidRPr="00886890">
        <w:rPr>
          <w:rFonts w:eastAsia="仿宋_GB2312" w:hint="eastAsia"/>
          <w:color w:val="000000"/>
          <w:kern w:val="0"/>
          <w:sz w:val="32"/>
          <w:szCs w:val="32"/>
          <w:lang w:val="en"/>
        </w:rPr>
        <w:t>2022</w:t>
      </w:r>
      <w:r w:rsidRPr="00886890">
        <w:rPr>
          <w:rFonts w:eastAsia="仿宋_GB2312" w:hint="eastAsia"/>
          <w:color w:val="000000"/>
          <w:kern w:val="0"/>
          <w:sz w:val="32"/>
          <w:szCs w:val="32"/>
          <w:lang w:val="en"/>
        </w:rPr>
        <w:t>年修订版）：国家药品监督管理局医疗器械技术审评中心通告</w:t>
      </w:r>
      <w:r w:rsidRPr="00886890">
        <w:rPr>
          <w:rFonts w:eastAsia="仿宋_GB2312" w:hint="eastAsia"/>
          <w:color w:val="000000"/>
          <w:kern w:val="0"/>
          <w:sz w:val="32"/>
          <w:szCs w:val="32"/>
          <w:lang w:val="en"/>
        </w:rPr>
        <w:t>2022</w:t>
      </w:r>
      <w:r w:rsidRPr="00886890">
        <w:rPr>
          <w:rFonts w:eastAsia="仿宋_GB2312" w:hint="eastAsia"/>
          <w:color w:val="000000"/>
          <w:kern w:val="0"/>
          <w:sz w:val="32"/>
          <w:szCs w:val="32"/>
          <w:lang w:val="en"/>
        </w:rPr>
        <w:t>年第</w:t>
      </w:r>
      <w:r w:rsidRPr="00886890">
        <w:rPr>
          <w:rFonts w:eastAsia="仿宋_GB2312" w:hint="eastAsia"/>
          <w:color w:val="000000"/>
          <w:kern w:val="0"/>
          <w:sz w:val="32"/>
          <w:szCs w:val="32"/>
          <w:lang w:val="en"/>
        </w:rPr>
        <w:t>7</w:t>
      </w:r>
      <w:r w:rsidRPr="00886890">
        <w:rPr>
          <w:rFonts w:eastAsia="仿宋_GB2312" w:hint="eastAsia"/>
          <w:color w:val="000000"/>
          <w:kern w:val="0"/>
          <w:sz w:val="32"/>
          <w:szCs w:val="32"/>
          <w:lang w:val="en"/>
        </w:rPr>
        <w:t>号</w:t>
      </w:r>
      <w:r w:rsidRPr="00886890">
        <w:rPr>
          <w:rFonts w:eastAsia="仿宋_GB2312" w:hint="eastAsia"/>
          <w:color w:val="000000"/>
          <w:kern w:val="0"/>
          <w:sz w:val="32"/>
          <w:szCs w:val="32"/>
          <w:lang w:val="en"/>
        </w:rPr>
        <w:t>[Z].</w:t>
      </w:r>
    </w:p>
    <w:p w:rsidR="00FA6907" w:rsidRPr="00886890" w:rsidRDefault="00886890">
      <w:pPr>
        <w:spacing w:line="520" w:lineRule="exact"/>
        <w:ind w:firstLineChars="200" w:firstLine="640"/>
        <w:rPr>
          <w:rFonts w:eastAsia="仿宋_GB2312"/>
          <w:color w:val="000000"/>
          <w:kern w:val="0"/>
          <w:sz w:val="32"/>
          <w:szCs w:val="32"/>
          <w:lang w:val="en"/>
        </w:rPr>
      </w:pPr>
      <w:r w:rsidRPr="00886890">
        <w:rPr>
          <w:rFonts w:eastAsia="仿宋_GB2312" w:hint="eastAsia"/>
          <w:color w:val="000000"/>
          <w:kern w:val="0"/>
          <w:sz w:val="32"/>
          <w:szCs w:val="32"/>
          <w:lang w:val="en"/>
        </w:rPr>
        <w:t>[13]</w:t>
      </w:r>
      <w:r w:rsidRPr="00886890">
        <w:rPr>
          <w:rFonts w:eastAsia="仿宋_GB2312" w:hint="eastAsia"/>
          <w:color w:val="000000"/>
          <w:kern w:val="0"/>
          <w:sz w:val="32"/>
          <w:szCs w:val="32"/>
        </w:rPr>
        <w:t xml:space="preserve"> </w:t>
      </w:r>
      <w:r w:rsidRPr="00886890">
        <w:rPr>
          <w:rFonts w:eastAsia="仿宋_GB2312" w:hint="eastAsia"/>
          <w:color w:val="000000"/>
          <w:kern w:val="0"/>
          <w:sz w:val="32"/>
          <w:szCs w:val="32"/>
          <w:lang w:val="en"/>
        </w:rPr>
        <w:t>国家药品监督管理局</w:t>
      </w:r>
      <w:r w:rsidRPr="00886890">
        <w:rPr>
          <w:rFonts w:eastAsia="仿宋_GB2312" w:hint="eastAsia"/>
          <w:color w:val="000000"/>
          <w:kern w:val="0"/>
          <w:sz w:val="32"/>
          <w:szCs w:val="32"/>
          <w:lang w:val="en"/>
        </w:rPr>
        <w:t>.</w:t>
      </w:r>
      <w:r w:rsidRPr="00886890">
        <w:rPr>
          <w:rFonts w:eastAsia="仿宋_GB2312" w:hint="eastAsia"/>
          <w:color w:val="000000"/>
          <w:kern w:val="0"/>
          <w:sz w:val="32"/>
          <w:szCs w:val="32"/>
          <w:lang w:val="en"/>
        </w:rPr>
        <w:t>有源医疗器械使用期限注册技术审查指导原则：国家药品监督管理局通告</w:t>
      </w:r>
      <w:r w:rsidRPr="00886890">
        <w:rPr>
          <w:rFonts w:eastAsia="仿宋_GB2312" w:hint="eastAsia"/>
          <w:color w:val="000000"/>
          <w:kern w:val="0"/>
          <w:sz w:val="32"/>
          <w:szCs w:val="32"/>
          <w:lang w:val="en"/>
        </w:rPr>
        <w:t>2019</w:t>
      </w:r>
      <w:r w:rsidRPr="00886890">
        <w:rPr>
          <w:rFonts w:eastAsia="仿宋_GB2312" w:hint="eastAsia"/>
          <w:color w:val="000000"/>
          <w:kern w:val="0"/>
          <w:sz w:val="32"/>
          <w:szCs w:val="32"/>
          <w:lang w:val="en"/>
        </w:rPr>
        <w:t>年第</w:t>
      </w:r>
      <w:r w:rsidRPr="00886890">
        <w:rPr>
          <w:rFonts w:eastAsia="仿宋_GB2312" w:hint="eastAsia"/>
          <w:color w:val="000000"/>
          <w:kern w:val="0"/>
          <w:sz w:val="32"/>
          <w:szCs w:val="32"/>
          <w:lang w:val="en"/>
        </w:rPr>
        <w:t>23</w:t>
      </w:r>
      <w:r w:rsidRPr="00886890">
        <w:rPr>
          <w:rFonts w:eastAsia="仿宋_GB2312" w:hint="eastAsia"/>
          <w:color w:val="000000"/>
          <w:kern w:val="0"/>
          <w:sz w:val="32"/>
          <w:szCs w:val="32"/>
          <w:lang w:val="en"/>
        </w:rPr>
        <w:t>号</w:t>
      </w:r>
      <w:r w:rsidRPr="00886890">
        <w:rPr>
          <w:rFonts w:eastAsia="仿宋_GB2312" w:hint="eastAsia"/>
          <w:color w:val="000000"/>
          <w:kern w:val="0"/>
          <w:sz w:val="32"/>
          <w:szCs w:val="32"/>
          <w:lang w:val="en"/>
        </w:rPr>
        <w:t>[Z].</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color w:val="000000"/>
          <w:kern w:val="0"/>
          <w:sz w:val="32"/>
          <w:szCs w:val="32"/>
        </w:rPr>
        <w:t>[1</w:t>
      </w:r>
      <w:r w:rsidRPr="00886890">
        <w:rPr>
          <w:rFonts w:eastAsia="仿宋_GB2312" w:hint="eastAsia"/>
          <w:color w:val="000000"/>
          <w:kern w:val="0"/>
          <w:sz w:val="32"/>
          <w:szCs w:val="32"/>
        </w:rPr>
        <w:t>4</w:t>
      </w:r>
      <w:r w:rsidRPr="00886890">
        <w:rPr>
          <w:rFonts w:eastAsia="仿宋_GB2312"/>
          <w:color w:val="000000"/>
          <w:kern w:val="0"/>
          <w:sz w:val="32"/>
          <w:szCs w:val="32"/>
        </w:rPr>
        <w:t>]</w:t>
      </w:r>
      <w:r w:rsidRPr="00886890">
        <w:rPr>
          <w:rFonts w:eastAsia="仿宋_GB2312" w:hint="eastAsia"/>
          <w:color w:val="000000"/>
          <w:kern w:val="0"/>
          <w:sz w:val="32"/>
          <w:szCs w:val="32"/>
        </w:rPr>
        <w:t xml:space="preserve"> </w:t>
      </w:r>
      <w:bookmarkStart w:id="4" w:name="OLE_LINK2"/>
      <w:r w:rsidRPr="00886890">
        <w:rPr>
          <w:rFonts w:eastAsia="仿宋_GB2312"/>
          <w:color w:val="000000"/>
          <w:kern w:val="0"/>
          <w:sz w:val="32"/>
          <w:szCs w:val="32"/>
        </w:rPr>
        <w:t>GB 9706.1</w:t>
      </w:r>
      <w:r w:rsidRPr="00886890">
        <w:rPr>
          <w:rFonts w:eastAsia="仿宋_GB2312" w:hint="eastAsia"/>
          <w:color w:val="000000"/>
          <w:kern w:val="0"/>
          <w:sz w:val="32"/>
          <w:szCs w:val="32"/>
        </w:rPr>
        <w:t>-2020</w:t>
      </w:r>
      <w:bookmarkEnd w:id="4"/>
      <w:r w:rsidRPr="00886890">
        <w:rPr>
          <w:rFonts w:eastAsia="仿宋_GB2312"/>
          <w:color w:val="000000"/>
          <w:kern w:val="0"/>
          <w:sz w:val="32"/>
          <w:szCs w:val="32"/>
        </w:rPr>
        <w:t>,</w:t>
      </w:r>
      <w:r w:rsidRPr="00886890">
        <w:rPr>
          <w:rFonts w:eastAsia="仿宋_GB2312"/>
          <w:color w:val="000000"/>
          <w:kern w:val="0"/>
          <w:sz w:val="32"/>
          <w:szCs w:val="32"/>
        </w:rPr>
        <w:t>医用电气设备第一部分：安全通用要求</w:t>
      </w:r>
      <w:r w:rsidRPr="00886890">
        <w:rPr>
          <w:rFonts w:eastAsia="仿宋_GB2312"/>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color w:val="000000"/>
          <w:kern w:val="0"/>
          <w:sz w:val="32"/>
          <w:szCs w:val="32"/>
        </w:rPr>
        <w:t>[</w:t>
      </w:r>
      <w:r w:rsidRPr="00886890">
        <w:rPr>
          <w:rFonts w:eastAsia="仿宋_GB2312" w:hint="eastAsia"/>
          <w:color w:val="000000"/>
          <w:kern w:val="0"/>
          <w:sz w:val="32"/>
          <w:szCs w:val="32"/>
        </w:rPr>
        <w:t>15</w:t>
      </w:r>
      <w:r w:rsidRPr="00886890">
        <w:rPr>
          <w:rFonts w:eastAsia="仿宋_GB2312"/>
          <w:color w:val="000000"/>
          <w:kern w:val="0"/>
          <w:sz w:val="32"/>
          <w:szCs w:val="32"/>
        </w:rPr>
        <w:t>]</w:t>
      </w:r>
      <w:r w:rsidRPr="00886890">
        <w:rPr>
          <w:rFonts w:eastAsia="仿宋_GB2312" w:hint="eastAsia"/>
          <w:color w:val="000000"/>
          <w:kern w:val="0"/>
          <w:sz w:val="32"/>
          <w:szCs w:val="32"/>
        </w:rPr>
        <w:t xml:space="preserve"> </w:t>
      </w:r>
      <w:r w:rsidRPr="00886890">
        <w:rPr>
          <w:rFonts w:eastAsia="仿宋_GB2312"/>
          <w:color w:val="000000"/>
          <w:kern w:val="0"/>
          <w:sz w:val="32"/>
          <w:szCs w:val="32"/>
        </w:rPr>
        <w:t>GB/T 16886.1</w:t>
      </w:r>
      <w:r w:rsidRPr="00886890">
        <w:rPr>
          <w:rFonts w:eastAsia="仿宋_GB2312" w:hint="eastAsia"/>
          <w:color w:val="000000"/>
          <w:kern w:val="0"/>
          <w:sz w:val="32"/>
          <w:szCs w:val="32"/>
        </w:rPr>
        <w:t>-2022</w:t>
      </w:r>
      <w:r w:rsidRPr="00886890">
        <w:rPr>
          <w:rFonts w:eastAsia="仿宋_GB2312"/>
          <w:color w:val="000000"/>
          <w:kern w:val="0"/>
          <w:sz w:val="32"/>
          <w:szCs w:val="32"/>
        </w:rPr>
        <w:t>,</w:t>
      </w:r>
      <w:r w:rsidRPr="00886890">
        <w:rPr>
          <w:rFonts w:eastAsia="仿宋_GB2312"/>
          <w:color w:val="000000"/>
          <w:kern w:val="0"/>
          <w:sz w:val="32"/>
          <w:szCs w:val="32"/>
        </w:rPr>
        <w:t>医疗器械生物学评价第</w:t>
      </w:r>
      <w:r w:rsidRPr="00886890">
        <w:rPr>
          <w:rFonts w:eastAsia="仿宋_GB2312"/>
          <w:color w:val="000000"/>
          <w:kern w:val="0"/>
          <w:sz w:val="32"/>
          <w:szCs w:val="32"/>
        </w:rPr>
        <w:t>1</w:t>
      </w:r>
      <w:r w:rsidRPr="00886890">
        <w:rPr>
          <w:rFonts w:eastAsia="仿宋_GB2312"/>
          <w:color w:val="000000"/>
          <w:kern w:val="0"/>
          <w:sz w:val="32"/>
          <w:szCs w:val="32"/>
        </w:rPr>
        <w:t>部分：风险管理过程中的评价与试验</w:t>
      </w:r>
      <w:r w:rsidRPr="00886890">
        <w:rPr>
          <w:rFonts w:eastAsia="仿宋_GB2312"/>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color w:val="000000"/>
          <w:kern w:val="0"/>
          <w:sz w:val="32"/>
          <w:szCs w:val="32"/>
        </w:rPr>
        <w:t>[</w:t>
      </w:r>
      <w:r w:rsidRPr="00886890">
        <w:rPr>
          <w:rFonts w:eastAsia="仿宋_GB2312" w:hint="eastAsia"/>
          <w:color w:val="000000"/>
          <w:kern w:val="0"/>
          <w:sz w:val="32"/>
          <w:szCs w:val="32"/>
        </w:rPr>
        <w:t>16</w:t>
      </w:r>
      <w:r w:rsidRPr="00886890">
        <w:rPr>
          <w:rFonts w:eastAsia="仿宋_GB2312"/>
          <w:color w:val="000000"/>
          <w:kern w:val="0"/>
          <w:sz w:val="32"/>
          <w:szCs w:val="32"/>
        </w:rPr>
        <w:t>]</w:t>
      </w:r>
      <w:r w:rsidRPr="00886890">
        <w:rPr>
          <w:rFonts w:eastAsia="仿宋_GB2312" w:hint="eastAsia"/>
          <w:color w:val="000000"/>
          <w:kern w:val="0"/>
          <w:sz w:val="32"/>
          <w:szCs w:val="32"/>
        </w:rPr>
        <w:t xml:space="preserve"> </w:t>
      </w:r>
      <w:r w:rsidRPr="00886890">
        <w:rPr>
          <w:rFonts w:eastAsia="仿宋_GB2312"/>
          <w:color w:val="000000"/>
          <w:kern w:val="0"/>
          <w:sz w:val="32"/>
          <w:szCs w:val="32"/>
        </w:rPr>
        <w:t>GB/T 16886.5</w:t>
      </w:r>
      <w:r w:rsidRPr="00886890">
        <w:rPr>
          <w:rFonts w:eastAsia="仿宋_GB2312" w:hint="eastAsia"/>
          <w:color w:val="000000"/>
          <w:kern w:val="0"/>
          <w:sz w:val="32"/>
          <w:szCs w:val="32"/>
        </w:rPr>
        <w:t>-2017</w:t>
      </w:r>
      <w:r w:rsidRPr="00886890">
        <w:rPr>
          <w:rFonts w:eastAsia="仿宋_GB2312"/>
          <w:color w:val="000000"/>
          <w:kern w:val="0"/>
          <w:sz w:val="32"/>
          <w:szCs w:val="32"/>
        </w:rPr>
        <w:t>,</w:t>
      </w:r>
      <w:r w:rsidRPr="00886890">
        <w:rPr>
          <w:rFonts w:eastAsia="仿宋_GB2312"/>
          <w:color w:val="000000"/>
          <w:kern w:val="0"/>
          <w:sz w:val="32"/>
          <w:szCs w:val="32"/>
        </w:rPr>
        <w:t>医疗器械生物学评价第</w:t>
      </w:r>
      <w:r w:rsidRPr="00886890">
        <w:rPr>
          <w:rFonts w:eastAsia="仿宋_GB2312"/>
          <w:color w:val="000000"/>
          <w:kern w:val="0"/>
          <w:sz w:val="32"/>
          <w:szCs w:val="32"/>
        </w:rPr>
        <w:t>5</w:t>
      </w:r>
      <w:r w:rsidRPr="00886890">
        <w:rPr>
          <w:rFonts w:eastAsia="仿宋_GB2312"/>
          <w:color w:val="000000"/>
          <w:kern w:val="0"/>
          <w:sz w:val="32"/>
          <w:szCs w:val="32"/>
        </w:rPr>
        <w:t>部分：体外细胞毒性试验</w:t>
      </w:r>
      <w:r w:rsidRPr="00886890">
        <w:rPr>
          <w:rFonts w:eastAsia="仿宋_GB2312"/>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color w:val="000000"/>
          <w:kern w:val="0"/>
          <w:sz w:val="32"/>
          <w:szCs w:val="32"/>
        </w:rPr>
        <w:t>[</w:t>
      </w:r>
      <w:r w:rsidRPr="00886890">
        <w:rPr>
          <w:rFonts w:eastAsia="仿宋_GB2312" w:hint="eastAsia"/>
          <w:color w:val="000000"/>
          <w:kern w:val="0"/>
          <w:sz w:val="32"/>
          <w:szCs w:val="32"/>
        </w:rPr>
        <w:t>17</w:t>
      </w:r>
      <w:r w:rsidRPr="00886890">
        <w:rPr>
          <w:rFonts w:eastAsia="仿宋_GB2312"/>
          <w:color w:val="000000"/>
          <w:kern w:val="0"/>
          <w:sz w:val="32"/>
          <w:szCs w:val="32"/>
        </w:rPr>
        <w:t>]</w:t>
      </w:r>
      <w:r w:rsidRPr="00886890">
        <w:rPr>
          <w:rFonts w:eastAsia="仿宋_GB2312" w:hint="eastAsia"/>
          <w:color w:val="000000"/>
          <w:kern w:val="0"/>
          <w:sz w:val="32"/>
          <w:szCs w:val="32"/>
        </w:rPr>
        <w:t xml:space="preserve"> </w:t>
      </w:r>
      <w:r w:rsidRPr="00886890">
        <w:rPr>
          <w:rFonts w:eastAsia="仿宋_GB2312"/>
          <w:color w:val="000000"/>
          <w:kern w:val="0"/>
          <w:sz w:val="32"/>
          <w:szCs w:val="32"/>
        </w:rPr>
        <w:t>GB/T 16886.</w:t>
      </w:r>
      <w:r w:rsidRPr="00886890">
        <w:rPr>
          <w:rFonts w:eastAsia="仿宋_GB2312" w:hint="eastAsia"/>
          <w:color w:val="000000"/>
          <w:kern w:val="0"/>
          <w:sz w:val="32"/>
          <w:szCs w:val="32"/>
        </w:rPr>
        <w:t>7-2015</w:t>
      </w:r>
      <w:r w:rsidRPr="00886890">
        <w:rPr>
          <w:rFonts w:eastAsia="仿宋_GB2312"/>
          <w:color w:val="000000"/>
          <w:kern w:val="0"/>
          <w:sz w:val="32"/>
          <w:szCs w:val="32"/>
        </w:rPr>
        <w:t>,</w:t>
      </w:r>
      <w:r w:rsidRPr="00886890">
        <w:rPr>
          <w:rFonts w:eastAsia="仿宋_GB2312" w:hint="eastAsia"/>
          <w:color w:val="000000"/>
          <w:kern w:val="0"/>
          <w:sz w:val="32"/>
          <w:szCs w:val="32"/>
        </w:rPr>
        <w:t>医疗器械生物学评价第</w:t>
      </w:r>
      <w:r w:rsidRPr="00886890">
        <w:rPr>
          <w:rFonts w:eastAsia="仿宋_GB2312" w:hint="eastAsia"/>
          <w:color w:val="000000"/>
          <w:kern w:val="0"/>
          <w:sz w:val="32"/>
          <w:szCs w:val="32"/>
        </w:rPr>
        <w:t>7</w:t>
      </w:r>
      <w:r w:rsidRPr="00886890">
        <w:rPr>
          <w:rFonts w:eastAsia="仿宋_GB2312" w:hint="eastAsia"/>
          <w:color w:val="000000"/>
          <w:kern w:val="0"/>
          <w:sz w:val="32"/>
          <w:szCs w:val="32"/>
        </w:rPr>
        <w:t>部分：环氧乙烷灭菌残留量</w:t>
      </w:r>
      <w:r w:rsidRPr="00886890">
        <w:rPr>
          <w:rFonts w:eastAsia="仿宋_GB2312"/>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color w:val="000000"/>
          <w:kern w:val="0"/>
          <w:sz w:val="32"/>
          <w:szCs w:val="32"/>
        </w:rPr>
        <w:t>[</w:t>
      </w:r>
      <w:r w:rsidRPr="00886890">
        <w:rPr>
          <w:rFonts w:eastAsia="仿宋_GB2312" w:hint="eastAsia"/>
          <w:color w:val="000000"/>
          <w:kern w:val="0"/>
          <w:sz w:val="32"/>
          <w:szCs w:val="32"/>
        </w:rPr>
        <w:t>18</w:t>
      </w:r>
      <w:r w:rsidRPr="00886890">
        <w:rPr>
          <w:rFonts w:eastAsia="仿宋_GB2312"/>
          <w:color w:val="000000"/>
          <w:kern w:val="0"/>
          <w:sz w:val="32"/>
          <w:szCs w:val="32"/>
        </w:rPr>
        <w:t>]</w:t>
      </w:r>
      <w:r w:rsidRPr="00886890">
        <w:rPr>
          <w:rFonts w:eastAsia="仿宋_GB2312" w:hint="eastAsia"/>
          <w:color w:val="000000"/>
          <w:kern w:val="0"/>
          <w:sz w:val="32"/>
          <w:szCs w:val="32"/>
        </w:rPr>
        <w:t xml:space="preserve"> </w:t>
      </w:r>
      <w:r w:rsidRPr="00886890">
        <w:rPr>
          <w:rFonts w:eastAsia="仿宋_GB2312"/>
          <w:color w:val="000000"/>
          <w:kern w:val="0"/>
          <w:sz w:val="32"/>
          <w:szCs w:val="32"/>
        </w:rPr>
        <w:t>GB/T 16886.10</w:t>
      </w:r>
      <w:r w:rsidRPr="00886890">
        <w:rPr>
          <w:rFonts w:eastAsia="仿宋_GB2312" w:hint="eastAsia"/>
          <w:color w:val="000000"/>
          <w:kern w:val="0"/>
          <w:sz w:val="32"/>
          <w:szCs w:val="32"/>
        </w:rPr>
        <w:t>-2015</w:t>
      </w:r>
      <w:r w:rsidRPr="00886890">
        <w:rPr>
          <w:rFonts w:eastAsia="仿宋_GB2312"/>
          <w:color w:val="000000"/>
          <w:kern w:val="0"/>
          <w:sz w:val="32"/>
          <w:szCs w:val="32"/>
        </w:rPr>
        <w:t>,</w:t>
      </w:r>
      <w:r w:rsidRPr="00886890">
        <w:rPr>
          <w:rFonts w:eastAsia="仿宋_GB2312"/>
          <w:color w:val="000000"/>
          <w:kern w:val="0"/>
          <w:sz w:val="32"/>
          <w:szCs w:val="32"/>
        </w:rPr>
        <w:t>医疗器械生物学评价第</w:t>
      </w:r>
      <w:r w:rsidRPr="00886890">
        <w:rPr>
          <w:rFonts w:eastAsia="仿宋_GB2312"/>
          <w:color w:val="000000"/>
          <w:kern w:val="0"/>
          <w:sz w:val="32"/>
          <w:szCs w:val="32"/>
        </w:rPr>
        <w:t>10</w:t>
      </w:r>
      <w:r w:rsidRPr="00886890">
        <w:rPr>
          <w:rFonts w:eastAsia="仿宋_GB2312"/>
          <w:color w:val="000000"/>
          <w:kern w:val="0"/>
          <w:sz w:val="32"/>
          <w:szCs w:val="32"/>
        </w:rPr>
        <w:t>部分：刺激与皮肤致敏试验</w:t>
      </w:r>
      <w:r w:rsidRPr="00886890">
        <w:rPr>
          <w:rFonts w:eastAsia="仿宋_GB2312"/>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color w:val="000000"/>
          <w:kern w:val="0"/>
          <w:sz w:val="32"/>
          <w:szCs w:val="32"/>
        </w:rPr>
        <w:t>[</w:t>
      </w:r>
      <w:r w:rsidRPr="00886890">
        <w:rPr>
          <w:rFonts w:eastAsia="仿宋_GB2312" w:hint="eastAsia"/>
          <w:color w:val="000000"/>
          <w:kern w:val="0"/>
          <w:sz w:val="32"/>
          <w:szCs w:val="32"/>
        </w:rPr>
        <w:t>19</w:t>
      </w:r>
      <w:r w:rsidRPr="00886890">
        <w:rPr>
          <w:rFonts w:eastAsia="仿宋_GB2312"/>
          <w:color w:val="000000"/>
          <w:kern w:val="0"/>
          <w:sz w:val="32"/>
          <w:szCs w:val="32"/>
        </w:rPr>
        <w:t>]</w:t>
      </w:r>
      <w:r w:rsidRPr="00886890">
        <w:rPr>
          <w:rFonts w:eastAsia="仿宋_GB2312" w:hint="eastAsia"/>
          <w:color w:val="000000"/>
          <w:kern w:val="0"/>
          <w:sz w:val="32"/>
          <w:szCs w:val="32"/>
        </w:rPr>
        <w:t xml:space="preserve"> </w:t>
      </w:r>
      <w:r w:rsidRPr="00886890">
        <w:rPr>
          <w:rFonts w:eastAsia="仿宋_GB2312"/>
          <w:color w:val="000000"/>
          <w:kern w:val="0"/>
          <w:sz w:val="32"/>
          <w:szCs w:val="32"/>
        </w:rPr>
        <w:t xml:space="preserve">YY </w:t>
      </w:r>
      <w:r w:rsidRPr="00886890">
        <w:rPr>
          <w:rFonts w:eastAsia="仿宋_GB2312" w:hint="eastAsia"/>
          <w:color w:val="000000"/>
          <w:kern w:val="0"/>
          <w:sz w:val="32"/>
          <w:szCs w:val="32"/>
        </w:rPr>
        <w:t>9706.102-2021</w:t>
      </w:r>
      <w:r w:rsidRPr="00886890">
        <w:rPr>
          <w:rFonts w:eastAsia="仿宋_GB2312"/>
          <w:color w:val="000000"/>
          <w:kern w:val="0"/>
          <w:sz w:val="32"/>
          <w:szCs w:val="32"/>
        </w:rPr>
        <w:t>,</w:t>
      </w:r>
      <w:r w:rsidRPr="00886890">
        <w:rPr>
          <w:rFonts w:eastAsia="仿宋_GB2312" w:hint="eastAsia"/>
          <w:color w:val="000000"/>
          <w:kern w:val="0"/>
          <w:sz w:val="32"/>
          <w:szCs w:val="32"/>
        </w:rPr>
        <w:t>医用电气设备</w:t>
      </w:r>
      <w:r w:rsidRPr="00886890">
        <w:rPr>
          <w:rFonts w:eastAsia="仿宋_GB2312" w:hint="eastAsia"/>
          <w:color w:val="000000"/>
          <w:kern w:val="0"/>
          <w:sz w:val="32"/>
          <w:szCs w:val="32"/>
        </w:rPr>
        <w:t xml:space="preserve"> </w:t>
      </w:r>
      <w:r w:rsidRPr="00886890">
        <w:rPr>
          <w:rFonts w:eastAsia="仿宋_GB2312" w:hint="eastAsia"/>
          <w:color w:val="000000"/>
          <w:kern w:val="0"/>
          <w:sz w:val="32"/>
          <w:szCs w:val="32"/>
        </w:rPr>
        <w:t>第</w:t>
      </w:r>
      <w:r w:rsidRPr="00886890">
        <w:rPr>
          <w:rFonts w:eastAsia="仿宋_GB2312" w:hint="eastAsia"/>
          <w:color w:val="000000"/>
          <w:kern w:val="0"/>
          <w:sz w:val="32"/>
          <w:szCs w:val="32"/>
        </w:rPr>
        <w:t>1-2</w:t>
      </w:r>
      <w:r w:rsidRPr="00886890">
        <w:rPr>
          <w:rFonts w:eastAsia="仿宋_GB2312" w:hint="eastAsia"/>
          <w:color w:val="000000"/>
          <w:kern w:val="0"/>
          <w:sz w:val="32"/>
          <w:szCs w:val="32"/>
        </w:rPr>
        <w:t>部分：基本安全和基本性能的通用要求</w:t>
      </w:r>
      <w:r w:rsidRPr="00886890">
        <w:rPr>
          <w:rFonts w:eastAsia="仿宋_GB2312" w:hint="eastAsia"/>
          <w:color w:val="000000"/>
          <w:kern w:val="0"/>
          <w:sz w:val="32"/>
          <w:szCs w:val="32"/>
        </w:rPr>
        <w:t xml:space="preserve"> </w:t>
      </w:r>
      <w:r w:rsidRPr="00886890">
        <w:rPr>
          <w:rFonts w:eastAsia="仿宋_GB2312" w:hint="eastAsia"/>
          <w:color w:val="000000"/>
          <w:kern w:val="0"/>
          <w:sz w:val="32"/>
          <w:szCs w:val="32"/>
        </w:rPr>
        <w:t>并列标准：电磁兼容</w:t>
      </w:r>
      <w:r w:rsidRPr="00886890">
        <w:rPr>
          <w:rFonts w:eastAsia="仿宋_GB2312" w:hint="eastAsia"/>
          <w:color w:val="000000"/>
          <w:kern w:val="0"/>
          <w:sz w:val="32"/>
          <w:szCs w:val="32"/>
        </w:rPr>
        <w:t xml:space="preserve"> </w:t>
      </w:r>
      <w:r w:rsidRPr="00886890">
        <w:rPr>
          <w:rFonts w:eastAsia="仿宋_GB2312" w:hint="eastAsia"/>
          <w:color w:val="000000"/>
          <w:kern w:val="0"/>
          <w:sz w:val="32"/>
          <w:szCs w:val="32"/>
        </w:rPr>
        <w:t>要求和试验</w:t>
      </w:r>
      <w:r w:rsidRPr="00886890">
        <w:rPr>
          <w:rFonts w:eastAsia="仿宋_GB2312"/>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color w:val="000000"/>
          <w:kern w:val="0"/>
          <w:sz w:val="32"/>
          <w:szCs w:val="32"/>
        </w:rPr>
        <w:lastRenderedPageBreak/>
        <w:t>[</w:t>
      </w:r>
      <w:r w:rsidRPr="00886890">
        <w:rPr>
          <w:rFonts w:eastAsia="仿宋_GB2312" w:hint="eastAsia"/>
          <w:color w:val="000000"/>
          <w:kern w:val="0"/>
          <w:sz w:val="32"/>
          <w:szCs w:val="32"/>
        </w:rPr>
        <w:t>20</w:t>
      </w:r>
      <w:r w:rsidRPr="00886890">
        <w:rPr>
          <w:rFonts w:eastAsia="仿宋_GB2312"/>
          <w:color w:val="000000"/>
          <w:kern w:val="0"/>
          <w:sz w:val="32"/>
          <w:szCs w:val="32"/>
        </w:rPr>
        <w:t>]</w:t>
      </w:r>
      <w:r w:rsidRPr="00886890">
        <w:rPr>
          <w:rFonts w:eastAsia="仿宋_GB2312" w:hint="eastAsia"/>
          <w:color w:val="000000"/>
          <w:kern w:val="0"/>
          <w:sz w:val="32"/>
          <w:szCs w:val="32"/>
        </w:rPr>
        <w:t xml:space="preserve"> </w:t>
      </w:r>
      <w:r w:rsidRPr="00886890">
        <w:rPr>
          <w:rFonts w:eastAsia="仿宋_GB2312"/>
          <w:color w:val="000000"/>
          <w:kern w:val="0"/>
          <w:sz w:val="32"/>
          <w:szCs w:val="32"/>
        </w:rPr>
        <w:t xml:space="preserve">YY </w:t>
      </w:r>
      <w:r w:rsidRPr="00886890">
        <w:rPr>
          <w:rFonts w:eastAsia="仿宋_GB2312" w:hint="eastAsia"/>
          <w:color w:val="000000"/>
          <w:kern w:val="0"/>
          <w:sz w:val="32"/>
          <w:szCs w:val="32"/>
        </w:rPr>
        <w:t>9706.111</w:t>
      </w:r>
      <w:r w:rsidRPr="00886890">
        <w:rPr>
          <w:rFonts w:eastAsia="仿宋_GB2312"/>
          <w:color w:val="000000"/>
          <w:kern w:val="0"/>
          <w:sz w:val="32"/>
          <w:szCs w:val="32"/>
        </w:rPr>
        <w:t>,</w:t>
      </w:r>
      <w:r w:rsidRPr="00886890">
        <w:rPr>
          <w:rFonts w:eastAsia="仿宋_GB2312" w:hint="eastAsia"/>
          <w:color w:val="000000"/>
          <w:kern w:val="0"/>
          <w:sz w:val="32"/>
          <w:szCs w:val="32"/>
        </w:rPr>
        <w:t>医用电气设备</w:t>
      </w:r>
      <w:r w:rsidRPr="00886890">
        <w:rPr>
          <w:rFonts w:eastAsia="仿宋_GB2312" w:hint="eastAsia"/>
          <w:color w:val="000000"/>
          <w:kern w:val="0"/>
          <w:sz w:val="32"/>
          <w:szCs w:val="32"/>
        </w:rPr>
        <w:t xml:space="preserve"> </w:t>
      </w:r>
      <w:r w:rsidRPr="00886890">
        <w:rPr>
          <w:rFonts w:eastAsia="仿宋_GB2312" w:hint="eastAsia"/>
          <w:color w:val="000000"/>
          <w:kern w:val="0"/>
          <w:sz w:val="32"/>
          <w:szCs w:val="32"/>
        </w:rPr>
        <w:t>第</w:t>
      </w:r>
      <w:r w:rsidRPr="00886890">
        <w:rPr>
          <w:rFonts w:eastAsia="仿宋_GB2312" w:hint="eastAsia"/>
          <w:color w:val="000000"/>
          <w:kern w:val="0"/>
          <w:sz w:val="32"/>
          <w:szCs w:val="32"/>
        </w:rPr>
        <w:t>1-11</w:t>
      </w:r>
      <w:r w:rsidRPr="00886890">
        <w:rPr>
          <w:rFonts w:eastAsia="仿宋_GB2312" w:hint="eastAsia"/>
          <w:color w:val="000000"/>
          <w:kern w:val="0"/>
          <w:sz w:val="32"/>
          <w:szCs w:val="32"/>
        </w:rPr>
        <w:t>部分：基本安全和基本性能的通用要求</w:t>
      </w:r>
      <w:r w:rsidRPr="00886890">
        <w:rPr>
          <w:rFonts w:eastAsia="仿宋_GB2312" w:hint="eastAsia"/>
          <w:color w:val="000000"/>
          <w:kern w:val="0"/>
          <w:sz w:val="32"/>
          <w:szCs w:val="32"/>
        </w:rPr>
        <w:t xml:space="preserve"> </w:t>
      </w:r>
      <w:r w:rsidRPr="00886890">
        <w:rPr>
          <w:rFonts w:eastAsia="仿宋_GB2312" w:hint="eastAsia"/>
          <w:color w:val="000000"/>
          <w:kern w:val="0"/>
          <w:sz w:val="32"/>
          <w:szCs w:val="32"/>
        </w:rPr>
        <w:t>并列标准</w:t>
      </w:r>
      <w:r w:rsidRPr="00886890">
        <w:rPr>
          <w:rFonts w:eastAsia="仿宋_GB2312" w:hint="eastAsia"/>
          <w:color w:val="000000"/>
          <w:kern w:val="0"/>
          <w:sz w:val="32"/>
          <w:szCs w:val="32"/>
        </w:rPr>
        <w:t>:</w:t>
      </w:r>
      <w:r w:rsidRPr="00886890">
        <w:rPr>
          <w:rFonts w:eastAsia="仿宋_GB2312" w:hint="eastAsia"/>
          <w:color w:val="000000"/>
          <w:kern w:val="0"/>
          <w:sz w:val="32"/>
          <w:szCs w:val="32"/>
        </w:rPr>
        <w:t>在家庭护理环境中使用的医用电气设备和医用电气系统的要求。</w:t>
      </w:r>
      <w:r w:rsidRPr="00886890">
        <w:rPr>
          <w:rFonts w:eastAsia="仿宋_GB2312"/>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color w:val="000000"/>
          <w:kern w:val="0"/>
          <w:sz w:val="32"/>
          <w:szCs w:val="32"/>
        </w:rPr>
        <w:t>[</w:t>
      </w:r>
      <w:r w:rsidRPr="00886890">
        <w:rPr>
          <w:rFonts w:eastAsia="仿宋_GB2312" w:hint="eastAsia"/>
          <w:color w:val="000000"/>
          <w:kern w:val="0"/>
          <w:sz w:val="32"/>
          <w:szCs w:val="32"/>
        </w:rPr>
        <w:t>21</w:t>
      </w:r>
      <w:r w:rsidRPr="00886890">
        <w:rPr>
          <w:rFonts w:eastAsia="仿宋_GB2312"/>
          <w:color w:val="000000"/>
          <w:kern w:val="0"/>
          <w:sz w:val="32"/>
          <w:szCs w:val="32"/>
        </w:rPr>
        <w:t>]</w:t>
      </w:r>
      <w:r w:rsidRPr="00886890">
        <w:rPr>
          <w:rFonts w:eastAsia="仿宋_GB2312" w:hint="eastAsia"/>
          <w:color w:val="000000"/>
          <w:kern w:val="0"/>
          <w:sz w:val="32"/>
          <w:szCs w:val="32"/>
        </w:rPr>
        <w:t xml:space="preserve"> YY 9706.256-2023</w:t>
      </w:r>
      <w:r w:rsidRPr="00886890">
        <w:rPr>
          <w:rFonts w:eastAsia="仿宋_GB2312"/>
          <w:color w:val="000000"/>
          <w:kern w:val="0"/>
          <w:sz w:val="32"/>
          <w:szCs w:val="32"/>
        </w:rPr>
        <w:t>,</w:t>
      </w:r>
      <w:r w:rsidRPr="00886890">
        <w:rPr>
          <w:rFonts w:eastAsia="仿宋_GB2312" w:hint="eastAsia"/>
          <w:color w:val="000000"/>
          <w:kern w:val="0"/>
          <w:sz w:val="32"/>
          <w:szCs w:val="32"/>
        </w:rPr>
        <w:t>医用电气设备</w:t>
      </w:r>
      <w:r w:rsidRPr="00886890">
        <w:rPr>
          <w:rFonts w:eastAsia="仿宋_GB2312" w:hint="eastAsia"/>
          <w:color w:val="000000"/>
          <w:kern w:val="0"/>
          <w:sz w:val="32"/>
          <w:szCs w:val="32"/>
        </w:rPr>
        <w:t xml:space="preserve"> </w:t>
      </w:r>
      <w:r w:rsidRPr="00886890">
        <w:rPr>
          <w:rFonts w:eastAsia="仿宋_GB2312" w:hint="eastAsia"/>
          <w:color w:val="000000"/>
          <w:kern w:val="0"/>
          <w:sz w:val="32"/>
          <w:szCs w:val="32"/>
        </w:rPr>
        <w:t>第</w:t>
      </w:r>
      <w:r w:rsidRPr="00886890">
        <w:rPr>
          <w:rFonts w:eastAsia="仿宋_GB2312" w:hint="eastAsia"/>
          <w:color w:val="000000"/>
          <w:kern w:val="0"/>
          <w:sz w:val="32"/>
          <w:szCs w:val="32"/>
        </w:rPr>
        <w:t>2-56</w:t>
      </w:r>
      <w:r w:rsidRPr="00886890">
        <w:rPr>
          <w:rFonts w:eastAsia="仿宋_GB2312" w:hint="eastAsia"/>
          <w:color w:val="000000"/>
          <w:kern w:val="0"/>
          <w:sz w:val="32"/>
          <w:szCs w:val="32"/>
        </w:rPr>
        <w:t>部分</w:t>
      </w:r>
      <w:r w:rsidRPr="00886890">
        <w:rPr>
          <w:rFonts w:eastAsia="仿宋_GB2312" w:hint="eastAsia"/>
          <w:color w:val="000000"/>
          <w:kern w:val="0"/>
          <w:sz w:val="32"/>
          <w:szCs w:val="32"/>
        </w:rPr>
        <w:t>:</w:t>
      </w:r>
      <w:r w:rsidRPr="00886890">
        <w:rPr>
          <w:rFonts w:eastAsia="仿宋_GB2312" w:hint="eastAsia"/>
          <w:color w:val="000000"/>
          <w:kern w:val="0"/>
          <w:sz w:val="32"/>
          <w:szCs w:val="32"/>
        </w:rPr>
        <w:t>用于体温测量的临床体温计的基本安全和基本性能专用要求</w:t>
      </w:r>
      <w:r w:rsidRPr="00886890">
        <w:rPr>
          <w:rFonts w:eastAsia="仿宋_GB2312"/>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hint="eastAsia"/>
          <w:color w:val="000000"/>
          <w:kern w:val="0"/>
          <w:sz w:val="32"/>
          <w:szCs w:val="32"/>
        </w:rPr>
        <w:t>[22] GB/T 42062-2022,</w:t>
      </w:r>
      <w:r w:rsidRPr="00886890">
        <w:rPr>
          <w:rFonts w:eastAsia="仿宋_GB2312" w:hint="eastAsia"/>
          <w:color w:val="000000"/>
          <w:kern w:val="0"/>
          <w:sz w:val="32"/>
          <w:szCs w:val="32"/>
        </w:rPr>
        <w:t>医疗器械风险管理对医疗器械的应用</w:t>
      </w:r>
      <w:r w:rsidRPr="00886890">
        <w:rPr>
          <w:rFonts w:eastAsia="仿宋_GB2312" w:hint="eastAsia"/>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hint="eastAsia"/>
          <w:color w:val="000000"/>
          <w:kern w:val="0"/>
          <w:sz w:val="32"/>
          <w:szCs w:val="32"/>
        </w:rPr>
        <w:t>[23] GB/T 42061-2022,</w:t>
      </w:r>
      <w:r w:rsidRPr="00886890">
        <w:rPr>
          <w:rFonts w:eastAsia="仿宋_GB2312" w:hint="eastAsia"/>
          <w:color w:val="000000"/>
          <w:kern w:val="0"/>
          <w:sz w:val="32"/>
          <w:szCs w:val="32"/>
        </w:rPr>
        <w:t>医疗器械质量管理体系用于法规的要求</w:t>
      </w:r>
      <w:r w:rsidRPr="00886890">
        <w:rPr>
          <w:rFonts w:eastAsia="仿宋_GB2312" w:hint="eastAsia"/>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color w:val="000000"/>
          <w:kern w:val="0"/>
          <w:sz w:val="32"/>
          <w:szCs w:val="32"/>
        </w:rPr>
        <w:t>[</w:t>
      </w:r>
      <w:r w:rsidRPr="00886890">
        <w:rPr>
          <w:rFonts w:eastAsia="仿宋_GB2312" w:hint="eastAsia"/>
          <w:color w:val="000000"/>
          <w:kern w:val="0"/>
          <w:sz w:val="32"/>
          <w:szCs w:val="32"/>
        </w:rPr>
        <w:t>24</w:t>
      </w:r>
      <w:r w:rsidRPr="00886890">
        <w:rPr>
          <w:rFonts w:eastAsia="仿宋_GB2312"/>
          <w:color w:val="000000"/>
          <w:kern w:val="0"/>
          <w:sz w:val="32"/>
          <w:szCs w:val="32"/>
        </w:rPr>
        <w:t>]</w:t>
      </w:r>
      <w:r w:rsidRPr="00886890">
        <w:rPr>
          <w:rFonts w:eastAsia="仿宋_GB2312" w:hint="eastAsia"/>
          <w:color w:val="000000"/>
          <w:kern w:val="0"/>
          <w:sz w:val="32"/>
          <w:szCs w:val="32"/>
        </w:rPr>
        <w:t xml:space="preserve"> </w:t>
      </w:r>
      <w:r w:rsidRPr="00886890">
        <w:rPr>
          <w:rFonts w:eastAsia="仿宋_GB2312"/>
          <w:color w:val="000000"/>
          <w:kern w:val="0"/>
          <w:sz w:val="32"/>
          <w:szCs w:val="32"/>
        </w:rPr>
        <w:t>GB/T 14710</w:t>
      </w:r>
      <w:r w:rsidRPr="00886890">
        <w:rPr>
          <w:rFonts w:eastAsia="仿宋_GB2312" w:hint="eastAsia"/>
          <w:color w:val="000000"/>
          <w:kern w:val="0"/>
          <w:sz w:val="32"/>
          <w:szCs w:val="32"/>
        </w:rPr>
        <w:t>-2009</w:t>
      </w:r>
      <w:r w:rsidRPr="00886890">
        <w:rPr>
          <w:rFonts w:eastAsia="仿宋_GB2312"/>
          <w:color w:val="000000"/>
          <w:kern w:val="0"/>
          <w:sz w:val="32"/>
          <w:szCs w:val="32"/>
        </w:rPr>
        <w:t>,</w:t>
      </w:r>
      <w:r w:rsidRPr="00886890">
        <w:rPr>
          <w:rFonts w:eastAsia="仿宋_GB2312"/>
          <w:color w:val="000000"/>
          <w:kern w:val="0"/>
          <w:sz w:val="32"/>
          <w:szCs w:val="32"/>
        </w:rPr>
        <w:t>医用电器环境要求及试验方法</w:t>
      </w:r>
      <w:r w:rsidRPr="00886890">
        <w:rPr>
          <w:rFonts w:eastAsia="仿宋_GB2312"/>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color w:val="000000"/>
          <w:kern w:val="0"/>
          <w:sz w:val="32"/>
          <w:szCs w:val="32"/>
        </w:rPr>
        <w:t>[</w:t>
      </w:r>
      <w:r w:rsidRPr="00886890">
        <w:rPr>
          <w:rFonts w:eastAsia="仿宋_GB2312" w:hint="eastAsia"/>
          <w:color w:val="000000"/>
          <w:kern w:val="0"/>
          <w:sz w:val="32"/>
          <w:szCs w:val="32"/>
        </w:rPr>
        <w:t>25</w:t>
      </w:r>
      <w:r w:rsidRPr="00886890">
        <w:rPr>
          <w:rFonts w:eastAsia="仿宋_GB2312"/>
          <w:color w:val="000000"/>
          <w:kern w:val="0"/>
          <w:sz w:val="32"/>
          <w:szCs w:val="32"/>
        </w:rPr>
        <w:t>]</w:t>
      </w:r>
      <w:r w:rsidRPr="00886890">
        <w:rPr>
          <w:rFonts w:eastAsia="仿宋_GB2312" w:hint="eastAsia"/>
          <w:color w:val="000000"/>
          <w:kern w:val="0"/>
          <w:sz w:val="32"/>
          <w:szCs w:val="32"/>
        </w:rPr>
        <w:t xml:space="preserve"> </w:t>
      </w:r>
      <w:r w:rsidRPr="00886890">
        <w:rPr>
          <w:rFonts w:eastAsia="仿宋_GB2312"/>
          <w:color w:val="000000"/>
          <w:kern w:val="0"/>
          <w:sz w:val="32"/>
          <w:szCs w:val="32"/>
        </w:rPr>
        <w:t>YY/T 0466.1</w:t>
      </w:r>
      <w:r w:rsidRPr="00886890">
        <w:rPr>
          <w:rFonts w:eastAsia="仿宋_GB2312" w:hint="eastAsia"/>
          <w:color w:val="000000"/>
          <w:kern w:val="0"/>
          <w:sz w:val="32"/>
          <w:szCs w:val="32"/>
        </w:rPr>
        <w:t>-2023</w:t>
      </w:r>
      <w:r w:rsidRPr="00886890">
        <w:rPr>
          <w:rFonts w:eastAsia="仿宋_GB2312"/>
          <w:color w:val="000000"/>
          <w:kern w:val="0"/>
          <w:sz w:val="32"/>
          <w:szCs w:val="32"/>
        </w:rPr>
        <w:t>,</w:t>
      </w:r>
      <w:r w:rsidRPr="00886890">
        <w:rPr>
          <w:rFonts w:eastAsia="仿宋_GB2312"/>
          <w:color w:val="000000"/>
          <w:kern w:val="0"/>
          <w:sz w:val="32"/>
          <w:szCs w:val="32"/>
        </w:rPr>
        <w:t>医疗器械用于医疗器械标签、标记和提供信息的符号第</w:t>
      </w:r>
      <w:r w:rsidRPr="00886890">
        <w:rPr>
          <w:rFonts w:eastAsia="仿宋_GB2312"/>
          <w:color w:val="000000"/>
          <w:kern w:val="0"/>
          <w:sz w:val="32"/>
          <w:szCs w:val="32"/>
        </w:rPr>
        <w:t>1</w:t>
      </w:r>
      <w:r w:rsidRPr="00886890">
        <w:rPr>
          <w:rFonts w:eastAsia="仿宋_GB2312"/>
          <w:color w:val="000000"/>
          <w:kern w:val="0"/>
          <w:sz w:val="32"/>
          <w:szCs w:val="32"/>
        </w:rPr>
        <w:t>部分：通用要求</w:t>
      </w:r>
      <w:r w:rsidRPr="00886890">
        <w:rPr>
          <w:rFonts w:eastAsia="仿宋_GB2312"/>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color w:val="000000"/>
          <w:kern w:val="0"/>
          <w:sz w:val="32"/>
          <w:szCs w:val="32"/>
        </w:rPr>
        <w:t>[</w:t>
      </w:r>
      <w:r w:rsidRPr="00886890">
        <w:rPr>
          <w:rFonts w:eastAsia="仿宋_GB2312" w:hint="eastAsia"/>
          <w:color w:val="000000"/>
          <w:kern w:val="0"/>
          <w:sz w:val="32"/>
          <w:szCs w:val="32"/>
        </w:rPr>
        <w:t>26</w:t>
      </w:r>
      <w:r w:rsidRPr="00886890">
        <w:rPr>
          <w:rFonts w:eastAsia="仿宋_GB2312"/>
          <w:color w:val="000000"/>
          <w:kern w:val="0"/>
          <w:sz w:val="32"/>
          <w:szCs w:val="32"/>
        </w:rPr>
        <w:t>]</w:t>
      </w:r>
      <w:r w:rsidRPr="00886890">
        <w:rPr>
          <w:rFonts w:eastAsia="仿宋_GB2312" w:hint="eastAsia"/>
          <w:color w:val="000000"/>
          <w:kern w:val="0"/>
          <w:sz w:val="32"/>
          <w:szCs w:val="32"/>
        </w:rPr>
        <w:t xml:space="preserve"> </w:t>
      </w:r>
      <w:r w:rsidRPr="00886890">
        <w:rPr>
          <w:rFonts w:eastAsia="仿宋_GB2312"/>
          <w:color w:val="000000"/>
          <w:kern w:val="0"/>
          <w:sz w:val="32"/>
          <w:szCs w:val="32"/>
        </w:rPr>
        <w:t>GB/T 191</w:t>
      </w:r>
      <w:r w:rsidRPr="00886890">
        <w:rPr>
          <w:rFonts w:eastAsia="仿宋_GB2312" w:hint="eastAsia"/>
          <w:color w:val="000000"/>
          <w:kern w:val="0"/>
          <w:sz w:val="32"/>
          <w:szCs w:val="32"/>
        </w:rPr>
        <w:t>-2008</w:t>
      </w:r>
      <w:r w:rsidRPr="00886890">
        <w:rPr>
          <w:rFonts w:eastAsia="仿宋_GB2312"/>
          <w:color w:val="000000"/>
          <w:kern w:val="0"/>
          <w:sz w:val="32"/>
          <w:szCs w:val="32"/>
        </w:rPr>
        <w:t>,</w:t>
      </w:r>
      <w:r w:rsidRPr="00886890">
        <w:rPr>
          <w:rFonts w:eastAsia="仿宋_GB2312"/>
          <w:color w:val="000000"/>
          <w:kern w:val="0"/>
          <w:sz w:val="32"/>
          <w:szCs w:val="32"/>
        </w:rPr>
        <w:t>包装储运图示标志</w:t>
      </w:r>
      <w:r w:rsidRPr="00886890">
        <w:rPr>
          <w:rFonts w:eastAsia="仿宋_GB2312"/>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color w:val="000000"/>
          <w:kern w:val="0"/>
          <w:sz w:val="32"/>
          <w:szCs w:val="32"/>
        </w:rPr>
        <w:t>[</w:t>
      </w:r>
      <w:r w:rsidRPr="00886890">
        <w:rPr>
          <w:rFonts w:eastAsia="仿宋_GB2312" w:hint="eastAsia"/>
          <w:color w:val="000000"/>
          <w:kern w:val="0"/>
          <w:sz w:val="32"/>
          <w:szCs w:val="32"/>
        </w:rPr>
        <w:t>27</w:t>
      </w:r>
      <w:r w:rsidRPr="00886890">
        <w:rPr>
          <w:rFonts w:eastAsia="仿宋_GB2312"/>
          <w:color w:val="000000"/>
          <w:kern w:val="0"/>
          <w:sz w:val="32"/>
          <w:szCs w:val="32"/>
        </w:rPr>
        <w:t>]</w:t>
      </w:r>
      <w:r w:rsidRPr="00886890">
        <w:rPr>
          <w:rFonts w:eastAsia="仿宋_GB2312" w:hint="eastAsia"/>
          <w:color w:val="000000"/>
          <w:kern w:val="0"/>
          <w:sz w:val="32"/>
          <w:szCs w:val="32"/>
        </w:rPr>
        <w:t xml:space="preserve"> </w:t>
      </w:r>
      <w:r w:rsidRPr="00886890">
        <w:rPr>
          <w:rFonts w:eastAsia="仿宋_GB2312"/>
          <w:color w:val="000000"/>
          <w:kern w:val="0"/>
          <w:sz w:val="32"/>
          <w:szCs w:val="32"/>
        </w:rPr>
        <w:t>GB/T 9969</w:t>
      </w:r>
      <w:r w:rsidRPr="00886890">
        <w:rPr>
          <w:rFonts w:eastAsia="仿宋_GB2312" w:hint="eastAsia"/>
          <w:color w:val="000000"/>
          <w:kern w:val="0"/>
          <w:sz w:val="32"/>
          <w:szCs w:val="32"/>
        </w:rPr>
        <w:t>-2008</w:t>
      </w:r>
      <w:r w:rsidRPr="00886890">
        <w:rPr>
          <w:rFonts w:eastAsia="仿宋_GB2312"/>
          <w:color w:val="000000"/>
          <w:kern w:val="0"/>
          <w:sz w:val="32"/>
          <w:szCs w:val="32"/>
        </w:rPr>
        <w:t>,</w:t>
      </w:r>
      <w:r w:rsidRPr="00886890">
        <w:rPr>
          <w:rFonts w:eastAsia="仿宋_GB2312"/>
          <w:color w:val="000000"/>
          <w:kern w:val="0"/>
          <w:sz w:val="32"/>
          <w:szCs w:val="32"/>
        </w:rPr>
        <w:t>工业产品使用说明书总则</w:t>
      </w:r>
      <w:r w:rsidRPr="00886890">
        <w:rPr>
          <w:rFonts w:eastAsia="仿宋_GB2312"/>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color w:val="000000"/>
          <w:kern w:val="0"/>
          <w:sz w:val="32"/>
          <w:szCs w:val="32"/>
        </w:rPr>
        <w:t>[</w:t>
      </w:r>
      <w:r w:rsidRPr="00886890">
        <w:rPr>
          <w:rFonts w:eastAsia="仿宋_GB2312" w:hint="eastAsia"/>
          <w:color w:val="000000"/>
          <w:kern w:val="0"/>
          <w:sz w:val="32"/>
          <w:szCs w:val="32"/>
        </w:rPr>
        <w:t>28</w:t>
      </w:r>
      <w:r w:rsidRPr="00886890">
        <w:rPr>
          <w:rFonts w:eastAsia="仿宋_GB2312"/>
          <w:color w:val="000000"/>
          <w:kern w:val="0"/>
          <w:sz w:val="32"/>
          <w:szCs w:val="32"/>
        </w:rPr>
        <w:t>]</w:t>
      </w:r>
      <w:r w:rsidRPr="00886890">
        <w:rPr>
          <w:rFonts w:eastAsia="仿宋_GB2312" w:hint="eastAsia"/>
          <w:color w:val="000000"/>
          <w:kern w:val="0"/>
          <w:sz w:val="32"/>
          <w:szCs w:val="32"/>
        </w:rPr>
        <w:t xml:space="preserve"> </w:t>
      </w:r>
      <w:r w:rsidRPr="00886890">
        <w:rPr>
          <w:rFonts w:eastAsia="仿宋_GB2312"/>
          <w:color w:val="000000"/>
          <w:kern w:val="0"/>
          <w:sz w:val="32"/>
          <w:szCs w:val="32"/>
        </w:rPr>
        <w:t>YY/T 0664</w:t>
      </w:r>
      <w:r w:rsidRPr="00886890">
        <w:rPr>
          <w:rFonts w:eastAsia="仿宋_GB2312" w:hint="eastAsia"/>
          <w:color w:val="000000"/>
          <w:kern w:val="0"/>
          <w:sz w:val="32"/>
          <w:szCs w:val="32"/>
        </w:rPr>
        <w:t>-2020</w:t>
      </w:r>
      <w:r w:rsidRPr="00886890">
        <w:rPr>
          <w:rFonts w:eastAsia="仿宋_GB2312"/>
          <w:color w:val="000000"/>
          <w:kern w:val="0"/>
          <w:sz w:val="32"/>
          <w:szCs w:val="32"/>
        </w:rPr>
        <w:t>,</w:t>
      </w:r>
      <w:r w:rsidRPr="00886890">
        <w:rPr>
          <w:rFonts w:eastAsia="仿宋_GB2312"/>
          <w:color w:val="000000"/>
          <w:kern w:val="0"/>
          <w:sz w:val="32"/>
          <w:szCs w:val="32"/>
        </w:rPr>
        <w:t>医疗器械软件生存周期过程</w:t>
      </w:r>
      <w:r w:rsidRPr="00886890">
        <w:rPr>
          <w:rFonts w:eastAsia="仿宋_GB2312"/>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color w:val="000000"/>
          <w:kern w:val="0"/>
          <w:sz w:val="32"/>
          <w:szCs w:val="32"/>
        </w:rPr>
        <w:t>[</w:t>
      </w:r>
      <w:r w:rsidRPr="00886890">
        <w:rPr>
          <w:rFonts w:eastAsia="仿宋_GB2312" w:hint="eastAsia"/>
          <w:color w:val="000000"/>
          <w:kern w:val="0"/>
          <w:sz w:val="32"/>
          <w:szCs w:val="32"/>
        </w:rPr>
        <w:t>29</w:t>
      </w:r>
      <w:r w:rsidRPr="00886890">
        <w:rPr>
          <w:rFonts w:eastAsia="仿宋_GB2312"/>
          <w:color w:val="000000"/>
          <w:kern w:val="0"/>
          <w:sz w:val="32"/>
          <w:szCs w:val="32"/>
        </w:rPr>
        <w:t>]</w:t>
      </w:r>
      <w:r w:rsidRPr="00886890">
        <w:rPr>
          <w:rFonts w:eastAsia="仿宋_GB2312" w:hint="eastAsia"/>
          <w:color w:val="000000"/>
          <w:kern w:val="0"/>
          <w:sz w:val="32"/>
          <w:szCs w:val="32"/>
        </w:rPr>
        <w:t xml:space="preserve"> </w:t>
      </w:r>
      <w:r w:rsidRPr="00886890">
        <w:rPr>
          <w:rFonts w:eastAsia="仿宋_GB2312"/>
          <w:color w:val="000000"/>
          <w:kern w:val="0"/>
          <w:sz w:val="32"/>
          <w:szCs w:val="32"/>
        </w:rPr>
        <w:t>WS/T 367</w:t>
      </w:r>
      <w:r w:rsidRPr="00886890">
        <w:rPr>
          <w:rFonts w:eastAsia="仿宋_GB2312" w:hint="eastAsia"/>
          <w:color w:val="000000"/>
          <w:kern w:val="0"/>
          <w:sz w:val="32"/>
          <w:szCs w:val="32"/>
        </w:rPr>
        <w:t>-2012</w:t>
      </w:r>
      <w:r w:rsidRPr="00886890">
        <w:rPr>
          <w:rFonts w:eastAsia="仿宋_GB2312"/>
          <w:color w:val="000000"/>
          <w:kern w:val="0"/>
          <w:sz w:val="32"/>
          <w:szCs w:val="32"/>
        </w:rPr>
        <w:t>，医疗机构消毒技术规范</w:t>
      </w:r>
      <w:r w:rsidRPr="00886890">
        <w:rPr>
          <w:rFonts w:eastAsia="仿宋_GB2312"/>
          <w:color w:val="000000"/>
          <w:kern w:val="0"/>
          <w:sz w:val="32"/>
          <w:szCs w:val="32"/>
        </w:rPr>
        <w:t>[S].</w:t>
      </w:r>
    </w:p>
    <w:p w:rsidR="00FA6907" w:rsidRPr="00886890" w:rsidRDefault="00886890">
      <w:pPr>
        <w:spacing w:line="520" w:lineRule="exact"/>
        <w:ind w:firstLineChars="200" w:firstLine="640"/>
        <w:rPr>
          <w:rFonts w:eastAsia="仿宋_GB2312"/>
          <w:color w:val="000000"/>
          <w:kern w:val="0"/>
          <w:sz w:val="32"/>
          <w:szCs w:val="32"/>
        </w:rPr>
      </w:pPr>
      <w:r w:rsidRPr="00886890">
        <w:rPr>
          <w:rFonts w:eastAsia="仿宋_GB2312"/>
          <w:color w:val="000000"/>
          <w:kern w:val="0"/>
          <w:sz w:val="32"/>
          <w:szCs w:val="32"/>
        </w:rPr>
        <w:t>[</w:t>
      </w:r>
      <w:r w:rsidRPr="00886890">
        <w:rPr>
          <w:rFonts w:eastAsia="仿宋_GB2312" w:hint="eastAsia"/>
          <w:color w:val="000000"/>
          <w:kern w:val="0"/>
          <w:sz w:val="32"/>
          <w:szCs w:val="32"/>
        </w:rPr>
        <w:t>30</w:t>
      </w:r>
      <w:r w:rsidRPr="00886890">
        <w:rPr>
          <w:rFonts w:eastAsia="仿宋_GB2312"/>
          <w:color w:val="000000"/>
          <w:kern w:val="0"/>
          <w:sz w:val="32"/>
          <w:szCs w:val="32"/>
        </w:rPr>
        <w:t>]</w:t>
      </w:r>
      <w:r w:rsidRPr="00886890">
        <w:rPr>
          <w:rFonts w:eastAsia="仿宋_GB2312" w:hint="eastAsia"/>
          <w:color w:val="000000"/>
          <w:kern w:val="0"/>
          <w:sz w:val="32"/>
          <w:szCs w:val="32"/>
        </w:rPr>
        <w:t xml:space="preserve"> YY/T 1437-2023</w:t>
      </w:r>
      <w:r w:rsidRPr="00886890">
        <w:rPr>
          <w:rFonts w:eastAsia="仿宋_GB2312"/>
          <w:color w:val="000000"/>
          <w:kern w:val="0"/>
          <w:sz w:val="32"/>
          <w:szCs w:val="32"/>
        </w:rPr>
        <w:t>，</w:t>
      </w:r>
      <w:r w:rsidRPr="00886890">
        <w:rPr>
          <w:rFonts w:eastAsia="仿宋_GB2312" w:hint="eastAsia"/>
          <w:color w:val="000000"/>
          <w:kern w:val="0"/>
          <w:sz w:val="32"/>
          <w:szCs w:val="32"/>
        </w:rPr>
        <w:t>医疗器械</w:t>
      </w:r>
      <w:r w:rsidRPr="00886890">
        <w:rPr>
          <w:rFonts w:eastAsia="仿宋_GB2312" w:hint="eastAsia"/>
          <w:color w:val="000000"/>
          <w:kern w:val="0"/>
          <w:sz w:val="32"/>
          <w:szCs w:val="32"/>
        </w:rPr>
        <w:t>GB/T 42062</w:t>
      </w:r>
      <w:r w:rsidRPr="00886890">
        <w:rPr>
          <w:rFonts w:eastAsia="仿宋_GB2312" w:hint="eastAsia"/>
          <w:color w:val="000000"/>
          <w:kern w:val="0"/>
          <w:sz w:val="32"/>
          <w:szCs w:val="32"/>
        </w:rPr>
        <w:t>应用指南</w:t>
      </w:r>
      <w:r w:rsidRPr="00886890">
        <w:rPr>
          <w:rFonts w:eastAsia="仿宋_GB2312"/>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hint="eastAsia"/>
          <w:color w:val="000000"/>
          <w:kern w:val="0"/>
          <w:sz w:val="32"/>
          <w:szCs w:val="32"/>
        </w:rPr>
        <w:t xml:space="preserve">[31] </w:t>
      </w:r>
      <w:r w:rsidRPr="00886890">
        <w:rPr>
          <w:rFonts w:eastAsia="仿宋_GB2312"/>
          <w:color w:val="000000"/>
          <w:kern w:val="0"/>
          <w:sz w:val="32"/>
          <w:szCs w:val="32"/>
        </w:rPr>
        <w:t>GB/T 21417.1</w:t>
      </w:r>
      <w:r w:rsidRPr="00886890">
        <w:rPr>
          <w:rFonts w:eastAsia="仿宋_GB2312" w:hint="eastAsia"/>
          <w:color w:val="000000"/>
          <w:kern w:val="0"/>
          <w:sz w:val="32"/>
          <w:szCs w:val="32"/>
        </w:rPr>
        <w:t>-2008</w:t>
      </w:r>
      <w:r w:rsidRPr="00886890">
        <w:rPr>
          <w:rFonts w:eastAsia="仿宋_GB2312"/>
          <w:color w:val="000000"/>
          <w:kern w:val="0"/>
          <w:sz w:val="32"/>
          <w:szCs w:val="32"/>
        </w:rPr>
        <w:t>,</w:t>
      </w:r>
      <w:r w:rsidRPr="00886890">
        <w:rPr>
          <w:rFonts w:eastAsia="仿宋_GB2312" w:hint="eastAsia"/>
          <w:color w:val="000000"/>
          <w:kern w:val="0"/>
          <w:sz w:val="32"/>
          <w:szCs w:val="32"/>
        </w:rPr>
        <w:t xml:space="preserve"> </w:t>
      </w:r>
      <w:r w:rsidRPr="00886890">
        <w:rPr>
          <w:rFonts w:eastAsia="仿宋_GB2312"/>
          <w:color w:val="000000"/>
          <w:kern w:val="0"/>
          <w:sz w:val="32"/>
          <w:szCs w:val="32"/>
        </w:rPr>
        <w:t>医用红外体温计第</w:t>
      </w:r>
      <w:r w:rsidRPr="00886890">
        <w:rPr>
          <w:rFonts w:eastAsia="仿宋_GB2312"/>
          <w:color w:val="000000"/>
          <w:kern w:val="0"/>
          <w:sz w:val="32"/>
          <w:szCs w:val="32"/>
        </w:rPr>
        <w:t>1</w:t>
      </w:r>
      <w:r w:rsidRPr="00886890">
        <w:rPr>
          <w:rFonts w:eastAsia="仿宋_GB2312"/>
          <w:color w:val="000000"/>
          <w:kern w:val="0"/>
          <w:sz w:val="32"/>
          <w:szCs w:val="32"/>
        </w:rPr>
        <w:t>部分：耳腔式</w:t>
      </w:r>
      <w:r w:rsidRPr="00886890">
        <w:rPr>
          <w:rFonts w:eastAsia="仿宋_GB2312"/>
          <w:color w:val="000000"/>
          <w:kern w:val="0"/>
          <w:sz w:val="32"/>
          <w:szCs w:val="32"/>
        </w:rPr>
        <w:t>[S].</w:t>
      </w:r>
    </w:p>
    <w:p w:rsidR="00FA6907" w:rsidRPr="00886890" w:rsidRDefault="00886890">
      <w:pPr>
        <w:widowControl/>
        <w:spacing w:line="520" w:lineRule="exact"/>
        <w:ind w:firstLineChars="200" w:firstLine="640"/>
        <w:rPr>
          <w:rFonts w:eastAsia="仿宋_GB2312"/>
          <w:color w:val="000000"/>
          <w:kern w:val="0"/>
          <w:sz w:val="32"/>
          <w:szCs w:val="32"/>
        </w:rPr>
      </w:pPr>
      <w:r w:rsidRPr="00886890">
        <w:rPr>
          <w:rFonts w:eastAsia="仿宋_GB2312" w:hint="eastAsia"/>
          <w:color w:val="000000"/>
          <w:kern w:val="0"/>
          <w:sz w:val="32"/>
          <w:szCs w:val="32"/>
        </w:rPr>
        <w:t>[32]</w:t>
      </w:r>
      <w:r w:rsidRPr="00886890">
        <w:rPr>
          <w:rFonts w:eastAsia="仿宋_GB2312"/>
          <w:color w:val="000000"/>
          <w:kern w:val="0"/>
          <w:sz w:val="32"/>
          <w:szCs w:val="32"/>
        </w:rPr>
        <w:t xml:space="preserve"> </w:t>
      </w:r>
      <w:bookmarkStart w:id="5" w:name="OLE_LINK7"/>
      <w:r w:rsidRPr="00886890">
        <w:rPr>
          <w:rFonts w:eastAsia="仿宋_GB2312" w:hint="eastAsia"/>
          <w:color w:val="000000"/>
          <w:kern w:val="0"/>
          <w:sz w:val="32"/>
          <w:szCs w:val="32"/>
        </w:rPr>
        <w:t>GB/T25000.51-2016</w:t>
      </w:r>
      <w:bookmarkEnd w:id="5"/>
      <w:r w:rsidRPr="00886890">
        <w:rPr>
          <w:rFonts w:eastAsia="仿宋_GB2312" w:hint="eastAsia"/>
          <w:color w:val="000000"/>
          <w:kern w:val="0"/>
          <w:sz w:val="32"/>
          <w:szCs w:val="32"/>
        </w:rPr>
        <w:t>，系统与软件工程</w:t>
      </w:r>
      <w:r w:rsidRPr="00886890">
        <w:rPr>
          <w:rFonts w:eastAsia="仿宋_GB2312" w:hint="eastAsia"/>
          <w:color w:val="000000"/>
          <w:kern w:val="0"/>
          <w:sz w:val="32"/>
          <w:szCs w:val="32"/>
        </w:rPr>
        <w:t xml:space="preserve"> </w:t>
      </w:r>
      <w:r w:rsidRPr="00886890">
        <w:rPr>
          <w:rFonts w:eastAsia="仿宋_GB2312" w:hint="eastAsia"/>
          <w:color w:val="000000"/>
          <w:kern w:val="0"/>
          <w:sz w:val="32"/>
          <w:szCs w:val="32"/>
        </w:rPr>
        <w:t>系统与软件质量要求和评价（</w:t>
      </w:r>
      <w:r w:rsidRPr="00886890">
        <w:rPr>
          <w:rFonts w:eastAsia="仿宋_GB2312" w:hint="eastAsia"/>
          <w:color w:val="000000"/>
          <w:kern w:val="0"/>
          <w:sz w:val="32"/>
          <w:szCs w:val="32"/>
        </w:rPr>
        <w:t>SQuaRE</w:t>
      </w:r>
      <w:r w:rsidRPr="00886890">
        <w:rPr>
          <w:rFonts w:eastAsia="仿宋_GB2312" w:hint="eastAsia"/>
          <w:color w:val="000000"/>
          <w:kern w:val="0"/>
          <w:sz w:val="32"/>
          <w:szCs w:val="32"/>
        </w:rPr>
        <w:t>）</w:t>
      </w:r>
      <w:r w:rsidRPr="00886890">
        <w:rPr>
          <w:rFonts w:eastAsia="仿宋_GB2312" w:hint="eastAsia"/>
          <w:color w:val="000000"/>
          <w:kern w:val="0"/>
          <w:sz w:val="32"/>
          <w:szCs w:val="32"/>
        </w:rPr>
        <w:t xml:space="preserve"> </w:t>
      </w:r>
      <w:r w:rsidRPr="00886890">
        <w:rPr>
          <w:rFonts w:eastAsia="仿宋_GB2312" w:hint="eastAsia"/>
          <w:color w:val="000000"/>
          <w:kern w:val="0"/>
          <w:sz w:val="32"/>
          <w:szCs w:val="32"/>
        </w:rPr>
        <w:t>第</w:t>
      </w:r>
      <w:r w:rsidRPr="00886890">
        <w:rPr>
          <w:rFonts w:eastAsia="仿宋_GB2312" w:hint="eastAsia"/>
          <w:color w:val="000000"/>
          <w:kern w:val="0"/>
          <w:sz w:val="32"/>
          <w:szCs w:val="32"/>
        </w:rPr>
        <w:t>51</w:t>
      </w:r>
      <w:r w:rsidRPr="00886890">
        <w:rPr>
          <w:rFonts w:eastAsia="仿宋_GB2312" w:hint="eastAsia"/>
          <w:color w:val="000000"/>
          <w:kern w:val="0"/>
          <w:sz w:val="32"/>
          <w:szCs w:val="32"/>
        </w:rPr>
        <w:t>部分：就绪可用软件产品（</w:t>
      </w:r>
      <w:r w:rsidRPr="00886890">
        <w:rPr>
          <w:rFonts w:eastAsia="仿宋_GB2312" w:hint="eastAsia"/>
          <w:color w:val="000000"/>
          <w:kern w:val="0"/>
          <w:sz w:val="32"/>
          <w:szCs w:val="32"/>
        </w:rPr>
        <w:t>RUSP</w:t>
      </w:r>
      <w:r w:rsidRPr="00886890">
        <w:rPr>
          <w:rFonts w:eastAsia="仿宋_GB2312" w:hint="eastAsia"/>
          <w:color w:val="000000"/>
          <w:kern w:val="0"/>
          <w:sz w:val="32"/>
          <w:szCs w:val="32"/>
        </w:rPr>
        <w:t>）的质量要求和测试细则</w:t>
      </w:r>
      <w:r w:rsidRPr="00886890">
        <w:rPr>
          <w:rFonts w:eastAsia="仿宋_GB2312" w:hint="eastAsia"/>
          <w:color w:val="000000"/>
          <w:kern w:val="0"/>
          <w:sz w:val="32"/>
          <w:szCs w:val="32"/>
        </w:rPr>
        <w:t>[S].</w:t>
      </w:r>
    </w:p>
    <w:p w:rsidR="00FA6907" w:rsidRPr="00886890" w:rsidRDefault="00FA6907" w:rsidP="00E74CA7">
      <w:pPr>
        <w:overflowPunct w:val="0"/>
        <w:autoSpaceDE w:val="0"/>
        <w:autoSpaceDN w:val="0"/>
        <w:adjustRightInd w:val="0"/>
        <w:snapToGrid w:val="0"/>
        <w:spacing w:line="520" w:lineRule="exact"/>
        <w:jc w:val="left"/>
        <w:outlineLvl w:val="0"/>
        <w:rPr>
          <w:rFonts w:eastAsia="黑体" w:hint="eastAsia"/>
          <w:color w:val="000000"/>
          <w:sz w:val="32"/>
        </w:rPr>
      </w:pPr>
    </w:p>
    <w:p w:rsidR="00FA6907" w:rsidRPr="00886890" w:rsidRDefault="00886890">
      <w:pPr>
        <w:widowControl/>
        <w:jc w:val="left"/>
        <w:rPr>
          <w:rFonts w:eastAsia="黑体"/>
          <w:color w:val="000000"/>
          <w:sz w:val="32"/>
        </w:rPr>
      </w:pPr>
      <w:bookmarkStart w:id="6" w:name="_Toc433873358"/>
      <w:r w:rsidRPr="00886890">
        <w:rPr>
          <w:rFonts w:eastAsia="黑体"/>
          <w:color w:val="000000"/>
          <w:sz w:val="32"/>
        </w:rPr>
        <w:br w:type="page"/>
      </w:r>
    </w:p>
    <w:p w:rsidR="00FA6907" w:rsidRDefault="00886890">
      <w:pPr>
        <w:widowControl/>
        <w:jc w:val="left"/>
        <w:rPr>
          <w:rFonts w:eastAsia="黑体"/>
          <w:color w:val="000000"/>
          <w:sz w:val="32"/>
        </w:rPr>
      </w:pPr>
      <w:bookmarkStart w:id="7" w:name="_GoBack"/>
      <w:r w:rsidRPr="00886890">
        <w:rPr>
          <w:rFonts w:eastAsia="黑体" w:hint="eastAsia"/>
          <w:color w:val="000000"/>
          <w:sz w:val="32"/>
        </w:rPr>
        <w:lastRenderedPageBreak/>
        <w:t>附件</w:t>
      </w:r>
      <w:bookmarkEnd w:id="7"/>
      <w:r w:rsidR="00E74CA7">
        <w:rPr>
          <w:rFonts w:eastAsia="黑体" w:hint="eastAsia"/>
          <w:color w:val="000000"/>
          <w:sz w:val="32"/>
        </w:rPr>
        <w:t>20-1</w:t>
      </w:r>
    </w:p>
    <w:p w:rsidR="00E74CA7" w:rsidRPr="00886890" w:rsidRDefault="00E74CA7">
      <w:pPr>
        <w:widowControl/>
        <w:jc w:val="left"/>
        <w:rPr>
          <w:rFonts w:eastAsia="黑体" w:hint="eastAsia"/>
          <w:color w:val="000000"/>
          <w:sz w:val="32"/>
        </w:rPr>
      </w:pPr>
    </w:p>
    <w:p w:rsidR="00FA6907" w:rsidRPr="00886890" w:rsidRDefault="00886890">
      <w:pPr>
        <w:spacing w:line="520" w:lineRule="exact"/>
        <w:ind w:firstLineChars="400" w:firstLine="1760"/>
        <w:rPr>
          <w:rFonts w:eastAsia="方正小标宋简体"/>
          <w:kern w:val="0"/>
          <w:sz w:val="44"/>
          <w:szCs w:val="44"/>
        </w:rPr>
      </w:pPr>
      <w:r w:rsidRPr="00886890">
        <w:rPr>
          <w:rFonts w:eastAsia="方正小标宋简体"/>
          <w:kern w:val="0"/>
          <w:sz w:val="44"/>
          <w:szCs w:val="44"/>
        </w:rPr>
        <w:t>产品风险管理资料</w:t>
      </w:r>
      <w:bookmarkEnd w:id="6"/>
      <w:r w:rsidRPr="00886890">
        <w:rPr>
          <w:rFonts w:eastAsia="方正小标宋简体"/>
          <w:kern w:val="0"/>
          <w:sz w:val="44"/>
          <w:szCs w:val="44"/>
        </w:rPr>
        <w:t>关注点</w:t>
      </w:r>
    </w:p>
    <w:p w:rsidR="00FA6907" w:rsidRPr="00886890" w:rsidRDefault="00FA6907">
      <w:pPr>
        <w:spacing w:line="520" w:lineRule="exact"/>
        <w:ind w:firstLineChars="200" w:firstLine="640"/>
        <w:rPr>
          <w:rFonts w:eastAsia="仿宋_GB2312"/>
          <w:sz w:val="32"/>
          <w:szCs w:val="32"/>
        </w:rPr>
      </w:pPr>
    </w:p>
    <w:p w:rsidR="00FA6907" w:rsidRPr="00886890" w:rsidRDefault="00886890">
      <w:pPr>
        <w:spacing w:line="520" w:lineRule="exact"/>
        <w:ind w:firstLineChars="200" w:firstLine="640"/>
        <w:rPr>
          <w:rFonts w:eastAsia="仿宋_GB2312"/>
          <w:snapToGrid w:val="0"/>
          <w:kern w:val="0"/>
          <w:sz w:val="32"/>
          <w:szCs w:val="32"/>
        </w:rPr>
      </w:pPr>
      <w:r w:rsidRPr="00886890">
        <w:rPr>
          <w:rFonts w:eastAsia="仿宋_GB2312"/>
          <w:sz w:val="32"/>
          <w:szCs w:val="32"/>
        </w:rPr>
        <w:t>针对</w:t>
      </w:r>
      <w:r w:rsidRPr="00886890">
        <w:rPr>
          <w:rFonts w:eastAsia="仿宋_GB2312" w:cs="宋体" w:hint="eastAsia"/>
          <w:sz w:val="32"/>
        </w:rPr>
        <w:t>红外耳温计</w:t>
      </w:r>
      <w:r w:rsidRPr="00886890">
        <w:rPr>
          <w:rFonts w:eastAsia="仿宋_GB2312"/>
          <w:sz w:val="32"/>
          <w:szCs w:val="32"/>
        </w:rPr>
        <w:t>产品的安全特征，从能量危险、生物学和化学危险、操作危险、信息危险等方面，对产品风险进行全面分析并阐述相应的防范措施。</w:t>
      </w:r>
      <w:r w:rsidRPr="00886890">
        <w:rPr>
          <w:rFonts w:eastAsia="仿宋_GB2312" w:cs="宋体" w:hint="eastAsia"/>
          <w:sz w:val="32"/>
        </w:rPr>
        <w:t>红外耳温计</w:t>
      </w:r>
      <w:r w:rsidRPr="00886890">
        <w:rPr>
          <w:rFonts w:eastAsia="仿宋_GB2312"/>
          <w:sz w:val="32"/>
          <w:szCs w:val="32"/>
        </w:rPr>
        <w:t>产品</w:t>
      </w:r>
      <w:r w:rsidRPr="00886890">
        <w:rPr>
          <w:rFonts w:eastAsia="仿宋_GB2312"/>
          <w:snapToGrid w:val="0"/>
          <w:kern w:val="0"/>
          <w:sz w:val="32"/>
          <w:szCs w:val="32"/>
        </w:rPr>
        <w:t>危险示例如下：</w:t>
      </w:r>
    </w:p>
    <w:p w:rsidR="00FA6907" w:rsidRPr="00886890" w:rsidRDefault="00FA6907">
      <w:pPr>
        <w:overflowPunct w:val="0"/>
        <w:autoSpaceDE w:val="0"/>
        <w:autoSpaceDN w:val="0"/>
        <w:adjustRightInd w:val="0"/>
        <w:snapToGrid w:val="0"/>
        <w:spacing w:line="520" w:lineRule="exact"/>
        <w:ind w:firstLine="200"/>
        <w:rPr>
          <w:rFonts w:eastAsia="Adobe 仿宋 Std R"/>
          <w:color w:val="000000"/>
          <w:sz w:val="32"/>
        </w:rPr>
      </w:pPr>
    </w:p>
    <w:p w:rsidR="00FA6907" w:rsidRPr="00886890" w:rsidRDefault="00886890">
      <w:pPr>
        <w:adjustRightInd w:val="0"/>
        <w:snapToGrid w:val="0"/>
        <w:spacing w:line="520" w:lineRule="exact"/>
        <w:jc w:val="center"/>
        <w:rPr>
          <w:rFonts w:eastAsia="仿宋_GB2312"/>
          <w:color w:val="000000"/>
          <w:sz w:val="32"/>
        </w:rPr>
      </w:pPr>
      <w:r w:rsidRPr="00886890">
        <w:rPr>
          <w:rFonts w:eastAsia="黑体" w:hint="eastAsia"/>
          <w:color w:val="000000"/>
          <w:sz w:val="28"/>
          <w:szCs w:val="28"/>
        </w:rPr>
        <w:t>表</w:t>
      </w:r>
      <w:r w:rsidRPr="00886890">
        <w:rPr>
          <w:rFonts w:eastAsia="黑体" w:hint="eastAsia"/>
          <w:color w:val="000000"/>
          <w:sz w:val="28"/>
          <w:szCs w:val="28"/>
        </w:rPr>
        <w:t>1</w:t>
      </w:r>
      <w:r w:rsidRPr="00886890">
        <w:rPr>
          <w:rFonts w:eastAsia="黑体"/>
          <w:color w:val="000000"/>
          <w:sz w:val="28"/>
          <w:szCs w:val="28"/>
        </w:rPr>
        <w:t xml:space="preserve"> </w:t>
      </w:r>
      <w:r w:rsidRPr="00886890">
        <w:rPr>
          <w:rFonts w:eastAsia="黑体" w:hint="eastAsia"/>
          <w:color w:val="000000"/>
          <w:sz w:val="28"/>
          <w:szCs w:val="28"/>
        </w:rPr>
        <w:t>红外耳温计的主要危险</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82"/>
        <w:gridCol w:w="1538"/>
        <w:gridCol w:w="3038"/>
        <w:gridCol w:w="2693"/>
      </w:tblGrid>
      <w:tr w:rsidR="00FA6907" w:rsidRPr="00886890">
        <w:trPr>
          <w:jc w:val="center"/>
        </w:trPr>
        <w:tc>
          <w:tcPr>
            <w:tcW w:w="2520" w:type="dxa"/>
            <w:gridSpan w:val="2"/>
            <w:vAlign w:val="center"/>
          </w:tcPr>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可能的危险</w:t>
            </w:r>
          </w:p>
        </w:tc>
        <w:tc>
          <w:tcPr>
            <w:tcW w:w="3038" w:type="dxa"/>
            <w:vAlign w:val="center"/>
          </w:tcPr>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可能的原因</w:t>
            </w:r>
          </w:p>
        </w:tc>
        <w:tc>
          <w:tcPr>
            <w:tcW w:w="2693" w:type="dxa"/>
            <w:vAlign w:val="center"/>
          </w:tcPr>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造成的后果</w:t>
            </w:r>
          </w:p>
        </w:tc>
      </w:tr>
      <w:tr w:rsidR="00FA6907" w:rsidRPr="00886890">
        <w:trPr>
          <w:trHeight w:val="1283"/>
          <w:jc w:val="center"/>
        </w:trPr>
        <w:tc>
          <w:tcPr>
            <w:tcW w:w="982" w:type="dxa"/>
            <w:vMerge w:val="restart"/>
            <w:vAlign w:val="center"/>
          </w:tcPr>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能</w:t>
            </w:r>
          </w:p>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量</w:t>
            </w:r>
          </w:p>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危</w:t>
            </w:r>
          </w:p>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险</w:t>
            </w:r>
          </w:p>
        </w:tc>
        <w:tc>
          <w:tcPr>
            <w:tcW w:w="1538" w:type="dxa"/>
          </w:tcPr>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电磁能</w:t>
            </w:r>
          </w:p>
        </w:tc>
        <w:tc>
          <w:tcPr>
            <w:tcW w:w="3038"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可能共同使用的设备（移动电话、电磁炉、微波炉等）对红外耳温计的电磁干扰，红外耳温计产生的电磁场对可能共同使用的设备的影响等。</w:t>
            </w:r>
          </w:p>
        </w:tc>
        <w:tc>
          <w:tcPr>
            <w:tcW w:w="2693" w:type="dxa"/>
          </w:tcPr>
          <w:p w:rsidR="00FA6907" w:rsidRPr="00886890" w:rsidRDefault="00886890">
            <w:pPr>
              <w:adjustRightInd w:val="0"/>
              <w:snapToGrid w:val="0"/>
              <w:spacing w:line="520" w:lineRule="exact"/>
              <w:rPr>
                <w:rFonts w:eastAsia="仿宋_GB2312"/>
                <w:kern w:val="0"/>
                <w:sz w:val="28"/>
                <w:szCs w:val="28"/>
              </w:rPr>
            </w:pPr>
            <w:r w:rsidRPr="00886890">
              <w:rPr>
                <w:rFonts w:eastAsia="仿宋_GB2312" w:hint="eastAsia"/>
                <w:kern w:val="0"/>
                <w:sz w:val="28"/>
                <w:szCs w:val="28"/>
              </w:rPr>
              <w:t>依据过高读数服用退烧药物，导致药物剂量过量，体温降低，严重时可能危及生命；</w:t>
            </w:r>
          </w:p>
          <w:p w:rsidR="00FA6907" w:rsidRPr="00886890" w:rsidRDefault="00886890">
            <w:pPr>
              <w:adjustRightInd w:val="0"/>
              <w:snapToGrid w:val="0"/>
              <w:spacing w:line="520" w:lineRule="exact"/>
              <w:rPr>
                <w:rFonts w:eastAsia="仿宋_GB2312"/>
                <w:kern w:val="0"/>
                <w:sz w:val="28"/>
                <w:szCs w:val="28"/>
              </w:rPr>
            </w:pPr>
            <w:r w:rsidRPr="00886890">
              <w:rPr>
                <w:rFonts w:eastAsia="仿宋_GB2312" w:hint="eastAsia"/>
                <w:kern w:val="0"/>
                <w:sz w:val="28"/>
                <w:szCs w:val="28"/>
              </w:rPr>
              <w:t>依据过低读数延误服药</w:t>
            </w:r>
            <w:r w:rsidRPr="00886890">
              <w:rPr>
                <w:rFonts w:eastAsia="仿宋_GB2312" w:hint="eastAsia"/>
                <w:kern w:val="0"/>
                <w:sz w:val="28"/>
                <w:szCs w:val="28"/>
              </w:rPr>
              <w:t>/</w:t>
            </w:r>
            <w:r w:rsidRPr="00886890">
              <w:rPr>
                <w:rFonts w:eastAsia="仿宋_GB2312" w:hint="eastAsia"/>
                <w:kern w:val="0"/>
                <w:sz w:val="28"/>
                <w:szCs w:val="28"/>
              </w:rPr>
              <w:t>治疗，未及时采取降温措施，未控制体温上升，延误临床治疗。</w:t>
            </w:r>
          </w:p>
        </w:tc>
      </w:tr>
      <w:tr w:rsidR="00FA6907" w:rsidRPr="00886890">
        <w:trPr>
          <w:trHeight w:val="568"/>
          <w:jc w:val="center"/>
        </w:trPr>
        <w:tc>
          <w:tcPr>
            <w:tcW w:w="982" w:type="dxa"/>
            <w:vMerge/>
          </w:tcPr>
          <w:p w:rsidR="00FA6907" w:rsidRPr="00886890" w:rsidRDefault="00FA6907">
            <w:pPr>
              <w:adjustRightInd w:val="0"/>
              <w:snapToGrid w:val="0"/>
              <w:spacing w:line="520" w:lineRule="exact"/>
              <w:rPr>
                <w:rFonts w:eastAsia="仿宋_GB2312"/>
                <w:color w:val="000000"/>
                <w:sz w:val="28"/>
                <w:szCs w:val="28"/>
              </w:rPr>
            </w:pPr>
          </w:p>
        </w:tc>
        <w:tc>
          <w:tcPr>
            <w:tcW w:w="1538" w:type="dxa"/>
          </w:tcPr>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网电源</w:t>
            </w:r>
          </w:p>
        </w:tc>
        <w:tc>
          <w:tcPr>
            <w:tcW w:w="3038"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网电源中有浪涌能量。</w:t>
            </w:r>
          </w:p>
        </w:tc>
        <w:tc>
          <w:tcPr>
            <w:tcW w:w="2693"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设备故障、寿命缩短；</w:t>
            </w:r>
            <w:r w:rsidRPr="00886890">
              <w:rPr>
                <w:rFonts w:eastAsia="仿宋_GB2312" w:hint="eastAsia"/>
                <w:color w:val="000000"/>
                <w:sz w:val="28"/>
                <w:szCs w:val="28"/>
              </w:rPr>
              <w:t>设备无法正常工作，影响患者治疗。</w:t>
            </w:r>
          </w:p>
        </w:tc>
      </w:tr>
      <w:tr w:rsidR="00FA6907" w:rsidRPr="00886890">
        <w:trPr>
          <w:trHeight w:val="566"/>
          <w:jc w:val="center"/>
        </w:trPr>
        <w:tc>
          <w:tcPr>
            <w:tcW w:w="982" w:type="dxa"/>
            <w:vMerge/>
          </w:tcPr>
          <w:p w:rsidR="00FA6907" w:rsidRPr="00886890" w:rsidRDefault="00FA6907">
            <w:pPr>
              <w:adjustRightInd w:val="0"/>
              <w:snapToGrid w:val="0"/>
              <w:spacing w:line="520" w:lineRule="exact"/>
              <w:rPr>
                <w:rFonts w:eastAsia="仿宋_GB2312"/>
                <w:color w:val="000000"/>
                <w:sz w:val="28"/>
                <w:szCs w:val="28"/>
              </w:rPr>
            </w:pPr>
          </w:p>
        </w:tc>
        <w:tc>
          <w:tcPr>
            <w:tcW w:w="1538" w:type="dxa"/>
          </w:tcPr>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漏电流</w:t>
            </w:r>
          </w:p>
        </w:tc>
        <w:tc>
          <w:tcPr>
            <w:tcW w:w="3038"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可触及外壳、感温探头</w:t>
            </w:r>
            <w:r w:rsidRPr="00886890">
              <w:rPr>
                <w:rFonts w:eastAsia="仿宋_GB2312" w:hint="eastAsia"/>
                <w:kern w:val="0"/>
                <w:sz w:val="28"/>
                <w:szCs w:val="28"/>
              </w:rPr>
              <w:lastRenderedPageBreak/>
              <w:t>应用部分与带电部分隔离</w:t>
            </w:r>
            <w:r w:rsidRPr="00886890">
              <w:rPr>
                <w:rFonts w:eastAsia="仿宋_GB2312" w:hint="eastAsia"/>
                <w:kern w:val="0"/>
                <w:sz w:val="28"/>
                <w:szCs w:val="28"/>
              </w:rPr>
              <w:t>/</w:t>
            </w:r>
            <w:r w:rsidRPr="00886890">
              <w:rPr>
                <w:rFonts w:eastAsia="仿宋_GB2312" w:hint="eastAsia"/>
                <w:kern w:val="0"/>
                <w:sz w:val="28"/>
                <w:szCs w:val="28"/>
              </w:rPr>
              <w:t>保护不够。</w:t>
            </w:r>
          </w:p>
        </w:tc>
        <w:tc>
          <w:tcPr>
            <w:tcW w:w="2693"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lastRenderedPageBreak/>
              <w:t>漏电流超出允许值，</w:t>
            </w:r>
            <w:r w:rsidRPr="00886890">
              <w:rPr>
                <w:rFonts w:eastAsia="仿宋_GB2312" w:hint="eastAsia"/>
                <w:kern w:val="0"/>
                <w:sz w:val="28"/>
                <w:szCs w:val="28"/>
              </w:rPr>
              <w:lastRenderedPageBreak/>
              <w:t>导致人体触电。</w:t>
            </w:r>
          </w:p>
        </w:tc>
      </w:tr>
      <w:tr w:rsidR="00FA6907" w:rsidRPr="00886890">
        <w:trPr>
          <w:jc w:val="center"/>
        </w:trPr>
        <w:tc>
          <w:tcPr>
            <w:tcW w:w="982" w:type="dxa"/>
            <w:vMerge/>
          </w:tcPr>
          <w:p w:rsidR="00FA6907" w:rsidRPr="00886890" w:rsidRDefault="00FA6907">
            <w:pPr>
              <w:adjustRightInd w:val="0"/>
              <w:snapToGrid w:val="0"/>
              <w:spacing w:line="520" w:lineRule="exact"/>
              <w:rPr>
                <w:rFonts w:eastAsia="仿宋_GB2312"/>
                <w:color w:val="000000"/>
                <w:sz w:val="28"/>
                <w:szCs w:val="28"/>
              </w:rPr>
            </w:pPr>
          </w:p>
        </w:tc>
        <w:tc>
          <w:tcPr>
            <w:tcW w:w="1538" w:type="dxa"/>
          </w:tcPr>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机械能</w:t>
            </w:r>
          </w:p>
        </w:tc>
        <w:tc>
          <w:tcPr>
            <w:tcW w:w="3038"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产品意外坠落。</w:t>
            </w:r>
          </w:p>
        </w:tc>
        <w:tc>
          <w:tcPr>
            <w:tcW w:w="2693"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机械部件松动，液晶板接触不良，无法测量或测量误差过大，数据无法读取，严重时延误治疗。</w:t>
            </w:r>
          </w:p>
        </w:tc>
      </w:tr>
      <w:tr w:rsidR="00FA6907" w:rsidRPr="00886890">
        <w:trPr>
          <w:jc w:val="center"/>
        </w:trPr>
        <w:tc>
          <w:tcPr>
            <w:tcW w:w="982" w:type="dxa"/>
            <w:vMerge w:val="restart"/>
            <w:vAlign w:val="center"/>
          </w:tcPr>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操</w:t>
            </w:r>
          </w:p>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作</w:t>
            </w:r>
          </w:p>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危</w:t>
            </w:r>
          </w:p>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险</w:t>
            </w:r>
          </w:p>
        </w:tc>
        <w:tc>
          <w:tcPr>
            <w:tcW w:w="1538" w:type="dxa"/>
          </w:tcPr>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不正确或不适当的输出或功能</w:t>
            </w:r>
          </w:p>
        </w:tc>
        <w:tc>
          <w:tcPr>
            <w:tcW w:w="3038"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color w:val="000000"/>
                <w:sz w:val="28"/>
                <w:szCs w:val="28"/>
              </w:rPr>
              <w:t>软件存在缺陷；</w:t>
            </w:r>
          </w:p>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color w:val="000000"/>
                <w:sz w:val="28"/>
                <w:szCs w:val="28"/>
              </w:rPr>
              <w:t>操作错误。</w:t>
            </w:r>
          </w:p>
        </w:tc>
        <w:tc>
          <w:tcPr>
            <w:tcW w:w="2693"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color w:val="000000"/>
                <w:sz w:val="28"/>
                <w:szCs w:val="28"/>
              </w:rPr>
              <w:t>体外循环血液温度过高或过低，影响患者治疗。</w:t>
            </w:r>
          </w:p>
        </w:tc>
      </w:tr>
      <w:tr w:rsidR="00FA6907" w:rsidRPr="00886890">
        <w:trPr>
          <w:jc w:val="center"/>
        </w:trPr>
        <w:tc>
          <w:tcPr>
            <w:tcW w:w="982" w:type="dxa"/>
            <w:vMerge/>
          </w:tcPr>
          <w:p w:rsidR="00FA6907" w:rsidRPr="00886890" w:rsidRDefault="00FA6907">
            <w:pPr>
              <w:adjustRightInd w:val="0"/>
              <w:snapToGrid w:val="0"/>
              <w:spacing w:line="520" w:lineRule="exact"/>
              <w:rPr>
                <w:rFonts w:eastAsia="仿宋_GB2312"/>
                <w:color w:val="000000"/>
                <w:sz w:val="28"/>
                <w:szCs w:val="28"/>
              </w:rPr>
            </w:pPr>
          </w:p>
        </w:tc>
        <w:tc>
          <w:tcPr>
            <w:tcW w:w="1538" w:type="dxa"/>
          </w:tcPr>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不正确的测量</w:t>
            </w:r>
          </w:p>
        </w:tc>
        <w:tc>
          <w:tcPr>
            <w:tcW w:w="3038"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电池电压过低，不能正常测量或测量不准；按下</w:t>
            </w:r>
            <w:r w:rsidRPr="00886890">
              <w:rPr>
                <w:rFonts w:eastAsia="仿宋_GB2312" w:hint="eastAsia"/>
                <w:kern w:val="0"/>
                <w:sz w:val="28"/>
                <w:szCs w:val="28"/>
              </w:rPr>
              <w:t>OFF</w:t>
            </w:r>
            <w:r w:rsidRPr="00886890">
              <w:rPr>
                <w:rFonts w:eastAsia="仿宋_GB2312" w:hint="eastAsia"/>
                <w:kern w:val="0"/>
                <w:sz w:val="28"/>
                <w:szCs w:val="28"/>
              </w:rPr>
              <w:t>按钮不能关机或不能自动关机使电池使用寿命降低。</w:t>
            </w:r>
          </w:p>
        </w:tc>
        <w:tc>
          <w:tcPr>
            <w:tcW w:w="2693" w:type="dxa"/>
          </w:tcPr>
          <w:p w:rsidR="00FA6907" w:rsidRPr="00886890" w:rsidRDefault="00886890">
            <w:pPr>
              <w:adjustRightInd w:val="0"/>
              <w:snapToGrid w:val="0"/>
              <w:spacing w:line="520" w:lineRule="exact"/>
              <w:rPr>
                <w:rFonts w:eastAsia="仿宋_GB2312"/>
                <w:kern w:val="0"/>
                <w:sz w:val="28"/>
                <w:szCs w:val="28"/>
              </w:rPr>
            </w:pPr>
            <w:r w:rsidRPr="00886890">
              <w:rPr>
                <w:rFonts w:eastAsia="仿宋_GB2312" w:hint="eastAsia"/>
                <w:kern w:val="0"/>
                <w:sz w:val="28"/>
                <w:szCs w:val="28"/>
              </w:rPr>
              <w:t>依据过高读数服用药物，导致药物剂量过量，体温降低，严重时可能危及生命；</w:t>
            </w:r>
          </w:p>
          <w:p w:rsidR="00FA6907" w:rsidRPr="00886890" w:rsidRDefault="00886890">
            <w:pPr>
              <w:adjustRightInd w:val="0"/>
              <w:snapToGrid w:val="0"/>
              <w:spacing w:line="520" w:lineRule="exact"/>
              <w:rPr>
                <w:rFonts w:eastAsia="仿宋_GB2312"/>
                <w:kern w:val="0"/>
                <w:sz w:val="28"/>
                <w:szCs w:val="28"/>
              </w:rPr>
            </w:pPr>
            <w:r w:rsidRPr="00886890">
              <w:rPr>
                <w:rFonts w:eastAsia="仿宋_GB2312" w:hint="eastAsia"/>
                <w:kern w:val="0"/>
                <w:sz w:val="28"/>
                <w:szCs w:val="28"/>
              </w:rPr>
              <w:t>依据过低读数延误服药，未及时采取降温措施，未控制体温上升，体温过高严重时引起病情加重。</w:t>
            </w:r>
          </w:p>
        </w:tc>
      </w:tr>
      <w:tr w:rsidR="00FA6907" w:rsidRPr="00886890">
        <w:trPr>
          <w:jc w:val="center"/>
        </w:trPr>
        <w:tc>
          <w:tcPr>
            <w:tcW w:w="982" w:type="dxa"/>
            <w:vMerge/>
          </w:tcPr>
          <w:p w:rsidR="00FA6907" w:rsidRPr="00886890" w:rsidRDefault="00FA6907">
            <w:pPr>
              <w:adjustRightInd w:val="0"/>
              <w:snapToGrid w:val="0"/>
              <w:spacing w:line="520" w:lineRule="exact"/>
              <w:rPr>
                <w:rFonts w:eastAsia="仿宋_GB2312"/>
                <w:color w:val="000000"/>
                <w:sz w:val="28"/>
                <w:szCs w:val="28"/>
              </w:rPr>
            </w:pPr>
          </w:p>
        </w:tc>
        <w:tc>
          <w:tcPr>
            <w:tcW w:w="1538" w:type="dxa"/>
            <w:vMerge w:val="restart"/>
          </w:tcPr>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kern w:val="0"/>
                <w:sz w:val="28"/>
                <w:szCs w:val="28"/>
              </w:rPr>
              <w:t>体温计无法测得人体真实体温</w:t>
            </w:r>
          </w:p>
        </w:tc>
        <w:tc>
          <w:tcPr>
            <w:tcW w:w="3038"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color w:val="000000"/>
                <w:sz w:val="28"/>
                <w:szCs w:val="28"/>
              </w:rPr>
              <w:t>测量部位不正确。</w:t>
            </w:r>
          </w:p>
        </w:tc>
        <w:tc>
          <w:tcPr>
            <w:tcW w:w="2693"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测量误差过大，影响对病情的判断，严重时延误治疗。</w:t>
            </w:r>
          </w:p>
        </w:tc>
      </w:tr>
      <w:tr w:rsidR="00FA6907" w:rsidRPr="00886890">
        <w:trPr>
          <w:trHeight w:val="1088"/>
          <w:jc w:val="center"/>
        </w:trPr>
        <w:tc>
          <w:tcPr>
            <w:tcW w:w="982" w:type="dxa"/>
            <w:vMerge/>
          </w:tcPr>
          <w:p w:rsidR="00FA6907" w:rsidRPr="00886890" w:rsidRDefault="00FA6907">
            <w:pPr>
              <w:adjustRightInd w:val="0"/>
              <w:snapToGrid w:val="0"/>
              <w:spacing w:line="520" w:lineRule="exact"/>
              <w:rPr>
                <w:rFonts w:eastAsia="仿宋_GB2312"/>
                <w:color w:val="000000"/>
                <w:sz w:val="28"/>
                <w:szCs w:val="28"/>
              </w:rPr>
            </w:pPr>
          </w:p>
        </w:tc>
        <w:tc>
          <w:tcPr>
            <w:tcW w:w="1538" w:type="dxa"/>
            <w:vMerge/>
          </w:tcPr>
          <w:p w:rsidR="00FA6907" w:rsidRPr="00886890" w:rsidRDefault="00FA6907">
            <w:pPr>
              <w:adjustRightInd w:val="0"/>
              <w:snapToGrid w:val="0"/>
              <w:spacing w:line="520" w:lineRule="exact"/>
              <w:jc w:val="center"/>
              <w:rPr>
                <w:rFonts w:eastAsia="仿宋_GB2312"/>
                <w:color w:val="000000"/>
                <w:sz w:val="28"/>
                <w:szCs w:val="28"/>
              </w:rPr>
            </w:pPr>
          </w:p>
        </w:tc>
        <w:tc>
          <w:tcPr>
            <w:tcW w:w="3038"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测量方法不当。</w:t>
            </w:r>
          </w:p>
        </w:tc>
        <w:tc>
          <w:tcPr>
            <w:tcW w:w="2693"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测量误差过大，影响对病情的判断，严重</w:t>
            </w:r>
            <w:r w:rsidRPr="00886890">
              <w:rPr>
                <w:rFonts w:eastAsia="仿宋_GB2312" w:hint="eastAsia"/>
                <w:kern w:val="0"/>
                <w:sz w:val="28"/>
                <w:szCs w:val="28"/>
              </w:rPr>
              <w:lastRenderedPageBreak/>
              <w:t>时延误治疗。</w:t>
            </w:r>
          </w:p>
        </w:tc>
      </w:tr>
      <w:tr w:rsidR="00FA6907" w:rsidRPr="00886890">
        <w:trPr>
          <w:trHeight w:val="894"/>
          <w:jc w:val="center"/>
        </w:trPr>
        <w:tc>
          <w:tcPr>
            <w:tcW w:w="982" w:type="dxa"/>
            <w:vMerge/>
          </w:tcPr>
          <w:p w:rsidR="00FA6907" w:rsidRPr="00886890" w:rsidRDefault="00FA6907">
            <w:pPr>
              <w:adjustRightInd w:val="0"/>
              <w:snapToGrid w:val="0"/>
              <w:spacing w:line="520" w:lineRule="exact"/>
              <w:rPr>
                <w:rFonts w:eastAsia="仿宋_GB2312"/>
                <w:color w:val="000000"/>
                <w:sz w:val="28"/>
                <w:szCs w:val="28"/>
              </w:rPr>
            </w:pPr>
          </w:p>
        </w:tc>
        <w:tc>
          <w:tcPr>
            <w:tcW w:w="1538" w:type="dxa"/>
            <w:vMerge/>
          </w:tcPr>
          <w:p w:rsidR="00FA6907" w:rsidRPr="00886890" w:rsidRDefault="00FA6907">
            <w:pPr>
              <w:adjustRightInd w:val="0"/>
              <w:snapToGrid w:val="0"/>
              <w:spacing w:line="520" w:lineRule="exact"/>
              <w:jc w:val="center"/>
              <w:rPr>
                <w:rFonts w:eastAsia="仿宋_GB2312"/>
                <w:color w:val="000000"/>
                <w:sz w:val="28"/>
                <w:szCs w:val="28"/>
              </w:rPr>
            </w:pPr>
          </w:p>
        </w:tc>
        <w:tc>
          <w:tcPr>
            <w:tcW w:w="3038"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在规定的温湿度范围外测量。</w:t>
            </w:r>
          </w:p>
        </w:tc>
        <w:tc>
          <w:tcPr>
            <w:tcW w:w="2693"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测量误差过大，影响对病情的判断，严重时延误治疗。</w:t>
            </w:r>
          </w:p>
        </w:tc>
      </w:tr>
      <w:tr w:rsidR="00FA6907" w:rsidRPr="00886890">
        <w:trPr>
          <w:trHeight w:val="768"/>
          <w:jc w:val="center"/>
        </w:trPr>
        <w:tc>
          <w:tcPr>
            <w:tcW w:w="982" w:type="dxa"/>
            <w:vMerge w:val="restart"/>
            <w:vAlign w:val="center"/>
          </w:tcPr>
          <w:p w:rsidR="00FA6907" w:rsidRPr="00886890" w:rsidRDefault="00886890">
            <w:pPr>
              <w:widowControl/>
              <w:spacing w:line="520" w:lineRule="exact"/>
              <w:jc w:val="center"/>
              <w:rPr>
                <w:rFonts w:eastAsia="仿宋_GB2312"/>
                <w:kern w:val="0"/>
                <w:sz w:val="28"/>
                <w:szCs w:val="28"/>
              </w:rPr>
            </w:pPr>
            <w:r w:rsidRPr="00886890">
              <w:rPr>
                <w:rFonts w:eastAsia="仿宋_GB2312" w:hint="eastAsia"/>
                <w:kern w:val="0"/>
                <w:sz w:val="28"/>
                <w:szCs w:val="28"/>
              </w:rPr>
              <w:t>生</w:t>
            </w:r>
          </w:p>
          <w:p w:rsidR="00FA6907" w:rsidRPr="00886890" w:rsidRDefault="00886890">
            <w:pPr>
              <w:widowControl/>
              <w:spacing w:line="520" w:lineRule="exact"/>
              <w:jc w:val="center"/>
              <w:rPr>
                <w:rFonts w:eastAsia="仿宋_GB2312"/>
                <w:kern w:val="0"/>
                <w:sz w:val="28"/>
                <w:szCs w:val="28"/>
              </w:rPr>
            </w:pPr>
            <w:r w:rsidRPr="00886890">
              <w:rPr>
                <w:rFonts w:eastAsia="仿宋_GB2312" w:hint="eastAsia"/>
                <w:kern w:val="0"/>
                <w:sz w:val="28"/>
                <w:szCs w:val="28"/>
              </w:rPr>
              <w:t>物</w:t>
            </w:r>
          </w:p>
          <w:p w:rsidR="00FA6907" w:rsidRPr="00886890" w:rsidRDefault="00886890">
            <w:pPr>
              <w:widowControl/>
              <w:spacing w:line="520" w:lineRule="exact"/>
              <w:jc w:val="center"/>
              <w:rPr>
                <w:rFonts w:eastAsia="仿宋_GB2312"/>
                <w:kern w:val="0"/>
                <w:sz w:val="28"/>
                <w:szCs w:val="28"/>
              </w:rPr>
            </w:pPr>
            <w:r w:rsidRPr="00886890">
              <w:rPr>
                <w:rFonts w:eastAsia="仿宋_GB2312" w:hint="eastAsia"/>
                <w:kern w:val="0"/>
                <w:sz w:val="28"/>
                <w:szCs w:val="28"/>
              </w:rPr>
              <w:t>学</w:t>
            </w:r>
          </w:p>
          <w:p w:rsidR="00FA6907" w:rsidRPr="00886890" w:rsidRDefault="00886890">
            <w:pPr>
              <w:widowControl/>
              <w:spacing w:line="520" w:lineRule="exact"/>
              <w:jc w:val="center"/>
              <w:rPr>
                <w:rFonts w:eastAsia="仿宋_GB2312"/>
                <w:kern w:val="0"/>
                <w:sz w:val="28"/>
                <w:szCs w:val="28"/>
              </w:rPr>
            </w:pPr>
            <w:r w:rsidRPr="00886890">
              <w:rPr>
                <w:rFonts w:eastAsia="仿宋_GB2312" w:hint="eastAsia"/>
                <w:kern w:val="0"/>
                <w:sz w:val="28"/>
                <w:szCs w:val="28"/>
              </w:rPr>
              <w:t>和</w:t>
            </w:r>
          </w:p>
          <w:p w:rsidR="00FA6907" w:rsidRPr="00886890" w:rsidRDefault="00886890">
            <w:pPr>
              <w:widowControl/>
              <w:spacing w:line="520" w:lineRule="exact"/>
              <w:jc w:val="center"/>
              <w:rPr>
                <w:rFonts w:eastAsia="仿宋_GB2312"/>
                <w:kern w:val="0"/>
                <w:sz w:val="28"/>
                <w:szCs w:val="28"/>
              </w:rPr>
            </w:pPr>
            <w:r w:rsidRPr="00886890">
              <w:rPr>
                <w:rFonts w:eastAsia="仿宋_GB2312" w:hint="eastAsia"/>
                <w:kern w:val="0"/>
                <w:sz w:val="28"/>
                <w:szCs w:val="28"/>
              </w:rPr>
              <w:t>化</w:t>
            </w:r>
          </w:p>
          <w:p w:rsidR="00FA6907" w:rsidRPr="00886890" w:rsidRDefault="00886890">
            <w:pPr>
              <w:widowControl/>
              <w:spacing w:line="520" w:lineRule="exact"/>
              <w:jc w:val="center"/>
              <w:rPr>
                <w:rFonts w:eastAsia="仿宋_GB2312"/>
                <w:kern w:val="0"/>
                <w:sz w:val="28"/>
                <w:szCs w:val="28"/>
              </w:rPr>
            </w:pPr>
            <w:r w:rsidRPr="00886890">
              <w:rPr>
                <w:rFonts w:eastAsia="仿宋_GB2312" w:hint="eastAsia"/>
                <w:kern w:val="0"/>
                <w:sz w:val="28"/>
                <w:szCs w:val="28"/>
              </w:rPr>
              <w:t>学</w:t>
            </w:r>
          </w:p>
          <w:p w:rsidR="00FA6907" w:rsidRPr="00886890" w:rsidRDefault="00886890">
            <w:pPr>
              <w:widowControl/>
              <w:spacing w:line="520" w:lineRule="exact"/>
              <w:jc w:val="center"/>
              <w:rPr>
                <w:rFonts w:eastAsia="仿宋_GB2312"/>
                <w:kern w:val="0"/>
                <w:sz w:val="28"/>
                <w:szCs w:val="28"/>
              </w:rPr>
            </w:pPr>
            <w:r w:rsidRPr="00886890">
              <w:rPr>
                <w:rFonts w:eastAsia="仿宋_GB2312" w:hint="eastAsia"/>
                <w:kern w:val="0"/>
                <w:sz w:val="28"/>
                <w:szCs w:val="28"/>
              </w:rPr>
              <w:t>危</w:t>
            </w:r>
          </w:p>
          <w:p w:rsidR="00FA6907" w:rsidRPr="00886890" w:rsidRDefault="00886890">
            <w:pPr>
              <w:widowControl/>
              <w:spacing w:line="520" w:lineRule="exact"/>
              <w:jc w:val="center"/>
              <w:rPr>
                <w:rFonts w:eastAsia="仿宋_GB2312"/>
                <w:kern w:val="0"/>
                <w:sz w:val="28"/>
                <w:szCs w:val="28"/>
              </w:rPr>
            </w:pPr>
            <w:r w:rsidRPr="00886890">
              <w:rPr>
                <w:rFonts w:eastAsia="仿宋_GB2312" w:hint="eastAsia"/>
                <w:kern w:val="0"/>
                <w:sz w:val="28"/>
                <w:szCs w:val="28"/>
              </w:rPr>
              <w:t>险</w:t>
            </w:r>
          </w:p>
        </w:tc>
        <w:tc>
          <w:tcPr>
            <w:tcW w:w="1538" w:type="dxa"/>
          </w:tcPr>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生物学</w:t>
            </w:r>
          </w:p>
        </w:tc>
        <w:tc>
          <w:tcPr>
            <w:tcW w:w="3038"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使用生物相容性不良的材质制作外壳，探头或探头保护罩。</w:t>
            </w:r>
          </w:p>
        </w:tc>
        <w:tc>
          <w:tcPr>
            <w:tcW w:w="2693"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人体接触，皮肤过敏、刺激。</w:t>
            </w:r>
          </w:p>
        </w:tc>
      </w:tr>
      <w:tr w:rsidR="00FA6907" w:rsidRPr="00886890">
        <w:trPr>
          <w:trHeight w:val="2732"/>
          <w:jc w:val="center"/>
        </w:trPr>
        <w:tc>
          <w:tcPr>
            <w:tcW w:w="982" w:type="dxa"/>
            <w:vMerge/>
            <w:vAlign w:val="center"/>
          </w:tcPr>
          <w:p w:rsidR="00FA6907" w:rsidRPr="00886890" w:rsidRDefault="00FA6907">
            <w:pPr>
              <w:adjustRightInd w:val="0"/>
              <w:snapToGrid w:val="0"/>
              <w:spacing w:line="520" w:lineRule="exact"/>
              <w:rPr>
                <w:rFonts w:eastAsia="仿宋_GB2312"/>
                <w:color w:val="000000"/>
                <w:sz w:val="28"/>
                <w:szCs w:val="28"/>
              </w:rPr>
            </w:pPr>
          </w:p>
        </w:tc>
        <w:tc>
          <w:tcPr>
            <w:tcW w:w="1538" w:type="dxa"/>
          </w:tcPr>
          <w:p w:rsidR="00FA6907" w:rsidRPr="00886890" w:rsidRDefault="00886890">
            <w:pPr>
              <w:adjustRightInd w:val="0"/>
              <w:snapToGrid w:val="0"/>
              <w:spacing w:line="520" w:lineRule="exact"/>
              <w:jc w:val="center"/>
              <w:rPr>
                <w:rFonts w:eastAsia="仿宋_GB2312"/>
                <w:kern w:val="0"/>
                <w:sz w:val="28"/>
                <w:szCs w:val="28"/>
              </w:rPr>
            </w:pPr>
            <w:r w:rsidRPr="00886890">
              <w:rPr>
                <w:rFonts w:eastAsia="仿宋_GB2312" w:hint="eastAsia"/>
                <w:kern w:val="0"/>
                <w:sz w:val="28"/>
                <w:szCs w:val="28"/>
              </w:rPr>
              <w:t>化学危害</w:t>
            </w:r>
          </w:p>
        </w:tc>
        <w:tc>
          <w:tcPr>
            <w:tcW w:w="3038" w:type="dxa"/>
          </w:tcPr>
          <w:p w:rsidR="00FA6907" w:rsidRPr="00886890" w:rsidRDefault="00886890">
            <w:pPr>
              <w:adjustRightInd w:val="0"/>
              <w:snapToGrid w:val="0"/>
              <w:spacing w:line="520" w:lineRule="exact"/>
              <w:rPr>
                <w:rFonts w:eastAsia="仿宋_GB2312"/>
                <w:kern w:val="0"/>
                <w:sz w:val="28"/>
                <w:szCs w:val="28"/>
              </w:rPr>
            </w:pPr>
            <w:r w:rsidRPr="00886890">
              <w:rPr>
                <w:rFonts w:eastAsia="仿宋_GB2312" w:hint="eastAsia"/>
                <w:kern w:val="0"/>
                <w:sz w:val="28"/>
                <w:szCs w:val="28"/>
              </w:rPr>
              <w:t>长时间不使用的电池未经取出，造成电池漏液。</w:t>
            </w:r>
          </w:p>
        </w:tc>
        <w:tc>
          <w:tcPr>
            <w:tcW w:w="2693" w:type="dxa"/>
          </w:tcPr>
          <w:p w:rsidR="00FA6907" w:rsidRPr="00886890" w:rsidRDefault="00886890">
            <w:pPr>
              <w:adjustRightInd w:val="0"/>
              <w:snapToGrid w:val="0"/>
              <w:spacing w:line="520" w:lineRule="exact"/>
              <w:rPr>
                <w:rFonts w:eastAsia="仿宋_GB2312"/>
                <w:kern w:val="0"/>
                <w:sz w:val="28"/>
                <w:szCs w:val="28"/>
              </w:rPr>
            </w:pPr>
            <w:r w:rsidRPr="00886890">
              <w:rPr>
                <w:rFonts w:eastAsia="仿宋_GB2312" w:hint="eastAsia"/>
                <w:kern w:val="0"/>
                <w:sz w:val="28"/>
                <w:szCs w:val="28"/>
              </w:rPr>
              <w:t>电路腐蚀、设备故障，无法工作，产品损坏、无法使用、延误治疗。</w:t>
            </w:r>
          </w:p>
        </w:tc>
      </w:tr>
      <w:tr w:rsidR="00FA6907" w:rsidRPr="00886890">
        <w:trPr>
          <w:jc w:val="center"/>
        </w:trPr>
        <w:tc>
          <w:tcPr>
            <w:tcW w:w="982" w:type="dxa"/>
            <w:vMerge w:val="restart"/>
            <w:vAlign w:val="center"/>
          </w:tcPr>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信</w:t>
            </w:r>
          </w:p>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息</w:t>
            </w:r>
          </w:p>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危</w:t>
            </w:r>
          </w:p>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险</w:t>
            </w:r>
          </w:p>
        </w:tc>
        <w:tc>
          <w:tcPr>
            <w:tcW w:w="1538" w:type="dxa"/>
            <w:vMerge w:val="restart"/>
          </w:tcPr>
          <w:p w:rsidR="00FA6907" w:rsidRPr="00886890" w:rsidRDefault="00886890">
            <w:pPr>
              <w:adjustRightInd w:val="0"/>
              <w:snapToGrid w:val="0"/>
              <w:spacing w:line="520" w:lineRule="exact"/>
              <w:jc w:val="center"/>
              <w:rPr>
                <w:rFonts w:eastAsia="仿宋_GB2312"/>
                <w:color w:val="000000"/>
                <w:sz w:val="28"/>
                <w:szCs w:val="28"/>
              </w:rPr>
            </w:pPr>
            <w:r w:rsidRPr="00886890">
              <w:rPr>
                <w:rFonts w:eastAsia="仿宋_GB2312" w:hint="eastAsia"/>
                <w:color w:val="000000"/>
                <w:sz w:val="28"/>
                <w:szCs w:val="28"/>
              </w:rPr>
              <w:t>不完善的使用说明书</w:t>
            </w:r>
          </w:p>
          <w:p w:rsidR="00FA6907" w:rsidRPr="00886890" w:rsidRDefault="00FA6907">
            <w:pPr>
              <w:adjustRightInd w:val="0"/>
              <w:snapToGrid w:val="0"/>
              <w:spacing w:line="520" w:lineRule="exact"/>
              <w:jc w:val="center"/>
              <w:rPr>
                <w:rFonts w:eastAsia="仿宋_GB2312"/>
                <w:color w:val="000000"/>
                <w:sz w:val="28"/>
                <w:szCs w:val="28"/>
              </w:rPr>
            </w:pPr>
          </w:p>
        </w:tc>
        <w:tc>
          <w:tcPr>
            <w:tcW w:w="3038"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未对错误操作进行说明。</w:t>
            </w:r>
          </w:p>
        </w:tc>
        <w:tc>
          <w:tcPr>
            <w:tcW w:w="2693" w:type="dxa"/>
            <w:vAlign w:val="center"/>
          </w:tcPr>
          <w:p w:rsidR="00FA6907" w:rsidRPr="00886890" w:rsidRDefault="00886890">
            <w:pPr>
              <w:spacing w:line="480" w:lineRule="exact"/>
              <w:rPr>
                <w:rFonts w:eastAsia="仿宋_GB2312"/>
                <w:kern w:val="0"/>
                <w:sz w:val="28"/>
                <w:szCs w:val="28"/>
              </w:rPr>
            </w:pPr>
            <w:r w:rsidRPr="00886890">
              <w:rPr>
                <w:rFonts w:eastAsia="仿宋_GB2312" w:hint="eastAsia"/>
                <w:kern w:val="0"/>
                <w:sz w:val="28"/>
                <w:szCs w:val="28"/>
              </w:rPr>
              <w:t>见“操作错误”，测量失败；测量值误差过大，见“不正确的测量”。</w:t>
            </w:r>
          </w:p>
        </w:tc>
      </w:tr>
      <w:tr w:rsidR="00FA6907" w:rsidRPr="00886890">
        <w:trPr>
          <w:jc w:val="center"/>
        </w:trPr>
        <w:tc>
          <w:tcPr>
            <w:tcW w:w="982" w:type="dxa"/>
            <w:vMerge/>
            <w:vAlign w:val="center"/>
          </w:tcPr>
          <w:p w:rsidR="00FA6907" w:rsidRPr="00886890" w:rsidRDefault="00FA6907">
            <w:pPr>
              <w:adjustRightInd w:val="0"/>
              <w:snapToGrid w:val="0"/>
              <w:spacing w:line="520" w:lineRule="exact"/>
              <w:jc w:val="center"/>
              <w:rPr>
                <w:rFonts w:eastAsia="仿宋_GB2312"/>
                <w:color w:val="000000"/>
                <w:sz w:val="28"/>
                <w:szCs w:val="28"/>
              </w:rPr>
            </w:pPr>
          </w:p>
        </w:tc>
        <w:tc>
          <w:tcPr>
            <w:tcW w:w="1538" w:type="dxa"/>
            <w:vMerge/>
          </w:tcPr>
          <w:p w:rsidR="00FA6907" w:rsidRPr="00886890" w:rsidRDefault="00FA6907">
            <w:pPr>
              <w:adjustRightInd w:val="0"/>
              <w:snapToGrid w:val="0"/>
              <w:spacing w:line="520" w:lineRule="exact"/>
              <w:rPr>
                <w:rFonts w:eastAsia="仿宋_GB2312"/>
                <w:color w:val="000000"/>
                <w:sz w:val="28"/>
                <w:szCs w:val="28"/>
              </w:rPr>
            </w:pPr>
          </w:p>
        </w:tc>
        <w:tc>
          <w:tcPr>
            <w:tcW w:w="3038"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不正确的消毒方法。</w:t>
            </w:r>
          </w:p>
        </w:tc>
        <w:tc>
          <w:tcPr>
            <w:tcW w:w="2693"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使用有腐蚀性的清洁剂、消毒剂。产品部件腐蚀，设备故障，无法工作，产品部件腐蚀，防护性能降低，无法使用延误治疗。</w:t>
            </w:r>
          </w:p>
        </w:tc>
      </w:tr>
      <w:tr w:rsidR="00FA6907" w:rsidRPr="00886890">
        <w:trPr>
          <w:jc w:val="center"/>
        </w:trPr>
        <w:tc>
          <w:tcPr>
            <w:tcW w:w="982" w:type="dxa"/>
            <w:vMerge/>
            <w:vAlign w:val="center"/>
          </w:tcPr>
          <w:p w:rsidR="00FA6907" w:rsidRPr="00886890" w:rsidRDefault="00FA6907">
            <w:pPr>
              <w:adjustRightInd w:val="0"/>
              <w:snapToGrid w:val="0"/>
              <w:spacing w:line="520" w:lineRule="exact"/>
              <w:jc w:val="center"/>
              <w:rPr>
                <w:rFonts w:eastAsia="仿宋_GB2312"/>
                <w:color w:val="000000"/>
                <w:sz w:val="28"/>
                <w:szCs w:val="28"/>
              </w:rPr>
            </w:pPr>
          </w:p>
        </w:tc>
        <w:tc>
          <w:tcPr>
            <w:tcW w:w="1538" w:type="dxa"/>
            <w:vMerge/>
          </w:tcPr>
          <w:p w:rsidR="00FA6907" w:rsidRPr="00886890" w:rsidRDefault="00FA6907">
            <w:pPr>
              <w:adjustRightInd w:val="0"/>
              <w:snapToGrid w:val="0"/>
              <w:spacing w:line="520" w:lineRule="exact"/>
              <w:rPr>
                <w:rFonts w:eastAsia="仿宋_GB2312"/>
                <w:color w:val="000000"/>
                <w:sz w:val="28"/>
                <w:szCs w:val="28"/>
              </w:rPr>
            </w:pPr>
          </w:p>
        </w:tc>
        <w:tc>
          <w:tcPr>
            <w:tcW w:w="3038"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未规定校验周期。</w:t>
            </w:r>
          </w:p>
        </w:tc>
        <w:tc>
          <w:tcPr>
            <w:tcW w:w="2693" w:type="dxa"/>
          </w:tcPr>
          <w:p w:rsidR="00FA6907" w:rsidRPr="00886890" w:rsidRDefault="00886890">
            <w:pPr>
              <w:adjustRightInd w:val="0"/>
              <w:snapToGrid w:val="0"/>
              <w:spacing w:line="520" w:lineRule="exact"/>
              <w:rPr>
                <w:rFonts w:eastAsia="仿宋_GB2312"/>
                <w:color w:val="000000"/>
                <w:sz w:val="28"/>
                <w:szCs w:val="28"/>
              </w:rPr>
            </w:pPr>
            <w:r w:rsidRPr="00886890">
              <w:rPr>
                <w:rFonts w:eastAsia="仿宋_GB2312" w:hint="eastAsia"/>
                <w:kern w:val="0"/>
                <w:sz w:val="28"/>
                <w:szCs w:val="28"/>
              </w:rPr>
              <w:t>传感器存在偏差，未对设备进行校准，见“不正确的测量”。</w:t>
            </w:r>
          </w:p>
        </w:tc>
      </w:tr>
    </w:tbl>
    <w:p w:rsidR="00FA6907" w:rsidRPr="00886890" w:rsidRDefault="00FA6907" w:rsidP="00886890">
      <w:pPr>
        <w:spacing w:line="20" w:lineRule="exact"/>
        <w:rPr>
          <w:rFonts w:eastAsia="仿宋_GB2312"/>
          <w:color w:val="000000"/>
          <w:kern w:val="0"/>
          <w:sz w:val="32"/>
          <w:szCs w:val="32"/>
        </w:rPr>
      </w:pPr>
    </w:p>
    <w:sectPr w:rsidR="00FA6907" w:rsidRPr="00886890" w:rsidSect="00E74CA7">
      <w:footerReference w:type="even" r:id="rId14"/>
      <w:footerReference w:type="default" r:id="rId15"/>
      <w:pgSz w:w="11906" w:h="16838"/>
      <w:pgMar w:top="1701" w:right="1588" w:bottom="1701" w:left="1588" w:header="851" w:footer="124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294" w:rsidRDefault="00692294">
      <w:r>
        <w:separator/>
      </w:r>
    </w:p>
  </w:endnote>
  <w:endnote w:type="continuationSeparator" w:id="0">
    <w:p w:rsidR="00692294" w:rsidRDefault="0069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dobe 仿宋 Std R">
    <w:altName w:val="宋体"/>
    <w:charset w:val="86"/>
    <w:family w:val="roman"/>
    <w:pitch w:val="default"/>
    <w:sig w:usb0="00000000" w:usb1="00000000" w:usb2="00000016" w:usb3="00000000" w:csb0="00060007"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907" w:rsidRDefault="00886890">
    <w:pPr>
      <w:pStyle w:val="a9"/>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E74CA7" w:rsidRPr="00E74CA7">
      <w:rPr>
        <w:noProof/>
        <w:sz w:val="28"/>
        <w:szCs w:val="28"/>
        <w:lang w:val="zh-CN"/>
      </w:rPr>
      <w:t>18</w:t>
    </w:r>
    <w:r>
      <w:rPr>
        <w:sz w:val="28"/>
        <w:szCs w:val="28"/>
      </w:rPr>
      <w:fldChar w:fldCharType="end"/>
    </w:r>
    <w:r>
      <w:rPr>
        <w:rFonts w:hint="eastAsia"/>
        <w:sz w:val="28"/>
        <w:szCs w:val="28"/>
      </w:rPr>
      <w:t>—</w:t>
    </w:r>
  </w:p>
  <w:p w:rsidR="00FA6907" w:rsidRDefault="00FA6907">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907" w:rsidRDefault="00886890">
    <w:pPr>
      <w:pStyle w:val="a9"/>
      <w:wordWrap w:val="0"/>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E74CA7" w:rsidRPr="00E74CA7">
      <w:rPr>
        <w:noProof/>
        <w:sz w:val="28"/>
        <w:szCs w:val="28"/>
        <w:lang w:val="zh-CN"/>
      </w:rPr>
      <w:t>19</w:t>
    </w:r>
    <w:r>
      <w:rPr>
        <w:sz w:val="28"/>
        <w:szCs w:val="28"/>
      </w:rPr>
      <w:fldChar w:fldCharType="end"/>
    </w:r>
    <w:r>
      <w:rPr>
        <w:rFonts w:hint="eastAsia"/>
        <w:sz w:val="28"/>
        <w:szCs w:val="28"/>
      </w:rPr>
      <w:t>—</w:t>
    </w:r>
  </w:p>
  <w:p w:rsidR="00FA6907" w:rsidRDefault="00FA6907">
    <w:pPr>
      <w:pStyle w:val="a9"/>
      <w:wordWrap w:val="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294" w:rsidRDefault="00692294">
      <w:r>
        <w:separator/>
      </w:r>
    </w:p>
  </w:footnote>
  <w:footnote w:type="continuationSeparator" w:id="0">
    <w:p w:rsidR="00692294" w:rsidRDefault="006922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F2A5FF"/>
    <w:multiLevelType w:val="singleLevel"/>
    <w:tmpl w:val="FDF2A5FF"/>
    <w:lvl w:ilvl="0">
      <w:start w:val="3"/>
      <w:numFmt w:val="chineseCounting"/>
      <w:suff w:val="nothing"/>
      <w:lvlText w:val="（%1）"/>
      <w:lvlJc w:val="left"/>
      <w:rPr>
        <w:rFonts w:hint="eastAsia"/>
      </w:rPr>
    </w:lvl>
  </w:abstractNum>
  <w:abstractNum w:abstractNumId="1" w15:restartNumberingAfterBreak="0">
    <w:nsid w:val="FFCFF0AD"/>
    <w:multiLevelType w:val="singleLevel"/>
    <w:tmpl w:val="FFCFF0AD"/>
    <w:lvl w:ilvl="0">
      <w:start w:val="1"/>
      <w:numFmt w:val="chineseCounting"/>
      <w:suff w:val="nothing"/>
      <w:lvlText w:val="（%1）"/>
      <w:lvlJc w:val="left"/>
      <w:rPr>
        <w:rFonts w:hint="eastAsia"/>
      </w:rPr>
    </w:lvl>
  </w:abstractNum>
  <w:abstractNum w:abstractNumId="2" w15:restartNumberingAfterBreak="0">
    <w:nsid w:val="0B4A3842"/>
    <w:multiLevelType w:val="multilevel"/>
    <w:tmpl w:val="0B4A3842"/>
    <w:lvl w:ilvl="0">
      <w:start w:val="2022"/>
      <w:numFmt w:val="bullet"/>
      <w:lvlText w:val="—"/>
      <w:lvlJc w:val="left"/>
      <w:pPr>
        <w:ind w:left="360" w:hanging="360"/>
      </w:pPr>
      <w:rPr>
        <w:rFonts w:ascii="Times New Roman" w:eastAsia="Adobe 仿宋 Std R" w:hAnsi="Times New Roman" w:cs="Times New Roman"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FCE3F58"/>
    <w:multiLevelType w:val="singleLevel"/>
    <w:tmpl w:val="6FCE3F58"/>
    <w:lvl w:ilvl="0">
      <w:start w:val="2"/>
      <w:numFmt w:val="chineseCounting"/>
      <w:suff w:val="nothing"/>
      <w:lvlText w:val="%1、"/>
      <w:lvlJc w:val="left"/>
      <w:rPr>
        <w:rFonts w:hint="eastAsia"/>
      </w:rPr>
    </w:lvl>
  </w:abstractNum>
  <w:abstractNum w:abstractNumId="4" w15:restartNumberingAfterBreak="0">
    <w:nsid w:val="723952F1"/>
    <w:multiLevelType w:val="multilevel"/>
    <w:tmpl w:val="723952F1"/>
    <w:lvl w:ilvl="0">
      <w:start w:val="2022"/>
      <w:numFmt w:val="bullet"/>
      <w:lvlText w:val="—"/>
      <w:lvlJc w:val="left"/>
      <w:pPr>
        <w:ind w:left="360" w:hanging="360"/>
      </w:pPr>
      <w:rPr>
        <w:rFonts w:ascii="Times New Roman" w:eastAsia="仿宋" w:hAnsi="Times New Roman" w:cs="Times New Roman"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MjY2OWM5ZTI1YzM1MGU2ZGU0OWEyMTkxMDY0YTkifQ=="/>
  </w:docVars>
  <w:rsids>
    <w:rsidRoot w:val="00D24B4A"/>
    <w:rsid w:val="8D3F247D"/>
    <w:rsid w:val="91657C79"/>
    <w:rsid w:val="97BF6DE9"/>
    <w:rsid w:val="9DFC0844"/>
    <w:rsid w:val="9E255357"/>
    <w:rsid w:val="9ED71E45"/>
    <w:rsid w:val="9F9DB47D"/>
    <w:rsid w:val="9FF05BA0"/>
    <w:rsid w:val="A54F9C71"/>
    <w:rsid w:val="A5CD5B4C"/>
    <w:rsid w:val="A8BF29AD"/>
    <w:rsid w:val="AB57789D"/>
    <w:rsid w:val="ABDFC261"/>
    <w:rsid w:val="AD960DCF"/>
    <w:rsid w:val="ADFBCD18"/>
    <w:rsid w:val="AEADB4C3"/>
    <w:rsid w:val="AEFA2FB7"/>
    <w:rsid w:val="AEFFA46E"/>
    <w:rsid w:val="AF6FFB7A"/>
    <w:rsid w:val="AFBB3CA2"/>
    <w:rsid w:val="AFFCC4BA"/>
    <w:rsid w:val="B36F36F3"/>
    <w:rsid w:val="B3DBE662"/>
    <w:rsid w:val="B6377C55"/>
    <w:rsid w:val="B637A8A4"/>
    <w:rsid w:val="B66F1A2B"/>
    <w:rsid w:val="B6BA2E96"/>
    <w:rsid w:val="B6EDF044"/>
    <w:rsid w:val="B7EF644C"/>
    <w:rsid w:val="B87D6F3B"/>
    <w:rsid w:val="B9F36EB3"/>
    <w:rsid w:val="BAED1C84"/>
    <w:rsid w:val="BBFD45D0"/>
    <w:rsid w:val="BD7AD25C"/>
    <w:rsid w:val="BD9A42EE"/>
    <w:rsid w:val="BE5B2640"/>
    <w:rsid w:val="BF786E41"/>
    <w:rsid w:val="BFEF9EF7"/>
    <w:rsid w:val="C77F4EDC"/>
    <w:rsid w:val="CBF275DF"/>
    <w:rsid w:val="CCFFCB97"/>
    <w:rsid w:val="CEFCB3D9"/>
    <w:rsid w:val="CF3D9CAF"/>
    <w:rsid w:val="CF7FF584"/>
    <w:rsid w:val="CFDCFF2A"/>
    <w:rsid w:val="CFF57EC3"/>
    <w:rsid w:val="CFFDBDDD"/>
    <w:rsid w:val="CFFE79D2"/>
    <w:rsid w:val="D6FB7B6D"/>
    <w:rsid w:val="D8F82948"/>
    <w:rsid w:val="DAE7D98C"/>
    <w:rsid w:val="DAFB70AC"/>
    <w:rsid w:val="DBDF82A0"/>
    <w:rsid w:val="DC6A3DA7"/>
    <w:rsid w:val="DCDDC06E"/>
    <w:rsid w:val="DD3DF3F0"/>
    <w:rsid w:val="DD73C602"/>
    <w:rsid w:val="DF32C663"/>
    <w:rsid w:val="DFF885C2"/>
    <w:rsid w:val="DFFFBD7E"/>
    <w:rsid w:val="E2CA05A6"/>
    <w:rsid w:val="E5FA8EE9"/>
    <w:rsid w:val="E7E7770C"/>
    <w:rsid w:val="EA576C8E"/>
    <w:rsid w:val="EBF3BAEA"/>
    <w:rsid w:val="EDD73D19"/>
    <w:rsid w:val="EDDA9CB6"/>
    <w:rsid w:val="EEEF94DC"/>
    <w:rsid w:val="EF3D1C42"/>
    <w:rsid w:val="EFF97F96"/>
    <w:rsid w:val="EFFFB26C"/>
    <w:rsid w:val="EFFFBE47"/>
    <w:rsid w:val="F13151F3"/>
    <w:rsid w:val="F1BE6261"/>
    <w:rsid w:val="F1CB312A"/>
    <w:rsid w:val="F37D27C7"/>
    <w:rsid w:val="F39FF9E1"/>
    <w:rsid w:val="F49FC270"/>
    <w:rsid w:val="F4F30A68"/>
    <w:rsid w:val="F5BEE4DB"/>
    <w:rsid w:val="F5EEDA5A"/>
    <w:rsid w:val="F67F9A05"/>
    <w:rsid w:val="F6B23ABA"/>
    <w:rsid w:val="F70EB075"/>
    <w:rsid w:val="F757E38E"/>
    <w:rsid w:val="F76F84E1"/>
    <w:rsid w:val="F779FDAC"/>
    <w:rsid w:val="F77F8DC6"/>
    <w:rsid w:val="F7AFAB00"/>
    <w:rsid w:val="F7C792DD"/>
    <w:rsid w:val="F7CE3FEC"/>
    <w:rsid w:val="F7D71CA1"/>
    <w:rsid w:val="F7DEFBCD"/>
    <w:rsid w:val="F7EBB2C0"/>
    <w:rsid w:val="F7FE0CD8"/>
    <w:rsid w:val="F7FF54AB"/>
    <w:rsid w:val="F8B57477"/>
    <w:rsid w:val="F8FEDC12"/>
    <w:rsid w:val="F8FF622C"/>
    <w:rsid w:val="F97DAF0E"/>
    <w:rsid w:val="F97F5B96"/>
    <w:rsid w:val="F9DF26AF"/>
    <w:rsid w:val="FAF9EE87"/>
    <w:rsid w:val="FB5F707D"/>
    <w:rsid w:val="FB7EC135"/>
    <w:rsid w:val="FBDC6C9C"/>
    <w:rsid w:val="FBF79C59"/>
    <w:rsid w:val="FBFFF381"/>
    <w:rsid w:val="FC564573"/>
    <w:rsid w:val="FC671C78"/>
    <w:rsid w:val="FD7FB301"/>
    <w:rsid w:val="FDB5389C"/>
    <w:rsid w:val="FDCD13F7"/>
    <w:rsid w:val="FE3F73D1"/>
    <w:rsid w:val="FEB7E1B2"/>
    <w:rsid w:val="FEBFA335"/>
    <w:rsid w:val="FEDFD38F"/>
    <w:rsid w:val="FEEE8BE1"/>
    <w:rsid w:val="FEF55004"/>
    <w:rsid w:val="FEF9BAF4"/>
    <w:rsid w:val="FEFB8FEF"/>
    <w:rsid w:val="FEFF5447"/>
    <w:rsid w:val="FEFFA727"/>
    <w:rsid w:val="FF37C998"/>
    <w:rsid w:val="FF4DF71D"/>
    <w:rsid w:val="FF4F85AD"/>
    <w:rsid w:val="FF5DB875"/>
    <w:rsid w:val="FF5EB9A6"/>
    <w:rsid w:val="FF65BE8F"/>
    <w:rsid w:val="FF677D56"/>
    <w:rsid w:val="FF9C94EB"/>
    <w:rsid w:val="FFA33A26"/>
    <w:rsid w:val="FFBD996D"/>
    <w:rsid w:val="FFCB01B7"/>
    <w:rsid w:val="FFDF749D"/>
    <w:rsid w:val="FFEB8AE8"/>
    <w:rsid w:val="FFED3F63"/>
    <w:rsid w:val="FFEFDDB8"/>
    <w:rsid w:val="FFF3716B"/>
    <w:rsid w:val="FFF7A3D5"/>
    <w:rsid w:val="FFFB2739"/>
    <w:rsid w:val="FFFF00BC"/>
    <w:rsid w:val="FFFF0FAC"/>
    <w:rsid w:val="FFFF7876"/>
    <w:rsid w:val="FFFF7C35"/>
    <w:rsid w:val="000632F6"/>
    <w:rsid w:val="00063DD4"/>
    <w:rsid w:val="00086347"/>
    <w:rsid w:val="0012541C"/>
    <w:rsid w:val="001434AA"/>
    <w:rsid w:val="001549B6"/>
    <w:rsid w:val="001662A1"/>
    <w:rsid w:val="0017233D"/>
    <w:rsid w:val="00175F86"/>
    <w:rsid w:val="001907A7"/>
    <w:rsid w:val="001933CB"/>
    <w:rsid w:val="001A05AA"/>
    <w:rsid w:val="001B123E"/>
    <w:rsid w:val="001B65D7"/>
    <w:rsid w:val="001D7C62"/>
    <w:rsid w:val="001F490F"/>
    <w:rsid w:val="001F7DEE"/>
    <w:rsid w:val="0022248D"/>
    <w:rsid w:val="00233C30"/>
    <w:rsid w:val="0027166F"/>
    <w:rsid w:val="002B45ED"/>
    <w:rsid w:val="002C2A1B"/>
    <w:rsid w:val="002C3793"/>
    <w:rsid w:val="002D542E"/>
    <w:rsid w:val="003146A7"/>
    <w:rsid w:val="00324549"/>
    <w:rsid w:val="00365C45"/>
    <w:rsid w:val="003B530B"/>
    <w:rsid w:val="00406577"/>
    <w:rsid w:val="00417CDE"/>
    <w:rsid w:val="00431A5F"/>
    <w:rsid w:val="004403DB"/>
    <w:rsid w:val="00450C25"/>
    <w:rsid w:val="0049474F"/>
    <w:rsid w:val="004D2755"/>
    <w:rsid w:val="00534398"/>
    <w:rsid w:val="005445A4"/>
    <w:rsid w:val="005A5BCC"/>
    <w:rsid w:val="005A728B"/>
    <w:rsid w:val="005B1392"/>
    <w:rsid w:val="005D2DCE"/>
    <w:rsid w:val="00647488"/>
    <w:rsid w:val="00652CD4"/>
    <w:rsid w:val="006668DC"/>
    <w:rsid w:val="00692294"/>
    <w:rsid w:val="006A2ADD"/>
    <w:rsid w:val="006D3390"/>
    <w:rsid w:val="00737B59"/>
    <w:rsid w:val="0075701C"/>
    <w:rsid w:val="007D4DAA"/>
    <w:rsid w:val="007F7362"/>
    <w:rsid w:val="00800422"/>
    <w:rsid w:val="0082567A"/>
    <w:rsid w:val="00860547"/>
    <w:rsid w:val="008652B0"/>
    <w:rsid w:val="00870DD5"/>
    <w:rsid w:val="00886890"/>
    <w:rsid w:val="0089033F"/>
    <w:rsid w:val="008A6483"/>
    <w:rsid w:val="008C2247"/>
    <w:rsid w:val="00934B01"/>
    <w:rsid w:val="009424A6"/>
    <w:rsid w:val="00975439"/>
    <w:rsid w:val="00981D77"/>
    <w:rsid w:val="009918F2"/>
    <w:rsid w:val="009A4C5A"/>
    <w:rsid w:val="009B2BF8"/>
    <w:rsid w:val="009E2EC3"/>
    <w:rsid w:val="00A34951"/>
    <w:rsid w:val="00A532D9"/>
    <w:rsid w:val="00A849C0"/>
    <w:rsid w:val="00A94885"/>
    <w:rsid w:val="00A96FB3"/>
    <w:rsid w:val="00B216D4"/>
    <w:rsid w:val="00B47C56"/>
    <w:rsid w:val="00B65719"/>
    <w:rsid w:val="00C0270B"/>
    <w:rsid w:val="00C13513"/>
    <w:rsid w:val="00C24065"/>
    <w:rsid w:val="00C47534"/>
    <w:rsid w:val="00CC558C"/>
    <w:rsid w:val="00D24B4A"/>
    <w:rsid w:val="00DD05CF"/>
    <w:rsid w:val="00E23C3D"/>
    <w:rsid w:val="00E3708A"/>
    <w:rsid w:val="00E74CA7"/>
    <w:rsid w:val="00EB49E0"/>
    <w:rsid w:val="00EE5360"/>
    <w:rsid w:val="00EF6CCF"/>
    <w:rsid w:val="00F71FC4"/>
    <w:rsid w:val="00F82E0A"/>
    <w:rsid w:val="00F95314"/>
    <w:rsid w:val="00FA3C5C"/>
    <w:rsid w:val="00FA6907"/>
    <w:rsid w:val="00FE7CD8"/>
    <w:rsid w:val="04A46CA4"/>
    <w:rsid w:val="05A73EBE"/>
    <w:rsid w:val="06EA17C9"/>
    <w:rsid w:val="075FF09E"/>
    <w:rsid w:val="12CF8728"/>
    <w:rsid w:val="134B6EDD"/>
    <w:rsid w:val="147F5CB7"/>
    <w:rsid w:val="14DB9999"/>
    <w:rsid w:val="177B4DF5"/>
    <w:rsid w:val="1B99253B"/>
    <w:rsid w:val="1DB62517"/>
    <w:rsid w:val="1DEF9C92"/>
    <w:rsid w:val="1DFEC7D6"/>
    <w:rsid w:val="1F6DAE0A"/>
    <w:rsid w:val="1FDFC6B7"/>
    <w:rsid w:val="21A1039B"/>
    <w:rsid w:val="23FC3359"/>
    <w:rsid w:val="27DDC4C8"/>
    <w:rsid w:val="27F4C1F2"/>
    <w:rsid w:val="2C8C130F"/>
    <w:rsid w:val="2D33725F"/>
    <w:rsid w:val="2D6F0D02"/>
    <w:rsid w:val="2DD732F2"/>
    <w:rsid w:val="2DFFAF6D"/>
    <w:rsid w:val="2EE2327C"/>
    <w:rsid w:val="2FAF6D83"/>
    <w:rsid w:val="2FEF8D5A"/>
    <w:rsid w:val="2FFD67FF"/>
    <w:rsid w:val="2FFF2A38"/>
    <w:rsid w:val="308B4EFC"/>
    <w:rsid w:val="31BC5D39"/>
    <w:rsid w:val="321A6B3E"/>
    <w:rsid w:val="37F1CE70"/>
    <w:rsid w:val="37FDE16E"/>
    <w:rsid w:val="3A7B82D6"/>
    <w:rsid w:val="3BEB37A4"/>
    <w:rsid w:val="3CFC59EA"/>
    <w:rsid w:val="3D8EDFCB"/>
    <w:rsid w:val="3E5E1696"/>
    <w:rsid w:val="3F551069"/>
    <w:rsid w:val="3F5AABD4"/>
    <w:rsid w:val="3FBF9CA3"/>
    <w:rsid w:val="3FDDC6AE"/>
    <w:rsid w:val="3FFDFA8B"/>
    <w:rsid w:val="3FFE4105"/>
    <w:rsid w:val="43EDD6CC"/>
    <w:rsid w:val="451F7E8C"/>
    <w:rsid w:val="45FF66BC"/>
    <w:rsid w:val="46FFA9C3"/>
    <w:rsid w:val="4774F813"/>
    <w:rsid w:val="48FFF094"/>
    <w:rsid w:val="4B97F7D4"/>
    <w:rsid w:val="4BDE625A"/>
    <w:rsid w:val="4DFE593B"/>
    <w:rsid w:val="4EDDE6A2"/>
    <w:rsid w:val="4F615ABB"/>
    <w:rsid w:val="4F6FE1D4"/>
    <w:rsid w:val="4FBE6E32"/>
    <w:rsid w:val="4FFEE521"/>
    <w:rsid w:val="50AD2009"/>
    <w:rsid w:val="55FDB6FC"/>
    <w:rsid w:val="57A78DB6"/>
    <w:rsid w:val="5903D430"/>
    <w:rsid w:val="59D56FC7"/>
    <w:rsid w:val="59D669C7"/>
    <w:rsid w:val="5B1F05D2"/>
    <w:rsid w:val="5BFFBBBB"/>
    <w:rsid w:val="5BFFFAEB"/>
    <w:rsid w:val="5C872843"/>
    <w:rsid w:val="5CDB520A"/>
    <w:rsid w:val="5CF5FD48"/>
    <w:rsid w:val="5DFED7BF"/>
    <w:rsid w:val="5E6E66CC"/>
    <w:rsid w:val="5EDDDAD3"/>
    <w:rsid w:val="5EFA4AEA"/>
    <w:rsid w:val="5EFFE08D"/>
    <w:rsid w:val="5F3DC075"/>
    <w:rsid w:val="5F4FE2FD"/>
    <w:rsid w:val="5F5D3229"/>
    <w:rsid w:val="5FA79BA3"/>
    <w:rsid w:val="5FCF10AE"/>
    <w:rsid w:val="5FD3ABF4"/>
    <w:rsid w:val="5FDD9B4F"/>
    <w:rsid w:val="5FF5906E"/>
    <w:rsid w:val="5FF7D3D9"/>
    <w:rsid w:val="5FFB1A12"/>
    <w:rsid w:val="5FFD16DA"/>
    <w:rsid w:val="5FFFFE9B"/>
    <w:rsid w:val="60F2534F"/>
    <w:rsid w:val="62BFF4A1"/>
    <w:rsid w:val="6436FEC6"/>
    <w:rsid w:val="6559BA0C"/>
    <w:rsid w:val="67B56352"/>
    <w:rsid w:val="67FF3EAD"/>
    <w:rsid w:val="69E46C39"/>
    <w:rsid w:val="69FFEC3F"/>
    <w:rsid w:val="6B679494"/>
    <w:rsid w:val="6BADD951"/>
    <w:rsid w:val="6BDDF92E"/>
    <w:rsid w:val="6BEBEF6C"/>
    <w:rsid w:val="6BFA0415"/>
    <w:rsid w:val="6C677B72"/>
    <w:rsid w:val="6D7B8013"/>
    <w:rsid w:val="6DF17A58"/>
    <w:rsid w:val="6EBFBDD2"/>
    <w:rsid w:val="6EFB54DC"/>
    <w:rsid w:val="6EFC6F6B"/>
    <w:rsid w:val="6F39AC0C"/>
    <w:rsid w:val="6F97501D"/>
    <w:rsid w:val="6FBD3450"/>
    <w:rsid w:val="6FD7F2D4"/>
    <w:rsid w:val="6FFDFD15"/>
    <w:rsid w:val="70C4003C"/>
    <w:rsid w:val="711FE3A4"/>
    <w:rsid w:val="715F03F8"/>
    <w:rsid w:val="72FF558B"/>
    <w:rsid w:val="73FBF276"/>
    <w:rsid w:val="75FDAB99"/>
    <w:rsid w:val="775D2312"/>
    <w:rsid w:val="776EE0C0"/>
    <w:rsid w:val="779B1E55"/>
    <w:rsid w:val="77B53D17"/>
    <w:rsid w:val="77B6F0FC"/>
    <w:rsid w:val="77BB9FCE"/>
    <w:rsid w:val="77BE34E0"/>
    <w:rsid w:val="77D7910E"/>
    <w:rsid w:val="77DF04B6"/>
    <w:rsid w:val="77DF45C5"/>
    <w:rsid w:val="77E76700"/>
    <w:rsid w:val="77E96F80"/>
    <w:rsid w:val="77FA11EB"/>
    <w:rsid w:val="78FD4743"/>
    <w:rsid w:val="79F35327"/>
    <w:rsid w:val="7A1F77FC"/>
    <w:rsid w:val="7A9F1C03"/>
    <w:rsid w:val="7AB3FA54"/>
    <w:rsid w:val="7AFC5400"/>
    <w:rsid w:val="7AFF212A"/>
    <w:rsid w:val="7B3D8E37"/>
    <w:rsid w:val="7B7DA03B"/>
    <w:rsid w:val="7B7DA35D"/>
    <w:rsid w:val="7B7FE6AE"/>
    <w:rsid w:val="7BAF79B0"/>
    <w:rsid w:val="7BB4644E"/>
    <w:rsid w:val="7BBF3F46"/>
    <w:rsid w:val="7BBFBC7E"/>
    <w:rsid w:val="7BDB8073"/>
    <w:rsid w:val="7BF55C91"/>
    <w:rsid w:val="7BF7E5AD"/>
    <w:rsid w:val="7BFFF745"/>
    <w:rsid w:val="7CCF9A92"/>
    <w:rsid w:val="7CDECC03"/>
    <w:rsid w:val="7CE0095B"/>
    <w:rsid w:val="7CEF80D3"/>
    <w:rsid w:val="7D2B8B36"/>
    <w:rsid w:val="7D75DFAB"/>
    <w:rsid w:val="7DCDEBDE"/>
    <w:rsid w:val="7DDCC8A1"/>
    <w:rsid w:val="7DEFEF03"/>
    <w:rsid w:val="7DF5706F"/>
    <w:rsid w:val="7E4EA6D4"/>
    <w:rsid w:val="7E4F1E15"/>
    <w:rsid w:val="7EBEDD08"/>
    <w:rsid w:val="7ED5C6B4"/>
    <w:rsid w:val="7EF1F589"/>
    <w:rsid w:val="7EFBF570"/>
    <w:rsid w:val="7F1FB240"/>
    <w:rsid w:val="7F5B23AE"/>
    <w:rsid w:val="7F771F6D"/>
    <w:rsid w:val="7F7BFA3D"/>
    <w:rsid w:val="7F9F016C"/>
    <w:rsid w:val="7FB01B29"/>
    <w:rsid w:val="7FB73B8D"/>
    <w:rsid w:val="7FBFBA24"/>
    <w:rsid w:val="7FEBFA15"/>
    <w:rsid w:val="7FEC4F5B"/>
    <w:rsid w:val="7FED3CF9"/>
    <w:rsid w:val="7FEEC9DC"/>
    <w:rsid w:val="7FEF48BC"/>
    <w:rsid w:val="7FF4737A"/>
    <w:rsid w:val="7FF5D401"/>
    <w:rsid w:val="7FF72D67"/>
    <w:rsid w:val="7FF8C1ED"/>
    <w:rsid w:val="7FFDFE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6F455EF4"/>
  <w15:docId w15:val="{40BE914D-35D6-40D3-9C85-30C892B7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before="240" w:after="60"/>
      <w:outlineLvl w:val="1"/>
    </w:pPr>
    <w:rPr>
      <w:rFonts w:ascii="Arial" w:eastAsia="楷体_GB2312" w:hAnsi="Arial" w:cs="Arial"/>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pPr>
  </w:style>
  <w:style w:type="paragraph" w:styleId="a5">
    <w:name w:val="annotation text"/>
    <w:basedOn w:val="a"/>
    <w:link w:val="a6"/>
    <w:uiPriority w:val="99"/>
    <w:unhideWhenUsed/>
    <w:qFormat/>
    <w:pPr>
      <w:jc w:val="left"/>
    </w:pPr>
  </w:style>
  <w:style w:type="paragraph" w:styleId="a7">
    <w:name w:val="Balloon Text"/>
    <w:basedOn w:val="a"/>
    <w:link w:val="a8"/>
    <w:semiHidden/>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rPr>
      <w:sz w:val="24"/>
    </w:rPr>
  </w:style>
  <w:style w:type="paragraph" w:styleId="ae">
    <w:name w:val="annotation subject"/>
    <w:basedOn w:val="a5"/>
    <w:next w:val="a5"/>
    <w:link w:val="af"/>
    <w:uiPriority w:val="99"/>
    <w:semiHidden/>
    <w:unhideWhenUsed/>
    <w:qFormat/>
    <w:rPr>
      <w:b/>
      <w:bCs/>
    </w:rPr>
  </w:style>
  <w:style w:type="character" w:styleId="af0">
    <w:name w:val="page number"/>
    <w:basedOn w:val="a0"/>
    <w:qFormat/>
  </w:style>
  <w:style w:type="character" w:styleId="af1">
    <w:name w:val="line number"/>
    <w:basedOn w:val="a0"/>
    <w:uiPriority w:val="99"/>
    <w:semiHidden/>
    <w:unhideWhenUsed/>
    <w:qFormat/>
  </w:style>
  <w:style w:type="character" w:styleId="af2">
    <w:name w:val="Hyperlink"/>
    <w:basedOn w:val="a0"/>
    <w:uiPriority w:val="99"/>
    <w:semiHidden/>
    <w:unhideWhenUsed/>
    <w:qFormat/>
    <w:rPr>
      <w:color w:val="0000FF"/>
      <w:u w:val="single"/>
    </w:rPr>
  </w:style>
  <w:style w:type="character" w:styleId="af3">
    <w:name w:val="annotation reference"/>
    <w:basedOn w:val="a0"/>
    <w:uiPriority w:val="99"/>
    <w:semiHidden/>
    <w:unhideWhenUsed/>
    <w:qFormat/>
    <w:rPr>
      <w:sz w:val="21"/>
      <w:szCs w:val="21"/>
    </w:rPr>
  </w:style>
  <w:style w:type="paragraph" w:styleId="af4">
    <w:name w:val="No Spacing"/>
    <w:qFormat/>
    <w:pPr>
      <w:adjustRightInd w:val="0"/>
      <w:snapToGrid w:val="0"/>
    </w:pPr>
    <w:rPr>
      <w:rFonts w:ascii="Tahoma" w:eastAsia="微软雅黑" w:hAnsi="Tahoma"/>
      <w:sz w:val="22"/>
      <w:szCs w:val="22"/>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文档结构图 字符"/>
    <w:basedOn w:val="a0"/>
    <w:link w:val="a3"/>
    <w:semiHidden/>
    <w:qFormat/>
    <w:rPr>
      <w:rFonts w:ascii="Times New Roman" w:eastAsia="宋体" w:hAnsi="Times New Roman" w:cs="Times New Roman"/>
      <w:szCs w:val="24"/>
      <w:shd w:val="clear" w:color="auto" w:fill="000080"/>
    </w:rPr>
  </w:style>
  <w:style w:type="character" w:customStyle="1" w:styleId="a8">
    <w:name w:val="批注框文本 字符"/>
    <w:basedOn w:val="a0"/>
    <w:link w:val="a7"/>
    <w:semiHidden/>
    <w:qFormat/>
    <w:rPr>
      <w:rFonts w:ascii="Times New Roman" w:eastAsia="宋体" w:hAnsi="Times New Roman" w:cs="Times New Roman"/>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
    <w:name w:val="批注主题 字符"/>
    <w:basedOn w:val="a6"/>
    <w:link w:val="ae"/>
    <w:uiPriority w:val="99"/>
    <w:semiHidden/>
    <w:qFormat/>
    <w:rPr>
      <w:rFonts w:ascii="Times New Roman" w:eastAsia="宋体" w:hAnsi="Times New Roman" w:cs="Times New Roman"/>
      <w:b/>
      <w:bCs/>
      <w:kern w:val="2"/>
      <w:sz w:val="21"/>
      <w:szCs w:val="24"/>
    </w:rPr>
  </w:style>
  <w:style w:type="paragraph" w:customStyle="1" w:styleId="20">
    <w:name w:val="列出段落2"/>
    <w:basedOn w:val="a"/>
    <w:uiPriority w:val="99"/>
    <w:qFormat/>
    <w:pPr>
      <w:ind w:firstLineChars="200" w:firstLine="420"/>
    </w:pPr>
    <w:rPr>
      <w:rFonts w:ascii="Calibri" w:hAnsi="Calibri"/>
      <w:szCs w:val="22"/>
    </w:rPr>
  </w:style>
  <w:style w:type="paragraph" w:styleId="af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7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__doPostBack('ctl00$ctl00$ContentPlaceHolder1$ContentPlaceHolder1$rptStandard$ctl00$lbtnDetai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__doPostBack('ctl00$ctl00$ContentPlaceHolder1$ContentPlaceHolder1$rptStandard$ctl00$lbtnDeta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__doPostBack('ctl00$ctl00$ContentPlaceHolder1$ContentPlaceHolder1$rptStandard$ctl00$lbtnDetai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49129F-74D6-4298-AED6-E1FA8C42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1626</Words>
  <Characters>9270</Characters>
  <Application>Microsoft Office Word</Application>
  <DocSecurity>0</DocSecurity>
  <Lines>77</Lines>
  <Paragraphs>21</Paragraphs>
  <ScaleCrop>false</ScaleCrop>
  <Company>CFDA</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张黎明</dc:creator>
  <cp:lastModifiedBy>办公室发文</cp:lastModifiedBy>
  <cp:revision>6</cp:revision>
  <cp:lastPrinted>2024-07-04T23:41:00Z</cp:lastPrinted>
  <dcterms:created xsi:type="dcterms:W3CDTF">2025-07-23T09:09:00Z</dcterms:created>
  <dcterms:modified xsi:type="dcterms:W3CDTF">2025-12-01T07:02:00Z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3AA7028F73B244CF923FCFE333432541_13</vt:lpwstr>
  </property>
  <property fmtid="{D5CDD505-2E9C-101B-9397-08002B2CF9AE}" pid="4" name="KSOTemplateDocerSaveRecord">
    <vt:lpwstr>eyJoZGlkIjoiODViY2JkMjU3NGYzZTEwMzZmMGFkZWViYmNkYWU3NDIiLCJ1c2VySWQiOiIyMTk0NDEzMjAifQ==</vt:lpwstr>
  </property>
</Properties>
</file>