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937CE" w14:textId="2C5ED4BD" w:rsidR="00C24394" w:rsidRDefault="00C24394" w:rsidP="00C24394">
      <w:pPr>
        <w:spacing w:line="520" w:lineRule="exact"/>
        <w:rPr>
          <w:rFonts w:eastAsia="方正小标宋简体"/>
          <w:color w:val="000000"/>
          <w:sz w:val="32"/>
          <w:szCs w:val="32"/>
        </w:rPr>
      </w:pPr>
      <w:r>
        <w:rPr>
          <w:rFonts w:ascii="黑体" w:eastAsia="黑体" w:hAnsi="黑体" w:hint="eastAsia"/>
          <w:color w:val="000000"/>
          <w:sz w:val="32"/>
          <w:szCs w:val="32"/>
        </w:rPr>
        <w:t>附件</w:t>
      </w:r>
      <w:r>
        <w:rPr>
          <w:rFonts w:eastAsia="方正小标宋简体"/>
          <w:color w:val="000000"/>
          <w:sz w:val="32"/>
          <w:szCs w:val="32"/>
        </w:rPr>
        <w:t>4</w:t>
      </w:r>
    </w:p>
    <w:p w14:paraId="4D14299B" w14:textId="77777777" w:rsidR="009A5113" w:rsidRDefault="009A5113" w:rsidP="00C24394">
      <w:pPr>
        <w:spacing w:line="520" w:lineRule="exact"/>
        <w:rPr>
          <w:rFonts w:eastAsia="方正小标宋简体"/>
          <w:color w:val="000000"/>
          <w:sz w:val="32"/>
          <w:szCs w:val="32"/>
        </w:rPr>
      </w:pPr>
    </w:p>
    <w:p w14:paraId="76A1A750" w14:textId="1479EA85" w:rsidR="006A2D08" w:rsidRPr="009A5113" w:rsidRDefault="00583669">
      <w:pPr>
        <w:overflowPunct w:val="0"/>
        <w:spacing w:line="520" w:lineRule="exact"/>
        <w:jc w:val="center"/>
        <w:outlineLvl w:val="0"/>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中频</w:t>
      </w:r>
      <w:r w:rsidRPr="009A5113">
        <w:rPr>
          <w:rFonts w:ascii="方正小标宋简体" w:eastAsia="方正小标宋简体" w:hAnsi="方正小标宋简体" w:cs="方正小标宋简体" w:hint="eastAsia"/>
          <w:color w:val="000000"/>
          <w:sz w:val="44"/>
          <w:szCs w:val="44"/>
        </w:rPr>
        <w:t>电疗产品注册审查指导原则</w:t>
      </w:r>
    </w:p>
    <w:p w14:paraId="13C93ABB" w14:textId="233BA596" w:rsidR="006A2D08" w:rsidRDefault="00583669">
      <w:pPr>
        <w:overflowPunct w:val="0"/>
        <w:spacing w:line="520" w:lineRule="exact"/>
        <w:jc w:val="center"/>
        <w:rPr>
          <w:rFonts w:ascii="方正小标宋简体" w:eastAsia="方正小标宋简体" w:hAnsi="方正小标宋简体" w:cs="方正小标宋简体"/>
          <w:color w:val="000000"/>
          <w:sz w:val="44"/>
          <w:szCs w:val="44"/>
        </w:rPr>
      </w:pPr>
      <w:r w:rsidRPr="009A5113">
        <w:rPr>
          <w:rFonts w:ascii="方正小标宋简体" w:eastAsia="方正小标宋简体" w:hAnsi="方正小标宋简体" w:cs="方正小标宋简体" w:hint="eastAsia"/>
          <w:color w:val="000000"/>
          <w:sz w:val="44"/>
          <w:szCs w:val="44"/>
        </w:rPr>
        <w:t>（2025</w:t>
      </w:r>
      <w:r>
        <w:rPr>
          <w:rFonts w:ascii="方正小标宋简体" w:eastAsia="方正小标宋简体" w:hAnsi="方正小标宋简体" w:cs="方正小标宋简体" w:hint="eastAsia"/>
          <w:color w:val="000000"/>
          <w:sz w:val="44"/>
          <w:szCs w:val="44"/>
        </w:rPr>
        <w:t>年修订版）</w:t>
      </w:r>
    </w:p>
    <w:p w14:paraId="0856A056" w14:textId="77777777" w:rsidR="006A2D08" w:rsidRDefault="006A2D08">
      <w:pPr>
        <w:overflowPunct w:val="0"/>
        <w:spacing w:line="520" w:lineRule="exact"/>
        <w:jc w:val="center"/>
        <w:rPr>
          <w:rFonts w:ascii="仿宋" w:eastAsia="仿宋" w:hAnsi="仿宋"/>
          <w:color w:val="FF0000"/>
          <w:sz w:val="32"/>
          <w:szCs w:val="28"/>
        </w:rPr>
      </w:pPr>
    </w:p>
    <w:p w14:paraId="4D637150" w14:textId="77777777" w:rsidR="006A2D08" w:rsidRDefault="00583669">
      <w:pPr>
        <w:overflowPunct w:val="0"/>
        <w:spacing w:line="520"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本指导原则旨在指导注册申请人对</w:t>
      </w:r>
      <w:r>
        <w:rPr>
          <w:rFonts w:eastAsia="仿宋_GB2312"/>
          <w:sz w:val="32"/>
          <w:szCs w:val="28"/>
        </w:rPr>
        <w:t>中频电疗产品</w:t>
      </w:r>
      <w:r>
        <w:rPr>
          <w:rFonts w:eastAsia="仿宋_GB2312" w:cs="仿宋_GB2312" w:hint="eastAsia"/>
          <w:snapToGrid w:val="0"/>
          <w:kern w:val="0"/>
          <w:sz w:val="32"/>
          <w:szCs w:val="32"/>
        </w:rPr>
        <w:t>注册申报资料的准备及撰写，同时也为技术审评部门审评注册申报资料提供参考。</w:t>
      </w:r>
    </w:p>
    <w:p w14:paraId="2426B074" w14:textId="77777777" w:rsidR="006A2D08" w:rsidRDefault="00583669">
      <w:pPr>
        <w:overflowPunct w:val="0"/>
        <w:spacing w:line="520" w:lineRule="exact"/>
        <w:ind w:firstLineChars="200" w:firstLine="640"/>
        <w:rPr>
          <w:rFonts w:eastAsia="仿宋_GB2312"/>
          <w:sz w:val="32"/>
          <w:szCs w:val="28"/>
        </w:rPr>
      </w:pPr>
      <w:r>
        <w:rPr>
          <w:rFonts w:eastAsia="仿宋_GB2312" w:cs="仿宋_GB2312" w:hint="eastAsia"/>
          <w:snapToGrid w:val="0"/>
          <w:kern w:val="0"/>
          <w:sz w:val="32"/>
          <w:szCs w:val="32"/>
        </w:rPr>
        <w:t>本指导原则是对</w:t>
      </w:r>
      <w:r>
        <w:rPr>
          <w:rFonts w:eastAsia="仿宋_GB2312"/>
          <w:sz w:val="32"/>
          <w:szCs w:val="28"/>
        </w:rPr>
        <w:t>中频电疗产品</w:t>
      </w:r>
      <w:r>
        <w:rPr>
          <w:rFonts w:eastAsia="仿宋_GB2312" w:cs="仿宋_GB2312" w:hint="eastAsia"/>
          <w:snapToGrid w:val="0"/>
          <w:kern w:val="0"/>
          <w:sz w:val="32"/>
          <w:szCs w:val="32"/>
        </w:rPr>
        <w:t>的一般要求，申请人应依据产品的</w:t>
      </w:r>
      <w:r>
        <w:rPr>
          <w:rFonts w:eastAsia="仿宋_GB2312"/>
          <w:color w:val="000000"/>
          <w:sz w:val="32"/>
          <w:szCs w:val="32"/>
        </w:rPr>
        <w:t>具体</w:t>
      </w:r>
      <w:r>
        <w:rPr>
          <w:rFonts w:eastAsia="仿宋_GB2312" w:cs="仿宋_GB2312" w:hint="eastAsia"/>
          <w:snapToGrid w:val="0"/>
          <w:kern w:val="0"/>
          <w:sz w:val="32"/>
          <w:szCs w:val="32"/>
        </w:rPr>
        <w:t>特性确定其中的内容是否适用。若不适用，需具体阐述其理由及相应的科学依据，并依据具体的产品特性对注册申报资料的内容进行充实和细化。</w:t>
      </w:r>
    </w:p>
    <w:p w14:paraId="4A950BC6" w14:textId="77777777" w:rsidR="006A2D08" w:rsidRDefault="00583669">
      <w:pPr>
        <w:overflowPunct w:val="0"/>
        <w:spacing w:line="520" w:lineRule="exact"/>
        <w:ind w:firstLineChars="200" w:firstLine="640"/>
        <w:rPr>
          <w:rFonts w:eastAsia="仿宋_GB2312"/>
          <w:sz w:val="32"/>
          <w:szCs w:val="28"/>
        </w:rPr>
      </w:pPr>
      <w:r>
        <w:rPr>
          <w:rFonts w:eastAsia="仿宋_GB2312"/>
          <w:sz w:val="32"/>
          <w:szCs w:val="28"/>
        </w:rPr>
        <w:t>本指导原则是对注册申请人和审评人员的指导性文件，但不包括注册审批所涉及的行政事项，亦不作为法规强制执行，</w:t>
      </w:r>
      <w:r>
        <w:rPr>
          <w:rFonts w:eastAsia="仿宋_GB2312" w:cs="仿宋_GB2312" w:hint="eastAsia"/>
          <w:snapToGrid w:val="0"/>
          <w:kern w:val="0"/>
          <w:sz w:val="32"/>
          <w:szCs w:val="32"/>
        </w:rPr>
        <w:t>应在遵循相关法规的前提下使用本指导原则。</w:t>
      </w:r>
      <w:r>
        <w:rPr>
          <w:rFonts w:eastAsia="仿宋_GB2312"/>
          <w:sz w:val="32"/>
          <w:szCs w:val="28"/>
        </w:rPr>
        <w:t>如果有能够满足相关法规要求的其他方法，也可以采用，但是需要提供详细的研究资料和验证资料。</w:t>
      </w:r>
    </w:p>
    <w:p w14:paraId="680CE658" w14:textId="77777777" w:rsidR="006A2D08" w:rsidRDefault="00583669">
      <w:pPr>
        <w:overflowPunct w:val="0"/>
        <w:spacing w:line="520" w:lineRule="exact"/>
        <w:ind w:firstLineChars="200" w:firstLine="640"/>
        <w:rPr>
          <w:rFonts w:eastAsia="仿宋_GB2312"/>
          <w:sz w:val="32"/>
          <w:szCs w:val="28"/>
        </w:rPr>
      </w:pPr>
      <w:r>
        <w:rPr>
          <w:rFonts w:eastAsia="仿宋_GB2312"/>
          <w:sz w:val="32"/>
          <w:szCs w:val="28"/>
        </w:rPr>
        <w:t>本指导原则是在现行法规和标准体系，以及当前认知水平下制定的，随着法规和标准的不断完善，以及科学技术的不断发展，本指导原则相关内容也将进行适时的调整。</w:t>
      </w:r>
    </w:p>
    <w:p w14:paraId="66D8220E" w14:textId="77777777" w:rsidR="006A2D08" w:rsidRDefault="00583669">
      <w:pPr>
        <w:overflowPunct w:val="0"/>
        <w:spacing w:line="520" w:lineRule="exact"/>
        <w:ind w:firstLineChars="200" w:firstLine="640"/>
        <w:outlineLvl w:val="0"/>
        <w:rPr>
          <w:rFonts w:ascii="黑体" w:eastAsia="黑体" w:hAnsi="黑体"/>
          <w:sz w:val="32"/>
          <w:szCs w:val="28"/>
        </w:rPr>
      </w:pPr>
      <w:r>
        <w:rPr>
          <w:rFonts w:ascii="黑体" w:eastAsia="黑体" w:hAnsi="黑体"/>
          <w:sz w:val="32"/>
          <w:szCs w:val="28"/>
        </w:rPr>
        <w:t>一、</w:t>
      </w:r>
      <w:r>
        <w:rPr>
          <w:rFonts w:ascii="黑体" w:eastAsia="黑体" w:hAnsi="黑体"/>
          <w:bCs/>
          <w:sz w:val="32"/>
          <w:szCs w:val="28"/>
        </w:rPr>
        <w:t>适用范围</w:t>
      </w:r>
    </w:p>
    <w:p w14:paraId="5F741E8C" w14:textId="77777777" w:rsidR="006A2D08" w:rsidRDefault="00583669">
      <w:pPr>
        <w:overflowPunct w:val="0"/>
        <w:spacing w:line="520" w:lineRule="exact"/>
        <w:ind w:firstLineChars="200" w:firstLine="640"/>
        <w:rPr>
          <w:rFonts w:eastAsia="仿宋_GB2312"/>
          <w:sz w:val="32"/>
          <w:szCs w:val="28"/>
        </w:rPr>
      </w:pPr>
      <w:r>
        <w:rPr>
          <w:rFonts w:eastAsia="仿宋_GB2312"/>
          <w:sz w:val="32"/>
          <w:szCs w:val="28"/>
        </w:rPr>
        <w:t>本指导原则适用于第二类电疗仪器中的中频电疗仪，是指用频率</w:t>
      </w:r>
      <w:r>
        <w:rPr>
          <w:rFonts w:eastAsia="仿宋_GB2312"/>
          <w:sz w:val="32"/>
          <w:szCs w:val="28"/>
        </w:rPr>
        <w:t>1kHz</w:t>
      </w:r>
      <w:r>
        <w:rPr>
          <w:rFonts w:ascii="仿宋_GB2312" w:eastAsia="仿宋_GB2312" w:hint="eastAsia"/>
          <w:sz w:val="32"/>
          <w:szCs w:val="28"/>
        </w:rPr>
        <w:t>—</w:t>
      </w:r>
      <w:r>
        <w:rPr>
          <w:rFonts w:eastAsia="仿宋_GB2312"/>
          <w:sz w:val="32"/>
          <w:szCs w:val="28"/>
        </w:rPr>
        <w:t>100kHz</w:t>
      </w:r>
      <w:r>
        <w:rPr>
          <w:rFonts w:eastAsia="仿宋_GB2312"/>
          <w:sz w:val="32"/>
          <w:szCs w:val="28"/>
        </w:rPr>
        <w:t>的电流治疗疾病的仪器。</w:t>
      </w:r>
    </w:p>
    <w:p w14:paraId="14EEE667" w14:textId="77777777" w:rsidR="006A2D08" w:rsidRDefault="00583669">
      <w:pPr>
        <w:overflowPunct w:val="0"/>
        <w:spacing w:line="520" w:lineRule="exact"/>
        <w:ind w:firstLineChars="200" w:firstLine="640"/>
        <w:rPr>
          <w:rFonts w:eastAsia="仿宋_GB2312"/>
          <w:sz w:val="32"/>
          <w:szCs w:val="28"/>
        </w:rPr>
      </w:pPr>
      <w:r>
        <w:rPr>
          <w:rFonts w:eastAsia="仿宋_GB2312"/>
          <w:sz w:val="32"/>
          <w:szCs w:val="28"/>
        </w:rPr>
        <w:t>在组合式设备中，附加部分应符合相应的专用标准，本指导原则未涉及相关要求。</w:t>
      </w:r>
    </w:p>
    <w:p w14:paraId="5450362B" w14:textId="77777777" w:rsidR="006A2D08" w:rsidRDefault="00583669">
      <w:pPr>
        <w:overflowPunct w:val="0"/>
        <w:spacing w:line="520" w:lineRule="exact"/>
        <w:ind w:firstLineChars="200" w:firstLine="640"/>
        <w:outlineLvl w:val="0"/>
        <w:rPr>
          <w:rFonts w:ascii="黑体" w:eastAsia="黑体" w:hAnsi="黑体"/>
          <w:sz w:val="32"/>
          <w:szCs w:val="28"/>
        </w:rPr>
      </w:pPr>
      <w:r>
        <w:rPr>
          <w:rFonts w:ascii="黑体" w:eastAsia="黑体" w:hAnsi="黑体"/>
          <w:sz w:val="32"/>
          <w:szCs w:val="28"/>
        </w:rPr>
        <w:lastRenderedPageBreak/>
        <w:t>二、注册审查要点</w:t>
      </w:r>
    </w:p>
    <w:p w14:paraId="7254D274" w14:textId="77777777" w:rsidR="006A2D08" w:rsidRPr="009A5113" w:rsidRDefault="00583669">
      <w:pPr>
        <w:pStyle w:val="14"/>
        <w:spacing w:line="520" w:lineRule="exact"/>
        <w:ind w:firstLineChars="200" w:firstLine="640"/>
        <w:outlineLvl w:val="1"/>
        <w:rPr>
          <w:rFonts w:ascii="楷体_GB2312" w:eastAsia="楷体_GB2312" w:hAnsi="Times New Roman" w:hint="eastAsia"/>
          <w:snapToGrid w:val="0"/>
          <w:color w:val="000000" w:themeColor="text1"/>
          <w:sz w:val="32"/>
          <w:szCs w:val="32"/>
        </w:rPr>
      </w:pPr>
      <w:r w:rsidRPr="009A5113">
        <w:rPr>
          <w:rFonts w:ascii="楷体_GB2312" w:eastAsia="楷体_GB2312" w:hAnsi="Times New Roman" w:hint="eastAsia"/>
          <w:snapToGrid w:val="0"/>
          <w:color w:val="000000" w:themeColor="text1"/>
          <w:sz w:val="32"/>
          <w:szCs w:val="32"/>
        </w:rPr>
        <w:t>（一）监管信息</w:t>
      </w:r>
    </w:p>
    <w:p w14:paraId="16316F94" w14:textId="77777777" w:rsidR="006A2D08" w:rsidRDefault="00583669">
      <w:pPr>
        <w:pStyle w:val="14"/>
        <w:spacing w:line="520" w:lineRule="exact"/>
        <w:ind w:firstLineChars="200" w:firstLine="640"/>
        <w:outlineLvl w:val="2"/>
        <w:rPr>
          <w:rFonts w:ascii="Times New Roman" w:hAnsi="Times New Roman"/>
          <w:snapToGrid w:val="0"/>
          <w:color w:val="000000" w:themeColor="text1"/>
          <w:sz w:val="32"/>
          <w:szCs w:val="32"/>
        </w:rPr>
      </w:pPr>
      <w:r>
        <w:rPr>
          <w:rFonts w:ascii="Times New Roman" w:hAnsi="Times New Roman" w:hint="eastAsia"/>
          <w:snapToGrid w:val="0"/>
          <w:color w:val="000000" w:themeColor="text1"/>
          <w:sz w:val="32"/>
          <w:szCs w:val="32"/>
        </w:rPr>
        <w:t>1.</w:t>
      </w:r>
      <w:r>
        <w:rPr>
          <w:rFonts w:ascii="Times New Roman" w:hAnsi="Times New Roman" w:hint="eastAsia"/>
          <w:snapToGrid w:val="0"/>
          <w:color w:val="000000" w:themeColor="text1"/>
          <w:sz w:val="32"/>
          <w:szCs w:val="32"/>
        </w:rPr>
        <w:t>产品名称</w:t>
      </w:r>
    </w:p>
    <w:p w14:paraId="4EBCBD5B" w14:textId="77777777" w:rsidR="006A2D08" w:rsidRDefault="00583669">
      <w:pPr>
        <w:overflowPunct w:val="0"/>
        <w:spacing w:line="520" w:lineRule="exact"/>
        <w:ind w:firstLineChars="200" w:firstLine="640"/>
        <w:rPr>
          <w:rFonts w:eastAsia="仿宋_GB2312"/>
          <w:sz w:val="32"/>
          <w:szCs w:val="28"/>
        </w:rPr>
      </w:pPr>
      <w:r>
        <w:rPr>
          <w:rFonts w:eastAsia="仿宋_GB2312" w:hint="eastAsia"/>
          <w:snapToGrid w:val="0"/>
          <w:color w:val="000000" w:themeColor="text1"/>
          <w:kern w:val="0"/>
          <w:sz w:val="32"/>
          <w:szCs w:val="32"/>
        </w:rPr>
        <w:t>产品命名需符合《医疗器械通用名称命名规则》《物理治疗器械通用名称命名指导原则》的要求。</w:t>
      </w:r>
      <w:r>
        <w:rPr>
          <w:rFonts w:eastAsia="仿宋_GB2312"/>
          <w:color w:val="000000" w:themeColor="text1"/>
          <w:sz w:val="32"/>
          <w:szCs w:val="28"/>
        </w:rPr>
        <w:t>中</w:t>
      </w:r>
      <w:r>
        <w:rPr>
          <w:rFonts w:eastAsia="仿宋_GB2312"/>
          <w:sz w:val="32"/>
          <w:szCs w:val="28"/>
        </w:rPr>
        <w:t>频电疗产品的产品名称应以产品的输出信号特征为依据，如</w:t>
      </w:r>
      <w:r>
        <w:rPr>
          <w:rFonts w:eastAsia="仿宋_GB2312"/>
          <w:sz w:val="32"/>
          <w:szCs w:val="28"/>
        </w:rPr>
        <w:t>“</w:t>
      </w:r>
      <w:r>
        <w:rPr>
          <w:rFonts w:eastAsia="仿宋_GB2312"/>
          <w:sz w:val="32"/>
          <w:szCs w:val="28"/>
        </w:rPr>
        <w:t>中频电疗仪</w:t>
      </w:r>
      <w:r>
        <w:rPr>
          <w:rFonts w:eastAsia="仿宋_GB2312"/>
          <w:sz w:val="32"/>
          <w:szCs w:val="28"/>
        </w:rPr>
        <w:t>”</w:t>
      </w:r>
      <w:r>
        <w:rPr>
          <w:rFonts w:eastAsia="仿宋_GB2312"/>
          <w:sz w:val="32"/>
          <w:szCs w:val="28"/>
        </w:rPr>
        <w:t>等，不宜采用预期病症，如</w:t>
      </w:r>
      <w:r>
        <w:rPr>
          <w:rFonts w:eastAsia="仿宋_GB2312"/>
          <w:sz w:val="32"/>
          <w:szCs w:val="28"/>
        </w:rPr>
        <w:t>“</w:t>
      </w:r>
      <w:r>
        <w:rPr>
          <w:rFonts w:eastAsia="仿宋_GB2312"/>
          <w:sz w:val="32"/>
          <w:szCs w:val="28"/>
        </w:rPr>
        <w:t>肝病治疗仪</w:t>
      </w:r>
      <w:r>
        <w:rPr>
          <w:rFonts w:eastAsia="仿宋_GB2312"/>
          <w:sz w:val="32"/>
          <w:szCs w:val="28"/>
        </w:rPr>
        <w:t>”</w:t>
      </w:r>
      <w:r>
        <w:rPr>
          <w:rFonts w:eastAsia="仿宋_GB2312"/>
          <w:sz w:val="32"/>
          <w:szCs w:val="28"/>
        </w:rPr>
        <w:t>等。</w:t>
      </w:r>
    </w:p>
    <w:p w14:paraId="77839E11" w14:textId="77777777" w:rsidR="006A2D08" w:rsidRDefault="00583669">
      <w:pPr>
        <w:pStyle w:val="14"/>
        <w:spacing w:line="520" w:lineRule="exact"/>
        <w:ind w:firstLineChars="200" w:firstLine="640"/>
        <w:outlineLvl w:val="2"/>
        <w:rPr>
          <w:rFonts w:ascii="Times New Roman" w:hAnsi="Times New Roman"/>
          <w:snapToGrid w:val="0"/>
          <w:sz w:val="32"/>
          <w:szCs w:val="32"/>
        </w:rPr>
      </w:pPr>
      <w:r>
        <w:rPr>
          <w:rFonts w:ascii="Times New Roman" w:hAnsi="Times New Roman" w:hint="eastAsia"/>
          <w:snapToGrid w:val="0"/>
          <w:sz w:val="32"/>
          <w:szCs w:val="32"/>
        </w:rPr>
        <w:t>2.</w:t>
      </w:r>
      <w:r>
        <w:rPr>
          <w:rFonts w:ascii="Times New Roman" w:hAnsi="Times New Roman"/>
          <w:snapToGrid w:val="0"/>
          <w:sz w:val="32"/>
          <w:szCs w:val="32"/>
        </w:rPr>
        <w:t>管理类别、分类编码</w:t>
      </w:r>
    </w:p>
    <w:p w14:paraId="51852225" w14:textId="77777777" w:rsidR="006A2D08" w:rsidRDefault="00583669">
      <w:pPr>
        <w:overflowPunct w:val="0"/>
        <w:autoSpaceDE w:val="0"/>
        <w:autoSpaceDN w:val="0"/>
        <w:spacing w:line="520" w:lineRule="exact"/>
        <w:ind w:firstLineChars="200" w:firstLine="640"/>
        <w:rPr>
          <w:rFonts w:eastAsia="仿宋_GB2312" w:cs="仿宋_GB2312"/>
          <w:snapToGrid w:val="0"/>
          <w:kern w:val="0"/>
          <w:sz w:val="32"/>
          <w:szCs w:val="32"/>
        </w:rPr>
      </w:pPr>
      <w:r>
        <w:rPr>
          <w:rFonts w:eastAsia="仿宋_GB2312"/>
          <w:snapToGrid w:val="0"/>
          <w:kern w:val="0"/>
          <w:sz w:val="32"/>
          <w:szCs w:val="32"/>
        </w:rPr>
        <w:t>申报产品按第二类医疗器械管理，参考《医疗器械分类目录》，</w:t>
      </w:r>
      <w:r>
        <w:rPr>
          <w:rFonts w:eastAsia="仿宋_GB2312" w:hint="eastAsia"/>
          <w:snapToGrid w:val="0"/>
          <w:kern w:val="0"/>
          <w:sz w:val="32"/>
          <w:szCs w:val="32"/>
        </w:rPr>
        <w:t>本指导原则涉及</w:t>
      </w:r>
      <w:r>
        <w:rPr>
          <w:rFonts w:eastAsia="仿宋_GB2312" w:hint="eastAsia"/>
          <w:snapToGrid w:val="0"/>
          <w:color w:val="000000" w:themeColor="text1"/>
          <w:kern w:val="0"/>
          <w:sz w:val="32"/>
          <w:szCs w:val="32"/>
        </w:rPr>
        <w:t>的中频电疗设备</w:t>
      </w:r>
      <w:r>
        <w:rPr>
          <w:rFonts w:eastAsia="仿宋_GB2312" w:hint="eastAsia"/>
          <w:snapToGrid w:val="0"/>
          <w:kern w:val="0"/>
          <w:sz w:val="32"/>
          <w:szCs w:val="32"/>
        </w:rPr>
        <w:t>的分类编码为</w:t>
      </w:r>
      <w:r>
        <w:rPr>
          <w:rFonts w:eastAsia="仿宋_GB2312" w:cs="仿宋_GB2312" w:hint="eastAsia"/>
          <w:snapToGrid w:val="0"/>
          <w:kern w:val="0"/>
          <w:sz w:val="32"/>
          <w:szCs w:val="32"/>
        </w:rPr>
        <w:t>09-01-03</w:t>
      </w:r>
      <w:r>
        <w:rPr>
          <w:rFonts w:eastAsia="仿宋_GB2312" w:cs="仿宋_GB2312" w:hint="eastAsia"/>
          <w:snapToGrid w:val="0"/>
          <w:kern w:val="0"/>
          <w:sz w:val="32"/>
          <w:szCs w:val="32"/>
        </w:rPr>
        <w:t>。</w:t>
      </w:r>
    </w:p>
    <w:p w14:paraId="566D246C" w14:textId="77777777" w:rsidR="006A2D08" w:rsidRDefault="00583669">
      <w:pPr>
        <w:pStyle w:val="14"/>
        <w:spacing w:line="520" w:lineRule="exact"/>
        <w:ind w:firstLineChars="200" w:firstLine="640"/>
        <w:outlineLvl w:val="2"/>
        <w:rPr>
          <w:rFonts w:ascii="Times New Roman" w:hAnsi="Times New Roman"/>
          <w:snapToGrid w:val="0"/>
          <w:sz w:val="32"/>
          <w:szCs w:val="32"/>
        </w:rPr>
      </w:pPr>
      <w:r>
        <w:rPr>
          <w:rFonts w:ascii="Times New Roman" w:hAnsi="Times New Roman"/>
          <w:snapToGrid w:val="0"/>
          <w:sz w:val="32"/>
          <w:szCs w:val="32"/>
        </w:rPr>
        <w:t>3</w:t>
      </w:r>
      <w:r>
        <w:rPr>
          <w:rFonts w:ascii="Times New Roman" w:hAnsi="Times New Roman" w:hint="eastAsia"/>
          <w:snapToGrid w:val="0"/>
          <w:sz w:val="32"/>
          <w:szCs w:val="32"/>
        </w:rPr>
        <w:t>.</w:t>
      </w:r>
      <w:r>
        <w:rPr>
          <w:rFonts w:ascii="Times New Roman" w:hAnsi="Times New Roman"/>
          <w:snapToGrid w:val="0"/>
          <w:sz w:val="32"/>
          <w:szCs w:val="32"/>
        </w:rPr>
        <w:t>注册单元划分</w:t>
      </w:r>
    </w:p>
    <w:p w14:paraId="2D87A4D6" w14:textId="77777777" w:rsidR="006A2D08" w:rsidRDefault="00583669">
      <w:pPr>
        <w:overflowPunct w:val="0"/>
        <w:spacing w:line="520" w:lineRule="exact"/>
        <w:ind w:firstLineChars="200" w:firstLine="640"/>
        <w:rPr>
          <w:rFonts w:eastAsia="仿宋_GB2312"/>
          <w:sz w:val="32"/>
          <w:szCs w:val="28"/>
        </w:rPr>
      </w:pPr>
      <w:r>
        <w:rPr>
          <w:rFonts w:eastAsia="仿宋_GB2312" w:hint="eastAsia"/>
          <w:sz w:val="32"/>
          <w:szCs w:val="28"/>
        </w:rPr>
        <w:t>中频电疗产品</w:t>
      </w:r>
      <w:r>
        <w:rPr>
          <w:rFonts w:eastAsia="仿宋_GB2312"/>
          <w:sz w:val="32"/>
          <w:szCs w:val="28"/>
        </w:rPr>
        <w:t>注册单元划分应按照《医疗器械注册单元划分指导原则》的相关要求</w:t>
      </w:r>
      <w:r>
        <w:rPr>
          <w:rFonts w:eastAsia="仿宋_GB2312" w:hint="eastAsia"/>
          <w:sz w:val="32"/>
          <w:szCs w:val="28"/>
        </w:rPr>
        <w:t>进行划分，如：</w:t>
      </w:r>
      <w:r>
        <w:rPr>
          <w:rFonts w:eastAsia="仿宋_GB2312"/>
          <w:sz w:val="32"/>
          <w:szCs w:val="28"/>
        </w:rPr>
        <w:t>主要性能指标不能</w:t>
      </w:r>
      <w:r>
        <w:rPr>
          <w:rFonts w:eastAsia="仿宋_GB2312" w:hint="eastAsia"/>
          <w:sz w:val="32"/>
          <w:szCs w:val="28"/>
        </w:rPr>
        <w:t>相互</w:t>
      </w:r>
      <w:r>
        <w:rPr>
          <w:rFonts w:eastAsia="仿宋_GB2312"/>
          <w:sz w:val="32"/>
          <w:szCs w:val="28"/>
        </w:rPr>
        <w:t>覆盖的中频电疗仪，应</w:t>
      </w:r>
      <w:r>
        <w:rPr>
          <w:rFonts w:eastAsia="仿宋_GB2312" w:hint="eastAsia"/>
          <w:sz w:val="32"/>
          <w:szCs w:val="28"/>
        </w:rPr>
        <w:t>划分为不同的注册单元</w:t>
      </w:r>
      <w:r>
        <w:rPr>
          <w:rFonts w:eastAsia="仿宋_GB2312"/>
          <w:sz w:val="32"/>
          <w:szCs w:val="28"/>
        </w:rPr>
        <w:t>。</w:t>
      </w:r>
    </w:p>
    <w:p w14:paraId="0B9B9EDC" w14:textId="77777777" w:rsidR="006A2D08" w:rsidRDefault="00583669">
      <w:pPr>
        <w:pStyle w:val="14"/>
        <w:spacing w:line="520" w:lineRule="exact"/>
        <w:ind w:firstLineChars="200" w:firstLine="640"/>
        <w:outlineLvl w:val="2"/>
        <w:rPr>
          <w:rFonts w:ascii="Times New Roman" w:hAnsi="Times New Roman"/>
          <w:snapToGrid w:val="0"/>
          <w:color w:val="000000" w:themeColor="text1"/>
          <w:sz w:val="32"/>
          <w:szCs w:val="32"/>
        </w:rPr>
      </w:pPr>
      <w:r>
        <w:rPr>
          <w:rFonts w:ascii="Times New Roman" w:hAnsi="Times New Roman" w:hint="eastAsia"/>
          <w:snapToGrid w:val="0"/>
          <w:color w:val="000000" w:themeColor="text1"/>
          <w:sz w:val="32"/>
          <w:szCs w:val="32"/>
        </w:rPr>
        <w:t>4.</w:t>
      </w:r>
      <w:r>
        <w:rPr>
          <w:rFonts w:ascii="Times New Roman" w:hAnsi="Times New Roman"/>
          <w:snapToGrid w:val="0"/>
          <w:color w:val="000000" w:themeColor="text1"/>
          <w:sz w:val="32"/>
          <w:szCs w:val="32"/>
        </w:rPr>
        <w:t>产品列表</w:t>
      </w:r>
    </w:p>
    <w:p w14:paraId="7B2D1087" w14:textId="77777777" w:rsidR="006A2D08" w:rsidRDefault="00583669">
      <w:pPr>
        <w:pStyle w:val="14"/>
        <w:spacing w:line="520" w:lineRule="exact"/>
        <w:ind w:firstLineChars="200" w:firstLine="640"/>
        <w:rPr>
          <w:rFonts w:ascii="Times New Roman" w:hAnsi="Times New Roman"/>
          <w:snapToGrid w:val="0"/>
          <w:color w:val="000000" w:themeColor="text1"/>
          <w:sz w:val="32"/>
          <w:szCs w:val="32"/>
        </w:rPr>
      </w:pPr>
      <w:r>
        <w:rPr>
          <w:rFonts w:ascii="Times New Roman" w:hAnsi="Times New Roman"/>
          <w:snapToGrid w:val="0"/>
          <w:color w:val="000000" w:themeColor="text1"/>
          <w:sz w:val="32"/>
          <w:szCs w:val="32"/>
        </w:rPr>
        <w:t>以表格形式列出拟申报产品的型号、规格、结构及组成、附件，以及每个规格型号的标识（如型号或部件的编号、器械唯一标识等）和描述说明（如</w:t>
      </w:r>
      <w:r>
        <w:rPr>
          <w:rFonts w:ascii="Times New Roman" w:hAnsi="Times New Roman" w:hint="eastAsia"/>
          <w:snapToGrid w:val="0"/>
          <w:color w:val="000000" w:themeColor="text1"/>
          <w:sz w:val="32"/>
          <w:szCs w:val="32"/>
        </w:rPr>
        <w:t>电极</w:t>
      </w:r>
      <w:r>
        <w:rPr>
          <w:rFonts w:ascii="Times New Roman" w:hAnsi="Times New Roman"/>
          <w:snapToGrid w:val="0"/>
          <w:color w:val="000000" w:themeColor="text1"/>
          <w:sz w:val="32"/>
          <w:szCs w:val="32"/>
        </w:rPr>
        <w:t>尺寸、</w:t>
      </w:r>
      <w:r>
        <w:rPr>
          <w:rFonts w:ascii="Times New Roman" w:hAnsi="Times New Roman" w:hint="eastAsia"/>
          <w:snapToGrid w:val="0"/>
          <w:color w:val="000000" w:themeColor="text1"/>
          <w:sz w:val="32"/>
          <w:szCs w:val="32"/>
        </w:rPr>
        <w:t>与人体接触部件的</w:t>
      </w:r>
      <w:r>
        <w:rPr>
          <w:rFonts w:ascii="Times New Roman" w:hAnsi="Times New Roman"/>
          <w:snapToGrid w:val="0"/>
          <w:color w:val="000000" w:themeColor="text1"/>
          <w:sz w:val="32"/>
          <w:szCs w:val="32"/>
        </w:rPr>
        <w:t>材质等）。</w:t>
      </w:r>
    </w:p>
    <w:p w14:paraId="52F08C6A" w14:textId="77777777" w:rsidR="006A2D08" w:rsidRPr="009A5113" w:rsidRDefault="00583669" w:rsidP="009A5113">
      <w:pPr>
        <w:pStyle w:val="14"/>
        <w:spacing w:line="520" w:lineRule="exact"/>
        <w:ind w:firstLineChars="200" w:firstLine="640"/>
        <w:outlineLvl w:val="1"/>
        <w:rPr>
          <w:rFonts w:ascii="楷体_GB2312" w:eastAsia="楷体_GB2312" w:hAnsi="Times New Roman"/>
          <w:snapToGrid w:val="0"/>
          <w:color w:val="000000" w:themeColor="text1"/>
          <w:sz w:val="32"/>
          <w:szCs w:val="32"/>
        </w:rPr>
      </w:pPr>
      <w:r w:rsidRPr="009A5113">
        <w:rPr>
          <w:rFonts w:ascii="楷体_GB2312" w:eastAsia="楷体_GB2312" w:hAnsi="Times New Roman" w:hint="eastAsia"/>
          <w:snapToGrid w:val="0"/>
          <w:color w:val="000000" w:themeColor="text1"/>
          <w:sz w:val="32"/>
          <w:szCs w:val="32"/>
        </w:rPr>
        <w:t>（二）综述</w:t>
      </w:r>
      <w:r w:rsidRPr="009A5113">
        <w:rPr>
          <w:rFonts w:ascii="楷体_GB2312" w:eastAsia="楷体_GB2312" w:hAnsi="Times New Roman"/>
          <w:snapToGrid w:val="0"/>
          <w:color w:val="000000" w:themeColor="text1"/>
          <w:sz w:val="32"/>
          <w:szCs w:val="32"/>
        </w:rPr>
        <w:t>资料</w:t>
      </w:r>
    </w:p>
    <w:p w14:paraId="4637E440" w14:textId="77777777" w:rsidR="006A2D08" w:rsidRDefault="00583669">
      <w:pPr>
        <w:pStyle w:val="aff8"/>
        <w:overflowPunct w:val="0"/>
        <w:autoSpaceDE w:val="0"/>
        <w:autoSpaceDN w:val="0"/>
        <w:spacing w:line="520" w:lineRule="exact"/>
        <w:ind w:right="210" w:firstLine="640"/>
        <w:outlineLvl w:val="2"/>
        <w:rPr>
          <w:rFonts w:ascii="Times New Roman" w:eastAsia="楷体_GB2312" w:hAnsi="Times New Roman"/>
          <w:color w:val="000000"/>
          <w:sz w:val="32"/>
          <w:szCs w:val="32"/>
        </w:rPr>
      </w:pPr>
      <w:r>
        <w:rPr>
          <w:rFonts w:ascii="Times New Roman" w:eastAsia="楷体_GB2312" w:hAnsi="Times New Roman" w:hint="eastAsia"/>
          <w:color w:val="000000"/>
          <w:sz w:val="32"/>
          <w:szCs w:val="32"/>
        </w:rPr>
        <w:t>1.</w:t>
      </w:r>
      <w:r>
        <w:rPr>
          <w:rFonts w:ascii="Times New Roman" w:eastAsia="仿宋_GB2312" w:hAnsi="Times New Roman" w:hint="eastAsia"/>
          <w:color w:val="000000"/>
          <w:sz w:val="32"/>
          <w:szCs w:val="32"/>
        </w:rPr>
        <w:t>产品描述</w:t>
      </w:r>
    </w:p>
    <w:p w14:paraId="1B508704" w14:textId="77777777" w:rsidR="006A2D08" w:rsidRDefault="00583669">
      <w:pPr>
        <w:pStyle w:val="aff8"/>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1.1</w:t>
      </w:r>
      <w:r>
        <w:rPr>
          <w:rFonts w:ascii="Times New Roman" w:eastAsia="仿宋_GB2312" w:hAnsi="Times New Roman" w:hint="eastAsia"/>
          <w:snapToGrid w:val="0"/>
          <w:kern w:val="0"/>
          <w:sz w:val="32"/>
          <w:szCs w:val="32"/>
        </w:rPr>
        <w:t>器械及操作原理描述</w:t>
      </w:r>
    </w:p>
    <w:p w14:paraId="52FA0A26" w14:textId="77777777" w:rsidR="006A2D08" w:rsidRDefault="00583669">
      <w:pPr>
        <w:overflowPunct w:val="0"/>
        <w:spacing w:line="520" w:lineRule="exact"/>
        <w:ind w:firstLineChars="200" w:firstLine="640"/>
        <w:outlineLvl w:val="4"/>
        <w:rPr>
          <w:rFonts w:eastAsia="楷体_GB2312"/>
          <w:sz w:val="32"/>
          <w:szCs w:val="28"/>
        </w:rPr>
      </w:pPr>
      <w:r>
        <w:rPr>
          <w:rFonts w:eastAsia="仿宋_GB2312" w:hint="eastAsia"/>
          <w:snapToGrid w:val="0"/>
          <w:kern w:val="0"/>
          <w:sz w:val="32"/>
          <w:szCs w:val="32"/>
        </w:rPr>
        <w:t>1.1.1</w:t>
      </w:r>
      <w:r>
        <w:rPr>
          <w:rFonts w:eastAsia="仿宋_GB2312"/>
          <w:snapToGrid w:val="0"/>
          <w:kern w:val="0"/>
          <w:sz w:val="32"/>
          <w:szCs w:val="32"/>
        </w:rPr>
        <w:t>工作原理</w:t>
      </w:r>
    </w:p>
    <w:p w14:paraId="63C695A4" w14:textId="77777777" w:rsidR="006A2D08" w:rsidRDefault="00583669">
      <w:pPr>
        <w:overflowPunct w:val="0"/>
        <w:spacing w:line="520" w:lineRule="exact"/>
        <w:ind w:firstLineChars="200" w:firstLine="640"/>
        <w:rPr>
          <w:rFonts w:eastAsia="仿宋_GB2312"/>
          <w:sz w:val="32"/>
          <w:szCs w:val="28"/>
        </w:rPr>
      </w:pPr>
      <w:r>
        <w:rPr>
          <w:rFonts w:eastAsia="仿宋_GB2312" w:hint="eastAsia"/>
          <w:sz w:val="32"/>
          <w:szCs w:val="28"/>
        </w:rPr>
        <w:t>1.1.1.1</w:t>
      </w:r>
      <w:r>
        <w:rPr>
          <w:rFonts w:eastAsia="仿宋_GB2312"/>
          <w:sz w:val="32"/>
          <w:szCs w:val="28"/>
        </w:rPr>
        <w:t>中频电疗法是应用频率为</w:t>
      </w:r>
      <w:r>
        <w:rPr>
          <w:rFonts w:eastAsia="仿宋_GB2312"/>
          <w:sz w:val="32"/>
          <w:szCs w:val="28"/>
        </w:rPr>
        <w:t>1kHz</w:t>
      </w:r>
      <w:r>
        <w:rPr>
          <w:rFonts w:ascii="仿宋_GB2312" w:eastAsia="仿宋_GB2312" w:hint="eastAsia"/>
          <w:sz w:val="32"/>
          <w:szCs w:val="28"/>
        </w:rPr>
        <w:t>—</w:t>
      </w:r>
      <w:r>
        <w:rPr>
          <w:rFonts w:eastAsia="仿宋_GB2312"/>
          <w:sz w:val="32"/>
          <w:szCs w:val="28"/>
        </w:rPr>
        <w:t>100kHz</w:t>
      </w:r>
      <w:r>
        <w:rPr>
          <w:rFonts w:eastAsia="仿宋_GB2312"/>
          <w:sz w:val="32"/>
          <w:szCs w:val="28"/>
        </w:rPr>
        <w:t>的交流电（包括正弦波、脉冲波和调制波等）进行治疗、康复的方法。</w:t>
      </w:r>
    </w:p>
    <w:p w14:paraId="2B0F79F9" w14:textId="77777777" w:rsidR="006A2D08" w:rsidRDefault="00583669">
      <w:pPr>
        <w:overflowPunct w:val="0"/>
        <w:spacing w:line="520" w:lineRule="exact"/>
        <w:ind w:firstLineChars="200" w:firstLine="640"/>
        <w:rPr>
          <w:rFonts w:eastAsia="仿宋_GB2312"/>
          <w:sz w:val="32"/>
          <w:szCs w:val="28"/>
        </w:rPr>
      </w:pPr>
      <w:r>
        <w:rPr>
          <w:rFonts w:eastAsia="仿宋_GB2312" w:hint="eastAsia"/>
          <w:sz w:val="32"/>
          <w:szCs w:val="28"/>
        </w:rPr>
        <w:lastRenderedPageBreak/>
        <w:t>1.1.1.2</w:t>
      </w:r>
      <w:r>
        <w:rPr>
          <w:rFonts w:eastAsia="仿宋_GB2312"/>
          <w:sz w:val="32"/>
          <w:szCs w:val="28"/>
        </w:rPr>
        <w:t>目前在物理治疗行业，主要将中频电疗法划分为等幅中频电疗法、低频调制中频电疗法和干扰电疗法。</w:t>
      </w:r>
    </w:p>
    <w:p w14:paraId="4B5CFBAE" w14:textId="77777777" w:rsidR="006A2D08" w:rsidRDefault="00583669">
      <w:pPr>
        <w:overflowPunct w:val="0"/>
        <w:spacing w:line="520" w:lineRule="exact"/>
        <w:ind w:firstLineChars="200" w:firstLine="640"/>
        <w:rPr>
          <w:rFonts w:eastAsia="仿宋_GB2312"/>
          <w:sz w:val="32"/>
          <w:szCs w:val="28"/>
        </w:rPr>
      </w:pPr>
      <w:r>
        <w:rPr>
          <w:rFonts w:eastAsia="仿宋_GB2312" w:hint="eastAsia"/>
          <w:sz w:val="32"/>
          <w:szCs w:val="28"/>
        </w:rPr>
        <w:t>1.1.1.3</w:t>
      </w:r>
      <w:r>
        <w:rPr>
          <w:rFonts w:eastAsia="仿宋_GB2312"/>
          <w:sz w:val="32"/>
          <w:szCs w:val="28"/>
        </w:rPr>
        <w:t>调制中频及干扰电流的目的是利用载波为中频电流其穿透力强的特点将调制波或干扰波送入人体，以实现深度治疗的作用。</w:t>
      </w:r>
    </w:p>
    <w:p w14:paraId="4C0CBC34" w14:textId="77777777" w:rsidR="006A2D08" w:rsidRDefault="00583669">
      <w:pPr>
        <w:overflowPunct w:val="0"/>
        <w:spacing w:line="520" w:lineRule="exact"/>
        <w:ind w:firstLineChars="200" w:firstLine="640"/>
        <w:outlineLvl w:val="4"/>
        <w:rPr>
          <w:rFonts w:eastAsia="仿宋_GB2312"/>
          <w:sz w:val="32"/>
          <w:szCs w:val="28"/>
        </w:rPr>
      </w:pPr>
      <w:r>
        <w:rPr>
          <w:rFonts w:eastAsia="仿宋_GB2312" w:hint="eastAsia"/>
          <w:sz w:val="32"/>
          <w:szCs w:val="28"/>
        </w:rPr>
        <w:t>1.1.2</w:t>
      </w:r>
      <w:r>
        <w:rPr>
          <w:rFonts w:eastAsia="仿宋_GB2312"/>
          <w:sz w:val="32"/>
          <w:szCs w:val="28"/>
        </w:rPr>
        <w:t>作用机理：</w:t>
      </w:r>
    </w:p>
    <w:p w14:paraId="5659E005" w14:textId="77777777" w:rsidR="006A2D08" w:rsidRDefault="00583669">
      <w:pPr>
        <w:overflowPunct w:val="0"/>
        <w:spacing w:line="520" w:lineRule="exact"/>
        <w:ind w:firstLineChars="200" w:firstLine="640"/>
        <w:rPr>
          <w:rFonts w:eastAsia="仿宋_GB2312"/>
          <w:sz w:val="32"/>
          <w:szCs w:val="28"/>
        </w:rPr>
      </w:pPr>
      <w:r>
        <w:rPr>
          <w:rFonts w:eastAsia="仿宋_GB2312" w:hint="eastAsia"/>
          <w:sz w:val="32"/>
          <w:szCs w:val="28"/>
        </w:rPr>
        <w:t>1.1.2.1</w:t>
      </w:r>
      <w:r>
        <w:rPr>
          <w:rFonts w:eastAsia="仿宋_GB2312"/>
          <w:sz w:val="32"/>
          <w:szCs w:val="28"/>
        </w:rPr>
        <w:t>镇痛作用：（</w:t>
      </w:r>
      <w:r>
        <w:rPr>
          <w:rFonts w:eastAsia="仿宋_GB2312"/>
          <w:sz w:val="32"/>
          <w:szCs w:val="28"/>
        </w:rPr>
        <w:t>1</w:t>
      </w:r>
      <w:r>
        <w:rPr>
          <w:rFonts w:eastAsia="仿宋_GB2312"/>
          <w:sz w:val="32"/>
          <w:szCs w:val="28"/>
        </w:rPr>
        <w:t>）中频电流可兴奋周围神经的粗纤维，通过</w:t>
      </w:r>
      <w:r>
        <w:rPr>
          <w:rFonts w:eastAsia="仿宋_GB2312"/>
          <w:sz w:val="32"/>
          <w:szCs w:val="28"/>
        </w:rPr>
        <w:t>“</w:t>
      </w:r>
      <w:r>
        <w:rPr>
          <w:rFonts w:eastAsia="仿宋_GB2312"/>
          <w:sz w:val="32"/>
          <w:szCs w:val="28"/>
        </w:rPr>
        <w:t>闸门</w:t>
      </w:r>
      <w:r>
        <w:rPr>
          <w:rFonts w:eastAsia="仿宋_GB2312"/>
          <w:sz w:val="32"/>
          <w:szCs w:val="28"/>
        </w:rPr>
        <w:t>”</w:t>
      </w:r>
      <w:r>
        <w:rPr>
          <w:rFonts w:eastAsia="仿宋_GB2312"/>
          <w:sz w:val="32"/>
          <w:szCs w:val="28"/>
        </w:rPr>
        <w:t>调控，抑制传导疼痛感觉的细纤维，达到镇痛效果。（</w:t>
      </w:r>
      <w:r>
        <w:rPr>
          <w:rFonts w:eastAsia="仿宋_GB2312"/>
          <w:sz w:val="32"/>
          <w:szCs w:val="28"/>
        </w:rPr>
        <w:t>2</w:t>
      </w:r>
      <w:r>
        <w:rPr>
          <w:rFonts w:eastAsia="仿宋_GB2312"/>
          <w:sz w:val="32"/>
          <w:szCs w:val="28"/>
        </w:rPr>
        <w:t>）中频电流可以扩张血管，促进血液循环，加速局部致痛物质的排出。（</w:t>
      </w:r>
      <w:r>
        <w:rPr>
          <w:rFonts w:eastAsia="仿宋_GB2312"/>
          <w:sz w:val="32"/>
          <w:szCs w:val="28"/>
        </w:rPr>
        <w:t>3</w:t>
      </w:r>
      <w:r>
        <w:rPr>
          <w:rFonts w:eastAsia="仿宋_GB2312"/>
          <w:sz w:val="32"/>
          <w:szCs w:val="28"/>
        </w:rPr>
        <w:t>）中频电刺激还可使人体释放具有镇痛作用的吗啡样物质。</w:t>
      </w:r>
    </w:p>
    <w:p w14:paraId="38949C31" w14:textId="77777777" w:rsidR="006A2D08" w:rsidRDefault="00583669">
      <w:pPr>
        <w:overflowPunct w:val="0"/>
        <w:spacing w:line="520" w:lineRule="exact"/>
        <w:ind w:firstLineChars="200" w:firstLine="640"/>
        <w:rPr>
          <w:rFonts w:eastAsia="仿宋_GB2312"/>
          <w:sz w:val="32"/>
          <w:szCs w:val="28"/>
        </w:rPr>
      </w:pPr>
      <w:r>
        <w:rPr>
          <w:rFonts w:eastAsia="仿宋_GB2312" w:hint="eastAsia"/>
          <w:sz w:val="32"/>
          <w:szCs w:val="28"/>
        </w:rPr>
        <w:t>1.1.2.2</w:t>
      </w:r>
      <w:r>
        <w:rPr>
          <w:rFonts w:eastAsia="仿宋_GB2312"/>
          <w:sz w:val="32"/>
          <w:szCs w:val="28"/>
        </w:rPr>
        <w:t>改善局部血液循环，促进炎症消散：（</w:t>
      </w:r>
      <w:r>
        <w:rPr>
          <w:rFonts w:eastAsia="仿宋_GB2312"/>
          <w:sz w:val="32"/>
          <w:szCs w:val="28"/>
        </w:rPr>
        <w:t>1</w:t>
      </w:r>
      <w:r>
        <w:rPr>
          <w:rFonts w:eastAsia="仿宋_GB2312"/>
          <w:sz w:val="32"/>
          <w:szCs w:val="28"/>
        </w:rPr>
        <w:t>）轴突反射及三联反应：轴突反射是指当电流作用于人体表面时，电刺激经传入神经至脊髓后角，兴奋传出神经，使皮肤的小动脉扩张，导致电极下的皮肤表面呈现弥漫性发红。皮肤受刺激时还会释放出组织胺、</w:t>
      </w:r>
      <w:r>
        <w:rPr>
          <w:rFonts w:eastAsia="仿宋_GB2312"/>
          <w:sz w:val="32"/>
          <w:szCs w:val="28"/>
        </w:rPr>
        <w:t>P</w:t>
      </w:r>
      <w:r>
        <w:rPr>
          <w:rFonts w:eastAsia="仿宋_GB2312"/>
          <w:sz w:val="32"/>
          <w:szCs w:val="28"/>
        </w:rPr>
        <w:t>物质、乙酰胆碱等，它们能使动脉扩张。另外电刺激本身可直接引起动脉扩张。以上三个方面称为三联反应。（</w:t>
      </w:r>
      <w:r>
        <w:rPr>
          <w:rFonts w:eastAsia="仿宋_GB2312"/>
          <w:sz w:val="32"/>
          <w:szCs w:val="28"/>
        </w:rPr>
        <w:t>2</w:t>
      </w:r>
      <w:r>
        <w:rPr>
          <w:rFonts w:eastAsia="仿宋_GB2312"/>
          <w:sz w:val="32"/>
          <w:szCs w:val="28"/>
        </w:rPr>
        <w:t>）肌肉的收缩作用：低频调制波或干扰波可引起肌肉收缩，肌肉节律性收缩和舒张形成</w:t>
      </w:r>
      <w:r>
        <w:rPr>
          <w:rFonts w:eastAsia="仿宋_GB2312"/>
          <w:sz w:val="32"/>
          <w:szCs w:val="28"/>
        </w:rPr>
        <w:t>“</w:t>
      </w:r>
      <w:r>
        <w:rPr>
          <w:rFonts w:eastAsia="仿宋_GB2312"/>
          <w:sz w:val="32"/>
          <w:szCs w:val="28"/>
        </w:rPr>
        <w:t>泵</w:t>
      </w:r>
      <w:r>
        <w:rPr>
          <w:rFonts w:eastAsia="仿宋_GB2312"/>
          <w:sz w:val="32"/>
          <w:szCs w:val="28"/>
        </w:rPr>
        <w:t>”</w:t>
      </w:r>
      <w:r>
        <w:rPr>
          <w:rFonts w:eastAsia="仿宋_GB2312"/>
          <w:sz w:val="32"/>
          <w:szCs w:val="28"/>
        </w:rPr>
        <w:t>的作用，从而促进血液和淋巴液的回流。（</w:t>
      </w:r>
      <w:r>
        <w:rPr>
          <w:rFonts w:eastAsia="仿宋_GB2312"/>
          <w:sz w:val="32"/>
          <w:szCs w:val="28"/>
        </w:rPr>
        <w:t>3</w:t>
      </w:r>
      <w:r>
        <w:rPr>
          <w:rFonts w:eastAsia="仿宋_GB2312"/>
          <w:sz w:val="32"/>
          <w:szCs w:val="28"/>
        </w:rPr>
        <w:t>）肌肉活动的代谢产物：肌肉活动的代谢产物，如乳酸、</w:t>
      </w:r>
      <w:r>
        <w:rPr>
          <w:rFonts w:eastAsia="仿宋_GB2312"/>
          <w:sz w:val="32"/>
          <w:szCs w:val="28"/>
        </w:rPr>
        <w:t>ATP</w:t>
      </w:r>
      <w:r>
        <w:rPr>
          <w:rFonts w:eastAsia="仿宋_GB2312"/>
          <w:sz w:val="32"/>
          <w:szCs w:val="28"/>
        </w:rPr>
        <w:t>、</w:t>
      </w:r>
      <w:r>
        <w:rPr>
          <w:rFonts w:eastAsia="仿宋_GB2312"/>
          <w:sz w:val="32"/>
          <w:szCs w:val="28"/>
        </w:rPr>
        <w:t>ADP</w:t>
      </w:r>
      <w:r>
        <w:rPr>
          <w:rFonts w:eastAsia="仿宋_GB2312"/>
          <w:sz w:val="32"/>
          <w:szCs w:val="28"/>
        </w:rPr>
        <w:t>等均有明显的血管扩张作用。</w:t>
      </w:r>
    </w:p>
    <w:p w14:paraId="29E21A5F" w14:textId="77777777" w:rsidR="006A2D08" w:rsidRDefault="00583669">
      <w:pPr>
        <w:overflowPunct w:val="0"/>
        <w:spacing w:line="520" w:lineRule="exact"/>
        <w:ind w:firstLineChars="200" w:firstLine="640"/>
        <w:rPr>
          <w:rFonts w:eastAsia="仿宋_GB2312"/>
          <w:sz w:val="32"/>
          <w:szCs w:val="28"/>
        </w:rPr>
      </w:pPr>
      <w:r>
        <w:rPr>
          <w:rFonts w:eastAsia="仿宋_GB2312" w:hint="eastAsia"/>
          <w:sz w:val="32"/>
          <w:szCs w:val="28"/>
        </w:rPr>
        <w:t>1.1.2.3</w:t>
      </w:r>
      <w:r>
        <w:rPr>
          <w:rFonts w:eastAsia="仿宋_GB2312"/>
          <w:sz w:val="32"/>
          <w:szCs w:val="28"/>
        </w:rPr>
        <w:t>软化瘢痕、松解粘连：中频电流能扩大细胞与组织的间隙，松解粘连的结缔组织纤维、肌纤维、神经纤维。</w:t>
      </w:r>
    </w:p>
    <w:p w14:paraId="312D531C" w14:textId="77777777" w:rsidR="006A2D08" w:rsidRDefault="00583669">
      <w:pPr>
        <w:overflowPunct w:val="0"/>
        <w:spacing w:line="520" w:lineRule="exact"/>
        <w:ind w:firstLineChars="200" w:firstLine="640"/>
        <w:rPr>
          <w:rFonts w:eastAsia="仿宋_GB2312"/>
          <w:sz w:val="32"/>
          <w:szCs w:val="28"/>
        </w:rPr>
      </w:pPr>
      <w:r>
        <w:rPr>
          <w:rFonts w:eastAsia="仿宋_GB2312" w:hint="eastAsia"/>
          <w:sz w:val="32"/>
          <w:szCs w:val="28"/>
        </w:rPr>
        <w:t>1.1.2.4</w:t>
      </w:r>
      <w:r>
        <w:rPr>
          <w:rFonts w:eastAsia="仿宋_GB2312"/>
          <w:sz w:val="32"/>
          <w:szCs w:val="28"/>
        </w:rPr>
        <w:t>兴奋神经肌肉组织：低频调制波或干扰波能改变细胞膜的离子通透性，导致细胞膜内外极性的改变，使膜电位去</w:t>
      </w:r>
      <w:r>
        <w:rPr>
          <w:rFonts w:eastAsia="仿宋_GB2312"/>
          <w:sz w:val="32"/>
          <w:szCs w:val="28"/>
        </w:rPr>
        <w:lastRenderedPageBreak/>
        <w:t>极化，形成动作电位，因此兴奋神经肌肉，产生肌肉收缩。</w:t>
      </w:r>
    </w:p>
    <w:p w14:paraId="57B5B204" w14:textId="77777777" w:rsidR="006A2D08" w:rsidRDefault="00583669">
      <w:pPr>
        <w:pStyle w:val="aff8"/>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 xml:space="preserve">1.2 </w:t>
      </w:r>
      <w:r>
        <w:rPr>
          <w:rFonts w:ascii="Times New Roman" w:eastAsia="仿宋_GB2312" w:hAnsi="Times New Roman" w:hint="eastAsia"/>
          <w:snapToGrid w:val="0"/>
          <w:kern w:val="0"/>
          <w:sz w:val="32"/>
          <w:szCs w:val="32"/>
        </w:rPr>
        <w:t>结构及组成</w:t>
      </w:r>
    </w:p>
    <w:p w14:paraId="6C6A370B" w14:textId="77777777" w:rsidR="006A2D08" w:rsidRDefault="00583669">
      <w:pPr>
        <w:overflowPunct w:val="0"/>
        <w:spacing w:line="520" w:lineRule="exact"/>
        <w:ind w:firstLineChars="200" w:firstLine="640"/>
        <w:rPr>
          <w:rFonts w:eastAsia="仿宋_GB2312"/>
          <w:sz w:val="32"/>
          <w:szCs w:val="28"/>
        </w:rPr>
      </w:pPr>
      <w:r>
        <w:rPr>
          <w:rFonts w:eastAsia="仿宋_GB2312"/>
          <w:sz w:val="32"/>
          <w:szCs w:val="28"/>
        </w:rPr>
        <w:t>主机（信号产生及控制装置）、电极</w:t>
      </w:r>
      <w:r>
        <w:rPr>
          <w:rFonts w:eastAsia="仿宋_GB2312" w:hint="eastAsia"/>
          <w:sz w:val="32"/>
          <w:szCs w:val="28"/>
        </w:rPr>
        <w:t>、</w:t>
      </w:r>
      <w:r>
        <w:rPr>
          <w:rFonts w:eastAsia="仿宋_GB2312"/>
          <w:sz w:val="32"/>
          <w:szCs w:val="28"/>
        </w:rPr>
        <w:t>导线及其他附属部件。</w:t>
      </w:r>
    </w:p>
    <w:p w14:paraId="1FEE017C" w14:textId="77777777" w:rsidR="006A2D08" w:rsidRDefault="00583669">
      <w:pPr>
        <w:pStyle w:val="aff8"/>
        <w:overflowPunct w:val="0"/>
        <w:autoSpaceDE w:val="0"/>
        <w:autoSpaceDN w:val="0"/>
        <w:spacing w:line="520" w:lineRule="exact"/>
        <w:ind w:right="210" w:firstLine="640"/>
        <w:outlineLvl w:val="3"/>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.3</w:t>
      </w:r>
      <w:r>
        <w:rPr>
          <w:rFonts w:ascii="Times New Roman" w:eastAsia="仿宋_GB2312" w:hAnsi="Times New Roman"/>
          <w:sz w:val="32"/>
          <w:szCs w:val="32"/>
        </w:rPr>
        <w:t>型号规格</w:t>
      </w:r>
    </w:p>
    <w:p w14:paraId="19D5DA60" w14:textId="77777777" w:rsidR="006A2D08" w:rsidRDefault="00583669">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需明确申报产品的型号规格。产品</w:t>
      </w:r>
      <w:r>
        <w:rPr>
          <w:rFonts w:eastAsia="仿宋_GB2312"/>
          <w:snapToGrid w:val="0"/>
          <w:kern w:val="0"/>
          <w:sz w:val="32"/>
          <w:szCs w:val="32"/>
        </w:rPr>
        <w:t>型号规格及其划分，</w:t>
      </w:r>
      <w:r>
        <w:rPr>
          <w:rFonts w:eastAsia="仿宋_GB2312" w:hint="eastAsia"/>
          <w:snapToGrid w:val="0"/>
          <w:kern w:val="0"/>
          <w:sz w:val="32"/>
          <w:szCs w:val="32"/>
        </w:rPr>
        <w:t>如同一个注册单元包含多个型号规格，需</w:t>
      </w:r>
      <w:r>
        <w:rPr>
          <w:rFonts w:eastAsia="仿宋_GB2312"/>
          <w:snapToGrid w:val="0"/>
          <w:kern w:val="0"/>
          <w:sz w:val="32"/>
          <w:szCs w:val="32"/>
        </w:rPr>
        <w:t>提供产品型号规格区分列表或配置表。</w:t>
      </w:r>
    </w:p>
    <w:p w14:paraId="1F17F64A" w14:textId="77777777" w:rsidR="006A2D08" w:rsidRDefault="00583669">
      <w:pPr>
        <w:spacing w:line="520" w:lineRule="exact"/>
        <w:ind w:firstLine="645"/>
        <w:outlineLvl w:val="3"/>
        <w:rPr>
          <w:rFonts w:eastAsia="仿宋_GB2312"/>
          <w:snapToGrid w:val="0"/>
          <w:kern w:val="0"/>
          <w:sz w:val="32"/>
          <w:szCs w:val="32"/>
        </w:rPr>
      </w:pPr>
      <w:r>
        <w:rPr>
          <w:rFonts w:eastAsia="仿宋_GB2312"/>
          <w:snapToGrid w:val="0"/>
          <w:kern w:val="0"/>
          <w:sz w:val="32"/>
          <w:szCs w:val="32"/>
        </w:rPr>
        <w:t>1.4</w:t>
      </w:r>
      <w:r>
        <w:rPr>
          <w:rFonts w:eastAsia="仿宋_GB2312"/>
          <w:snapToGrid w:val="0"/>
          <w:kern w:val="0"/>
          <w:sz w:val="32"/>
          <w:szCs w:val="32"/>
        </w:rPr>
        <w:t>包装说明</w:t>
      </w:r>
    </w:p>
    <w:p w14:paraId="449F0B66" w14:textId="77777777" w:rsidR="006A2D08" w:rsidRDefault="00583669">
      <w:pPr>
        <w:spacing w:line="520" w:lineRule="exact"/>
        <w:ind w:firstLine="645"/>
        <w:rPr>
          <w:rFonts w:eastAsia="仿宋_GB2312"/>
          <w:snapToGrid w:val="0"/>
          <w:kern w:val="0"/>
          <w:sz w:val="32"/>
          <w:szCs w:val="32"/>
        </w:rPr>
      </w:pPr>
      <w:r>
        <w:rPr>
          <w:rFonts w:eastAsia="仿宋_GB2312"/>
          <w:snapToGrid w:val="0"/>
          <w:kern w:val="0"/>
          <w:sz w:val="32"/>
          <w:szCs w:val="32"/>
        </w:rPr>
        <w:t>说明所有产品组成的包装信息、包装</w:t>
      </w:r>
      <w:r>
        <w:rPr>
          <w:rFonts w:eastAsia="仿宋_GB2312" w:hint="eastAsia"/>
          <w:snapToGrid w:val="0"/>
          <w:kern w:val="0"/>
          <w:sz w:val="32"/>
          <w:szCs w:val="32"/>
        </w:rPr>
        <w:t>防护</w:t>
      </w:r>
      <w:r>
        <w:rPr>
          <w:rFonts w:eastAsia="仿宋_GB2312"/>
          <w:snapToGrid w:val="0"/>
          <w:kern w:val="0"/>
          <w:sz w:val="32"/>
          <w:szCs w:val="32"/>
        </w:rPr>
        <w:t>系统的信息和如何确保最终使用者可清晰地辨识包装的完整性。</w:t>
      </w:r>
    </w:p>
    <w:p w14:paraId="441938E3" w14:textId="77777777" w:rsidR="006A2D08" w:rsidRDefault="00583669">
      <w:pPr>
        <w:spacing w:line="520" w:lineRule="exact"/>
        <w:ind w:firstLine="645"/>
        <w:outlineLvl w:val="3"/>
        <w:rPr>
          <w:rFonts w:eastAsia="仿宋_GB2312"/>
          <w:snapToGrid w:val="0"/>
          <w:kern w:val="0"/>
          <w:sz w:val="32"/>
          <w:szCs w:val="32"/>
        </w:rPr>
      </w:pPr>
      <w:r>
        <w:rPr>
          <w:rFonts w:eastAsia="仿宋_GB2312"/>
          <w:snapToGrid w:val="0"/>
          <w:kern w:val="0"/>
          <w:sz w:val="32"/>
          <w:szCs w:val="32"/>
        </w:rPr>
        <w:t>1.5</w:t>
      </w:r>
      <w:r>
        <w:rPr>
          <w:rFonts w:eastAsia="仿宋_GB2312"/>
          <w:snapToGrid w:val="0"/>
          <w:kern w:val="0"/>
          <w:sz w:val="32"/>
          <w:szCs w:val="32"/>
        </w:rPr>
        <w:t>研发历程</w:t>
      </w:r>
    </w:p>
    <w:p w14:paraId="77053903" w14:textId="77777777" w:rsidR="006A2D08" w:rsidRDefault="00583669">
      <w:pPr>
        <w:spacing w:line="520" w:lineRule="exact"/>
        <w:ind w:firstLine="645"/>
        <w:rPr>
          <w:rFonts w:eastAsia="仿宋_GB2312"/>
          <w:snapToGrid w:val="0"/>
          <w:kern w:val="0"/>
          <w:sz w:val="32"/>
          <w:szCs w:val="32"/>
        </w:rPr>
      </w:pPr>
      <w:r>
        <w:rPr>
          <w:rFonts w:eastAsia="仿宋_GB2312"/>
          <w:snapToGrid w:val="0"/>
          <w:kern w:val="0"/>
          <w:sz w:val="32"/>
          <w:szCs w:val="32"/>
        </w:rPr>
        <w:t>阐述申请注册产品的研发背景和目的。如有参考的同类产品或前代产品，应当提供同类产品或前代产品的信息，并说明选择其作为研发参考的原因。</w:t>
      </w:r>
    </w:p>
    <w:p w14:paraId="50A2E050" w14:textId="77777777" w:rsidR="006A2D08" w:rsidRDefault="00583669">
      <w:pPr>
        <w:spacing w:line="520" w:lineRule="exact"/>
        <w:ind w:firstLine="645"/>
        <w:outlineLvl w:val="3"/>
        <w:rPr>
          <w:rFonts w:eastAsia="仿宋_GB2312"/>
          <w:snapToGrid w:val="0"/>
          <w:kern w:val="0"/>
          <w:sz w:val="32"/>
          <w:szCs w:val="32"/>
        </w:rPr>
      </w:pPr>
      <w:r>
        <w:rPr>
          <w:rFonts w:eastAsia="仿宋_GB2312"/>
          <w:snapToGrid w:val="0"/>
          <w:kern w:val="0"/>
          <w:sz w:val="32"/>
          <w:szCs w:val="32"/>
        </w:rPr>
        <w:t>1.6</w:t>
      </w:r>
      <w:r>
        <w:rPr>
          <w:rFonts w:eastAsia="仿宋_GB2312"/>
          <w:snapToGrid w:val="0"/>
          <w:kern w:val="0"/>
          <w:sz w:val="32"/>
          <w:szCs w:val="32"/>
        </w:rPr>
        <w:t>与同类和</w:t>
      </w:r>
      <w:r>
        <w:rPr>
          <w:rFonts w:eastAsia="仿宋_GB2312"/>
          <w:snapToGrid w:val="0"/>
          <w:kern w:val="0"/>
          <w:sz w:val="32"/>
          <w:szCs w:val="32"/>
        </w:rPr>
        <w:t>/</w:t>
      </w:r>
      <w:r>
        <w:rPr>
          <w:rFonts w:eastAsia="仿宋_GB2312"/>
          <w:snapToGrid w:val="0"/>
          <w:kern w:val="0"/>
          <w:sz w:val="32"/>
          <w:szCs w:val="32"/>
        </w:rPr>
        <w:t>或前代产品的参考和比较</w:t>
      </w:r>
    </w:p>
    <w:p w14:paraId="304D18FD" w14:textId="77777777" w:rsidR="006A2D08" w:rsidRDefault="00583669">
      <w:pPr>
        <w:spacing w:line="520" w:lineRule="exact"/>
        <w:ind w:firstLine="645"/>
      </w:pPr>
      <w:r>
        <w:rPr>
          <w:rFonts w:eastAsia="仿宋_GB2312"/>
          <w:snapToGrid w:val="0"/>
          <w:kern w:val="0"/>
          <w:sz w:val="32"/>
          <w:szCs w:val="32"/>
        </w:rPr>
        <w:t>列表比较说明申报产品与同类产品和</w:t>
      </w:r>
      <w:r>
        <w:rPr>
          <w:rFonts w:eastAsia="仿宋_GB2312"/>
          <w:snapToGrid w:val="0"/>
          <w:kern w:val="0"/>
          <w:sz w:val="32"/>
          <w:szCs w:val="32"/>
        </w:rPr>
        <w:t>/</w:t>
      </w:r>
      <w:r>
        <w:rPr>
          <w:rFonts w:eastAsia="仿宋_GB2312"/>
          <w:snapToGrid w:val="0"/>
          <w:kern w:val="0"/>
          <w:sz w:val="32"/>
          <w:szCs w:val="32"/>
        </w:rPr>
        <w:t>或前代产品在工作原理、结构组成、制造材料、性能指标、作用方式，以及适用范围等方面的异同。</w:t>
      </w:r>
    </w:p>
    <w:p w14:paraId="753189B3" w14:textId="77777777" w:rsidR="006A2D08" w:rsidRDefault="00583669">
      <w:pPr>
        <w:spacing w:line="520" w:lineRule="exact"/>
        <w:ind w:firstLineChars="200" w:firstLine="640"/>
        <w:outlineLvl w:val="2"/>
        <w:rPr>
          <w:rFonts w:eastAsia="仿宋_GB2312"/>
        </w:rPr>
      </w:pPr>
      <w:r>
        <w:rPr>
          <w:rFonts w:eastAsia="仿宋_GB2312" w:hint="eastAsia"/>
          <w:color w:val="000000"/>
          <w:sz w:val="32"/>
          <w:szCs w:val="32"/>
        </w:rPr>
        <w:t>2.</w:t>
      </w:r>
      <w:r>
        <w:rPr>
          <w:rFonts w:eastAsia="仿宋_GB2312" w:hint="eastAsia"/>
          <w:color w:val="000000"/>
          <w:sz w:val="32"/>
          <w:szCs w:val="32"/>
        </w:rPr>
        <w:t>适用范围和禁忌证</w:t>
      </w:r>
    </w:p>
    <w:p w14:paraId="3AA1BE05" w14:textId="77777777" w:rsidR="006A2D08" w:rsidRDefault="00583669">
      <w:pPr>
        <w:pStyle w:val="aff8"/>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2.1</w:t>
      </w:r>
      <w:r>
        <w:rPr>
          <w:rFonts w:ascii="Times New Roman" w:eastAsia="仿宋_GB2312" w:hAnsi="Times New Roman"/>
          <w:snapToGrid w:val="0"/>
          <w:kern w:val="0"/>
          <w:sz w:val="32"/>
          <w:szCs w:val="32"/>
        </w:rPr>
        <w:t>适用范围</w:t>
      </w:r>
    </w:p>
    <w:p w14:paraId="7C35C8DA" w14:textId="77777777" w:rsidR="006A2D08" w:rsidRDefault="00583669">
      <w:pPr>
        <w:overflowPunct w:val="0"/>
        <w:spacing w:line="520" w:lineRule="exact"/>
        <w:ind w:firstLineChars="200" w:firstLine="640"/>
        <w:rPr>
          <w:rFonts w:eastAsia="仿宋_GB2312"/>
          <w:sz w:val="32"/>
          <w:szCs w:val="28"/>
        </w:rPr>
      </w:pPr>
      <w:r>
        <w:rPr>
          <w:rFonts w:eastAsia="仿宋_GB2312"/>
          <w:sz w:val="32"/>
          <w:szCs w:val="28"/>
        </w:rPr>
        <w:t>中频产品的</w:t>
      </w:r>
      <w:r>
        <w:rPr>
          <w:rFonts w:eastAsia="仿宋_GB2312" w:hint="eastAsia"/>
          <w:sz w:val="32"/>
          <w:szCs w:val="28"/>
        </w:rPr>
        <w:t>适用范围</w:t>
      </w:r>
      <w:r>
        <w:rPr>
          <w:rFonts w:eastAsia="仿宋_GB2312"/>
          <w:sz w:val="32"/>
          <w:szCs w:val="28"/>
        </w:rPr>
        <w:t>应体现临床适应证和作用范围。</w:t>
      </w:r>
    </w:p>
    <w:p w14:paraId="6F93A3FA" w14:textId="77777777" w:rsidR="006A2D08" w:rsidRDefault="00583669">
      <w:pPr>
        <w:overflowPunct w:val="0"/>
        <w:spacing w:line="520" w:lineRule="exact"/>
        <w:ind w:firstLineChars="200" w:firstLine="640"/>
        <w:rPr>
          <w:rFonts w:eastAsia="仿宋_GB2312"/>
          <w:sz w:val="32"/>
          <w:szCs w:val="28"/>
        </w:rPr>
      </w:pPr>
      <w:r>
        <w:rPr>
          <w:rFonts w:eastAsia="仿宋_GB2312"/>
          <w:sz w:val="32"/>
          <w:szCs w:val="28"/>
        </w:rPr>
        <w:t>例如：</w:t>
      </w:r>
    </w:p>
    <w:p w14:paraId="348625AD" w14:textId="77777777" w:rsidR="006A2D08" w:rsidRDefault="00583669">
      <w:pPr>
        <w:overflowPunct w:val="0"/>
        <w:spacing w:line="520" w:lineRule="exact"/>
        <w:ind w:firstLineChars="200" w:firstLine="640"/>
        <w:rPr>
          <w:rFonts w:eastAsia="仿宋_GB2312"/>
          <w:sz w:val="32"/>
          <w:szCs w:val="28"/>
        </w:rPr>
      </w:pPr>
      <w:r>
        <w:rPr>
          <w:rFonts w:eastAsia="仿宋_GB2312"/>
          <w:sz w:val="32"/>
          <w:szCs w:val="28"/>
        </w:rPr>
        <w:t>该产品对肩周炎具有消炎和镇痛作用。</w:t>
      </w:r>
    </w:p>
    <w:p w14:paraId="6E95454C" w14:textId="77777777" w:rsidR="006A2D08" w:rsidRDefault="00583669">
      <w:pPr>
        <w:overflowPunct w:val="0"/>
        <w:spacing w:line="520" w:lineRule="exact"/>
        <w:ind w:firstLineChars="200" w:firstLine="640"/>
        <w:rPr>
          <w:rFonts w:eastAsia="仿宋_GB2312"/>
          <w:sz w:val="32"/>
          <w:szCs w:val="28"/>
        </w:rPr>
      </w:pPr>
      <w:r>
        <w:rPr>
          <w:rFonts w:eastAsia="仿宋_GB2312"/>
          <w:sz w:val="32"/>
          <w:szCs w:val="28"/>
        </w:rPr>
        <w:t>该产品具有锻炼肌肉作用，促进周围神经的修复。</w:t>
      </w:r>
    </w:p>
    <w:p w14:paraId="13688A0E" w14:textId="77777777" w:rsidR="006A2D08" w:rsidRDefault="00583669">
      <w:pPr>
        <w:overflowPunct w:val="0"/>
        <w:spacing w:line="520" w:lineRule="exact"/>
        <w:ind w:firstLineChars="200" w:firstLine="640"/>
        <w:rPr>
          <w:rFonts w:eastAsia="仿宋_GB2312"/>
          <w:sz w:val="32"/>
          <w:szCs w:val="28"/>
        </w:rPr>
      </w:pPr>
      <w:r>
        <w:rPr>
          <w:rFonts w:eastAsia="仿宋_GB2312"/>
          <w:sz w:val="32"/>
          <w:szCs w:val="28"/>
        </w:rPr>
        <w:lastRenderedPageBreak/>
        <w:t>该产品具有软化注射后硬结，松解术后粘连、肠粘连的作用。</w:t>
      </w:r>
    </w:p>
    <w:p w14:paraId="41A14CEE" w14:textId="77777777" w:rsidR="006A2D08" w:rsidRDefault="00583669">
      <w:pPr>
        <w:pStyle w:val="aff8"/>
        <w:overflowPunct w:val="0"/>
        <w:autoSpaceDE w:val="0"/>
        <w:autoSpaceDN w:val="0"/>
        <w:spacing w:line="520" w:lineRule="exact"/>
        <w:ind w:right="210" w:firstLine="640"/>
        <w:outlineLvl w:val="3"/>
        <w:rPr>
          <w:rFonts w:ascii="Times New Roman" w:eastAsia="仿宋_GB2312" w:hAnsi="Times New Roman"/>
          <w:sz w:val="32"/>
          <w:szCs w:val="28"/>
        </w:rPr>
      </w:pPr>
      <w:r>
        <w:rPr>
          <w:rFonts w:ascii="Times New Roman" w:eastAsia="仿宋_GB2312" w:hAnsi="Times New Roman" w:hint="eastAsia"/>
          <w:sz w:val="32"/>
          <w:szCs w:val="28"/>
        </w:rPr>
        <w:t>2.2</w:t>
      </w:r>
      <w:r>
        <w:rPr>
          <w:rFonts w:ascii="Times New Roman" w:eastAsia="仿宋_GB2312" w:hAnsi="Times New Roman"/>
          <w:sz w:val="32"/>
          <w:szCs w:val="28"/>
        </w:rPr>
        <w:t>预期使用环境</w:t>
      </w:r>
    </w:p>
    <w:p w14:paraId="5C83161F" w14:textId="77777777" w:rsidR="006A2D08" w:rsidRDefault="00583669">
      <w:pPr>
        <w:overflowPunct w:val="0"/>
        <w:autoSpaceDE w:val="0"/>
        <w:autoSpaceDN w:val="0"/>
        <w:spacing w:line="520" w:lineRule="exact"/>
        <w:ind w:firstLineChars="200" w:firstLine="640"/>
        <w:rPr>
          <w:rFonts w:eastAsia="仿宋_GB2312"/>
          <w:sz w:val="32"/>
          <w:szCs w:val="28"/>
        </w:rPr>
      </w:pPr>
      <w:r>
        <w:rPr>
          <w:rFonts w:eastAsia="仿宋_GB2312" w:hint="eastAsia"/>
          <w:sz w:val="32"/>
          <w:szCs w:val="28"/>
        </w:rPr>
        <w:t>需</w:t>
      </w:r>
      <w:r>
        <w:rPr>
          <w:rFonts w:eastAsia="仿宋_GB2312"/>
          <w:sz w:val="32"/>
          <w:szCs w:val="28"/>
        </w:rPr>
        <w:t>明确</w:t>
      </w:r>
      <w:r>
        <w:rPr>
          <w:rFonts w:eastAsia="仿宋_GB2312" w:hint="eastAsia"/>
          <w:sz w:val="32"/>
          <w:szCs w:val="28"/>
        </w:rPr>
        <w:t>产品</w:t>
      </w:r>
      <w:r>
        <w:rPr>
          <w:rFonts w:eastAsia="仿宋_GB2312"/>
          <w:sz w:val="32"/>
          <w:szCs w:val="28"/>
        </w:rPr>
        <w:t>使用场</w:t>
      </w:r>
      <w:r>
        <w:rPr>
          <w:rFonts w:eastAsia="仿宋_GB2312" w:hint="eastAsia"/>
          <w:sz w:val="32"/>
          <w:szCs w:val="28"/>
        </w:rPr>
        <w:t>所</w:t>
      </w:r>
      <w:r>
        <w:rPr>
          <w:rFonts w:eastAsia="仿宋_GB2312"/>
          <w:sz w:val="32"/>
          <w:szCs w:val="28"/>
        </w:rPr>
        <w:t>和使用环境要求。</w:t>
      </w:r>
    </w:p>
    <w:p w14:paraId="2937EBBB" w14:textId="77777777" w:rsidR="006A2D08" w:rsidRDefault="00583669">
      <w:pPr>
        <w:spacing w:line="520" w:lineRule="exact"/>
        <w:ind w:firstLineChars="200" w:firstLine="640"/>
        <w:rPr>
          <w:rFonts w:eastAsia="仿宋_GB2312"/>
          <w:sz w:val="32"/>
          <w:szCs w:val="28"/>
        </w:rPr>
      </w:pPr>
      <w:r>
        <w:rPr>
          <w:rFonts w:eastAsia="仿宋_GB2312" w:hint="eastAsia"/>
          <w:sz w:val="32"/>
          <w:szCs w:val="28"/>
        </w:rPr>
        <w:t>应说明使用场所，例如，应参照</w:t>
      </w:r>
      <w:hyperlink r:id="rId8" w:history="1">
        <w:r>
          <w:rPr>
            <w:rFonts w:eastAsia="仿宋_GB2312" w:hint="eastAsia"/>
            <w:sz w:val="32"/>
            <w:szCs w:val="28"/>
          </w:rPr>
          <w:t>GB 9706.1</w:t>
        </w:r>
      </w:hyperlink>
      <w:r>
        <w:rPr>
          <w:rFonts w:eastAsia="仿宋_GB2312" w:hint="eastAsia"/>
          <w:sz w:val="32"/>
          <w:szCs w:val="28"/>
        </w:rPr>
        <w:t>说明推荐</w:t>
      </w:r>
      <w:r>
        <w:rPr>
          <w:rFonts w:eastAsia="仿宋_GB2312"/>
          <w:sz w:val="32"/>
          <w:szCs w:val="28"/>
        </w:rPr>
        <w:t>的硬件使用</w:t>
      </w:r>
      <w:r>
        <w:rPr>
          <w:rFonts w:eastAsia="仿宋_GB2312" w:hint="eastAsia"/>
          <w:sz w:val="32"/>
          <w:szCs w:val="28"/>
        </w:rPr>
        <w:t>条件，如</w:t>
      </w:r>
      <w:r>
        <w:rPr>
          <w:rFonts w:eastAsia="仿宋_GB2312"/>
          <w:sz w:val="32"/>
          <w:szCs w:val="28"/>
        </w:rPr>
        <w:t>适宜温度、湿度</w:t>
      </w:r>
      <w:r>
        <w:rPr>
          <w:rFonts w:eastAsia="仿宋_GB2312" w:hint="eastAsia"/>
          <w:sz w:val="32"/>
          <w:szCs w:val="28"/>
        </w:rPr>
        <w:t>、海拔高度等</w:t>
      </w:r>
      <w:r>
        <w:rPr>
          <w:rFonts w:eastAsia="仿宋_GB2312"/>
          <w:sz w:val="32"/>
          <w:szCs w:val="28"/>
        </w:rPr>
        <w:t>。</w:t>
      </w:r>
    </w:p>
    <w:p w14:paraId="4A7B7366" w14:textId="77777777" w:rsidR="006A2D08" w:rsidRDefault="00583669">
      <w:pPr>
        <w:spacing w:line="520" w:lineRule="exact"/>
        <w:ind w:firstLineChars="200" w:firstLine="640"/>
        <w:rPr>
          <w:rFonts w:eastAsia="仿宋_GB2312"/>
          <w:sz w:val="32"/>
          <w:szCs w:val="28"/>
        </w:rPr>
      </w:pPr>
      <w:r>
        <w:rPr>
          <w:rFonts w:eastAsia="仿宋_GB2312" w:hint="eastAsia"/>
          <w:sz w:val="32"/>
          <w:szCs w:val="28"/>
        </w:rPr>
        <w:t>2</w:t>
      </w:r>
      <w:r>
        <w:rPr>
          <w:rFonts w:eastAsia="仿宋_GB2312"/>
          <w:sz w:val="32"/>
          <w:szCs w:val="28"/>
        </w:rPr>
        <w:t>.3</w:t>
      </w:r>
      <w:r>
        <w:rPr>
          <w:rFonts w:eastAsia="仿宋_GB2312"/>
          <w:sz w:val="32"/>
          <w:szCs w:val="28"/>
        </w:rPr>
        <w:t>适用人群</w:t>
      </w:r>
    </w:p>
    <w:p w14:paraId="2801D5DC" w14:textId="77777777" w:rsidR="006A2D08" w:rsidRDefault="00583669">
      <w:pPr>
        <w:pStyle w:val="aff8"/>
        <w:overflowPunct w:val="0"/>
        <w:autoSpaceDE w:val="0"/>
        <w:autoSpaceDN w:val="0"/>
        <w:spacing w:line="520" w:lineRule="exact"/>
        <w:ind w:right="210" w:firstLine="640"/>
        <w:outlineLvl w:val="4"/>
        <w:rPr>
          <w:rFonts w:ascii="Times New Roman" w:eastAsia="仿宋_GB2312" w:hAnsi="Times New Roman"/>
          <w:sz w:val="32"/>
          <w:szCs w:val="28"/>
        </w:rPr>
      </w:pPr>
      <w:r>
        <w:rPr>
          <w:rFonts w:ascii="Times New Roman" w:eastAsia="仿宋_GB2312" w:hAnsi="Times New Roman"/>
          <w:sz w:val="32"/>
          <w:szCs w:val="28"/>
        </w:rPr>
        <w:t>应详述产品的适用人群。</w:t>
      </w:r>
    </w:p>
    <w:p w14:paraId="7EB1590E" w14:textId="77777777" w:rsidR="006A2D08" w:rsidRDefault="00583669">
      <w:pPr>
        <w:spacing w:line="520" w:lineRule="exact"/>
        <w:ind w:firstLine="645"/>
        <w:outlineLvl w:val="3"/>
        <w:rPr>
          <w:rFonts w:eastAsia="仿宋_GB2312"/>
          <w:sz w:val="32"/>
          <w:szCs w:val="28"/>
        </w:rPr>
      </w:pPr>
      <w:r>
        <w:rPr>
          <w:rFonts w:eastAsia="仿宋_GB2312"/>
          <w:sz w:val="32"/>
          <w:szCs w:val="28"/>
        </w:rPr>
        <w:t>2.4</w:t>
      </w:r>
      <w:r>
        <w:rPr>
          <w:rFonts w:eastAsia="仿宋_GB2312"/>
          <w:sz w:val="32"/>
          <w:szCs w:val="28"/>
        </w:rPr>
        <w:t>禁忌</w:t>
      </w:r>
      <w:r>
        <w:rPr>
          <w:rFonts w:eastAsia="仿宋_GB2312" w:hint="eastAsia"/>
          <w:sz w:val="32"/>
          <w:szCs w:val="28"/>
        </w:rPr>
        <w:t>证</w:t>
      </w:r>
    </w:p>
    <w:p w14:paraId="4E18F685" w14:textId="77777777" w:rsidR="006A2D08" w:rsidRDefault="00583669">
      <w:pPr>
        <w:spacing w:line="520" w:lineRule="exact"/>
        <w:ind w:firstLine="645"/>
        <w:rPr>
          <w:rFonts w:eastAsia="仿宋_GB2312"/>
          <w:snapToGrid w:val="0"/>
          <w:color w:val="0000FF"/>
          <w:kern w:val="0"/>
          <w:sz w:val="32"/>
          <w:szCs w:val="32"/>
        </w:rPr>
      </w:pPr>
      <w:r>
        <w:rPr>
          <w:rFonts w:eastAsia="仿宋_GB2312"/>
          <w:sz w:val="32"/>
          <w:szCs w:val="28"/>
        </w:rPr>
        <w:t>出血倾向、急性化脓性炎症局部、恶性肿瘤局部、心脏起搏器局部、金属内置物局部、心区、孕妇下腹部</w:t>
      </w:r>
      <w:r>
        <w:rPr>
          <w:rFonts w:eastAsia="仿宋_GB2312" w:hint="eastAsia"/>
          <w:snapToGrid w:val="0"/>
          <w:color w:val="000000" w:themeColor="text1"/>
          <w:kern w:val="0"/>
          <w:sz w:val="32"/>
          <w:szCs w:val="32"/>
        </w:rPr>
        <w:t>等</w:t>
      </w:r>
      <w:r>
        <w:rPr>
          <w:rFonts w:eastAsia="仿宋_GB2312" w:hint="eastAsia"/>
          <w:snapToGrid w:val="0"/>
          <w:color w:val="0000FF"/>
          <w:kern w:val="0"/>
          <w:sz w:val="32"/>
          <w:szCs w:val="32"/>
        </w:rPr>
        <w:t>。</w:t>
      </w:r>
    </w:p>
    <w:p w14:paraId="682D927D" w14:textId="77777777" w:rsidR="006A2D08" w:rsidRDefault="00583669">
      <w:pPr>
        <w:spacing w:line="520" w:lineRule="exact"/>
        <w:ind w:firstLine="645"/>
        <w:outlineLvl w:val="2"/>
        <w:rPr>
          <w:rFonts w:eastAsia="仿宋_GB2312"/>
          <w:snapToGrid w:val="0"/>
          <w:kern w:val="0"/>
          <w:sz w:val="32"/>
          <w:szCs w:val="32"/>
        </w:rPr>
      </w:pPr>
      <w:r>
        <w:rPr>
          <w:rFonts w:eastAsia="仿宋_GB2312" w:hint="eastAsia"/>
          <w:snapToGrid w:val="0"/>
          <w:kern w:val="0"/>
          <w:sz w:val="32"/>
          <w:szCs w:val="32"/>
        </w:rPr>
        <w:t>3.</w:t>
      </w:r>
      <w:r>
        <w:rPr>
          <w:rFonts w:eastAsia="仿宋_GB2312" w:hint="eastAsia"/>
          <w:snapToGrid w:val="0"/>
          <w:kern w:val="0"/>
          <w:sz w:val="32"/>
          <w:szCs w:val="32"/>
        </w:rPr>
        <w:t>申报产品上市历史</w:t>
      </w:r>
    </w:p>
    <w:p w14:paraId="4B2FF80D" w14:textId="77777777" w:rsidR="006A2D08" w:rsidRDefault="00583669">
      <w:pPr>
        <w:spacing w:line="520" w:lineRule="exact"/>
        <w:ind w:firstLine="645"/>
        <w:rPr>
          <w:rFonts w:eastAsia="仿宋_GB2312"/>
          <w:snapToGrid w:val="0"/>
          <w:kern w:val="0"/>
          <w:sz w:val="32"/>
          <w:szCs w:val="32"/>
        </w:rPr>
      </w:pPr>
      <w:r>
        <w:rPr>
          <w:rFonts w:eastAsia="仿宋_GB2312" w:hint="eastAsia"/>
          <w:snapToGrid w:val="0"/>
          <w:kern w:val="0"/>
          <w:sz w:val="32"/>
          <w:szCs w:val="32"/>
        </w:rPr>
        <w:t>如适用，应当提交申报产品的下列资料：</w:t>
      </w:r>
    </w:p>
    <w:p w14:paraId="5327619E" w14:textId="77777777" w:rsidR="006A2D08" w:rsidRDefault="00583669">
      <w:pPr>
        <w:spacing w:line="520" w:lineRule="exact"/>
        <w:ind w:firstLine="645"/>
        <w:outlineLvl w:val="3"/>
        <w:rPr>
          <w:rFonts w:eastAsia="仿宋_GB2312"/>
          <w:snapToGrid w:val="0"/>
          <w:kern w:val="0"/>
          <w:sz w:val="32"/>
          <w:szCs w:val="32"/>
        </w:rPr>
      </w:pPr>
      <w:r>
        <w:rPr>
          <w:rFonts w:eastAsia="仿宋_GB2312" w:hint="eastAsia"/>
          <w:snapToGrid w:val="0"/>
          <w:kern w:val="0"/>
          <w:sz w:val="32"/>
          <w:szCs w:val="32"/>
        </w:rPr>
        <w:t>3.1</w:t>
      </w:r>
      <w:r>
        <w:rPr>
          <w:rFonts w:eastAsia="仿宋_GB2312" w:hint="eastAsia"/>
          <w:snapToGrid w:val="0"/>
          <w:kern w:val="0"/>
          <w:sz w:val="32"/>
          <w:szCs w:val="32"/>
        </w:rPr>
        <w:t>上市情况</w:t>
      </w:r>
    </w:p>
    <w:p w14:paraId="30F6DCC3" w14:textId="77777777" w:rsidR="006A2D08" w:rsidRDefault="00583669">
      <w:pPr>
        <w:spacing w:line="520" w:lineRule="exact"/>
        <w:ind w:firstLine="645"/>
        <w:rPr>
          <w:rFonts w:eastAsia="仿宋_GB2312"/>
          <w:snapToGrid w:val="0"/>
          <w:kern w:val="0"/>
          <w:sz w:val="32"/>
          <w:szCs w:val="32"/>
        </w:rPr>
      </w:pPr>
      <w:r>
        <w:rPr>
          <w:rFonts w:eastAsia="仿宋_GB2312" w:hint="eastAsia"/>
          <w:snapToGrid w:val="0"/>
          <w:kern w:val="0"/>
          <w:sz w:val="32"/>
          <w:szCs w:val="32"/>
        </w:rPr>
        <w:t>截至提交注册申请前，申报产品在各国家或地区的上市批准情况、销售情况。若申报产品在不同国家或地区上市时有差异（如设计、标签、技术参数等），应当逐一描述。</w:t>
      </w:r>
    </w:p>
    <w:p w14:paraId="4C8250D9" w14:textId="77777777" w:rsidR="006A2D08" w:rsidRDefault="00583669">
      <w:pPr>
        <w:spacing w:line="520" w:lineRule="exact"/>
        <w:ind w:firstLine="645"/>
        <w:outlineLvl w:val="3"/>
        <w:rPr>
          <w:rFonts w:eastAsia="仿宋_GB2312"/>
          <w:snapToGrid w:val="0"/>
          <w:kern w:val="0"/>
          <w:sz w:val="32"/>
          <w:szCs w:val="32"/>
        </w:rPr>
      </w:pPr>
      <w:r>
        <w:rPr>
          <w:rFonts w:eastAsia="仿宋_GB2312" w:hint="eastAsia"/>
          <w:snapToGrid w:val="0"/>
          <w:kern w:val="0"/>
          <w:sz w:val="32"/>
          <w:szCs w:val="32"/>
        </w:rPr>
        <w:t>3.2</w:t>
      </w:r>
      <w:r>
        <w:rPr>
          <w:rFonts w:eastAsia="仿宋_GB2312" w:hint="eastAsia"/>
          <w:snapToGrid w:val="0"/>
          <w:kern w:val="0"/>
          <w:sz w:val="32"/>
          <w:szCs w:val="32"/>
        </w:rPr>
        <w:t>不良事件和召回</w:t>
      </w:r>
    </w:p>
    <w:p w14:paraId="010774A5" w14:textId="77777777" w:rsidR="006A2D08" w:rsidRDefault="00583669">
      <w:pPr>
        <w:spacing w:line="520" w:lineRule="exact"/>
        <w:ind w:firstLine="645"/>
        <w:rPr>
          <w:rFonts w:eastAsia="仿宋_GB2312"/>
          <w:bCs/>
          <w:sz w:val="32"/>
          <w:szCs w:val="32"/>
          <w:lang w:val="en-CA"/>
        </w:rPr>
      </w:pPr>
      <w:r>
        <w:rPr>
          <w:rFonts w:eastAsia="仿宋_GB2312" w:hint="eastAsia"/>
          <w:snapToGrid w:val="0"/>
          <w:kern w:val="0"/>
          <w:sz w:val="32"/>
          <w:szCs w:val="32"/>
          <w:lang w:val="en-CA"/>
        </w:rPr>
        <w:t>如适用，应当以列表形式分别对申报产品上市后发生的不良事件、召回的发生时间以</w:t>
      </w:r>
      <w:r>
        <w:rPr>
          <w:rFonts w:eastAsia="仿宋_GB2312"/>
          <w:bCs/>
          <w:sz w:val="32"/>
          <w:szCs w:val="32"/>
          <w:lang w:val="en-CA"/>
        </w:rPr>
        <w:t>及每一种情况下申请人采取的处理和解决方案，包括主动控制产品风险的措施，向医疗器械不良事件监测技术机构报告的情况，相关部门的调查处理情况等进行描述。</w:t>
      </w:r>
    </w:p>
    <w:p w14:paraId="519427D8" w14:textId="77777777" w:rsidR="006A2D08" w:rsidRDefault="00583669">
      <w:pPr>
        <w:spacing w:line="520" w:lineRule="exact"/>
        <w:ind w:firstLineChars="200" w:firstLine="640"/>
        <w:rPr>
          <w:rFonts w:eastAsia="仿宋_GB2312"/>
          <w:bCs/>
          <w:sz w:val="32"/>
          <w:szCs w:val="32"/>
          <w:lang w:val="en-CA"/>
        </w:rPr>
      </w:pPr>
      <w:r>
        <w:rPr>
          <w:rFonts w:eastAsia="仿宋_GB2312"/>
          <w:bCs/>
          <w:sz w:val="32"/>
          <w:szCs w:val="32"/>
          <w:lang w:val="en-CA"/>
        </w:rPr>
        <w:t>同时，应当对上述不良事件、召回进行分析评价，阐明不良事件、召回发生的原因并对其安全性、有效性的影响予以说</w:t>
      </w:r>
      <w:r>
        <w:rPr>
          <w:rFonts w:eastAsia="仿宋_GB2312"/>
          <w:bCs/>
          <w:sz w:val="32"/>
          <w:szCs w:val="32"/>
          <w:lang w:val="en-CA"/>
        </w:rPr>
        <w:lastRenderedPageBreak/>
        <w:t>明。若不良事件、召回数量大，应当根据事件类型总结每个类型涉及的数量。</w:t>
      </w:r>
    </w:p>
    <w:p w14:paraId="73ABEEAE" w14:textId="77777777" w:rsidR="006A2D08" w:rsidRDefault="00583669">
      <w:pPr>
        <w:overflowPunct w:val="0"/>
        <w:autoSpaceDE w:val="0"/>
        <w:autoSpaceDN w:val="0"/>
        <w:spacing w:line="520" w:lineRule="exact"/>
        <w:ind w:left="221" w:firstLine="200"/>
        <w:outlineLvl w:val="1"/>
        <w:rPr>
          <w:rFonts w:eastAsia="楷体_GB2312"/>
          <w:color w:val="000000"/>
          <w:sz w:val="32"/>
          <w:szCs w:val="32"/>
        </w:rPr>
      </w:pPr>
      <w:bookmarkStart w:id="0" w:name="_Toc432753649"/>
      <w:r>
        <w:rPr>
          <w:rFonts w:eastAsia="楷体_GB2312" w:hint="eastAsia"/>
          <w:color w:val="000000"/>
          <w:sz w:val="32"/>
          <w:szCs w:val="32"/>
        </w:rPr>
        <w:t>（三）非</w:t>
      </w:r>
      <w:r>
        <w:rPr>
          <w:rFonts w:eastAsia="楷体_GB2312"/>
          <w:color w:val="000000"/>
          <w:sz w:val="32"/>
          <w:szCs w:val="32"/>
        </w:rPr>
        <w:t>临床</w:t>
      </w:r>
      <w:r>
        <w:rPr>
          <w:rFonts w:eastAsia="楷体_GB2312" w:hint="eastAsia"/>
          <w:color w:val="000000"/>
          <w:sz w:val="32"/>
          <w:szCs w:val="32"/>
        </w:rPr>
        <w:t>资料</w:t>
      </w:r>
    </w:p>
    <w:p w14:paraId="2C4E0C5B" w14:textId="77777777" w:rsidR="006A2D08" w:rsidRDefault="00583669">
      <w:pPr>
        <w:overflowPunct w:val="0"/>
        <w:autoSpaceDE w:val="0"/>
        <w:autoSpaceDN w:val="0"/>
        <w:spacing w:line="520" w:lineRule="exact"/>
        <w:ind w:firstLineChars="200" w:firstLine="640"/>
        <w:outlineLvl w:val="2"/>
        <w:rPr>
          <w:rFonts w:eastAsia="仿宋_GB2312"/>
          <w:snapToGrid w:val="0"/>
          <w:kern w:val="0"/>
          <w:sz w:val="32"/>
          <w:szCs w:val="32"/>
        </w:rPr>
      </w:pPr>
      <w:r>
        <w:rPr>
          <w:rFonts w:eastAsia="仿宋_GB2312" w:hint="eastAsia"/>
          <w:snapToGrid w:val="0"/>
          <w:kern w:val="0"/>
          <w:sz w:val="32"/>
          <w:szCs w:val="32"/>
        </w:rPr>
        <w:t>1.</w:t>
      </w:r>
      <w:r>
        <w:rPr>
          <w:rFonts w:eastAsia="仿宋_GB2312" w:hint="eastAsia"/>
          <w:snapToGrid w:val="0"/>
          <w:kern w:val="0"/>
          <w:sz w:val="32"/>
          <w:szCs w:val="32"/>
        </w:rPr>
        <w:t>产品风险</w:t>
      </w:r>
      <w:bookmarkEnd w:id="0"/>
      <w:r>
        <w:rPr>
          <w:rFonts w:eastAsia="仿宋_GB2312" w:hint="eastAsia"/>
          <w:snapToGrid w:val="0"/>
          <w:kern w:val="0"/>
          <w:sz w:val="32"/>
          <w:szCs w:val="32"/>
        </w:rPr>
        <w:t>管理资料</w:t>
      </w:r>
    </w:p>
    <w:p w14:paraId="4A4A30EE" w14:textId="77777777" w:rsidR="006A2D08" w:rsidRDefault="00583669">
      <w:pPr>
        <w:overflowPunct w:val="0"/>
        <w:autoSpaceDE w:val="0"/>
        <w:autoSpaceDN w:val="0"/>
        <w:adjustRightInd w:val="0"/>
        <w:spacing w:line="520" w:lineRule="exact"/>
        <w:ind w:firstLineChars="200" w:firstLine="640"/>
        <w:rPr>
          <w:rFonts w:eastAsia="仿宋_GB2312"/>
          <w:snapToGrid w:val="0"/>
          <w:kern w:val="0"/>
          <w:sz w:val="32"/>
          <w:szCs w:val="32"/>
          <w:lang w:val="zh-CN"/>
        </w:rPr>
      </w:pPr>
      <w:r>
        <w:rPr>
          <w:rFonts w:eastAsia="仿宋_GB2312"/>
          <w:snapToGrid w:val="0"/>
          <w:kern w:val="0"/>
          <w:sz w:val="32"/>
          <w:szCs w:val="32"/>
          <w:lang w:val="zh-CN"/>
        </w:rPr>
        <w:t>依据</w:t>
      </w:r>
      <w:r>
        <w:rPr>
          <w:rFonts w:eastAsia="仿宋_GB2312" w:hint="eastAsia"/>
          <w:snapToGrid w:val="0"/>
          <w:kern w:val="0"/>
          <w:sz w:val="32"/>
          <w:szCs w:val="32"/>
          <w:lang w:val="zh-CN"/>
        </w:rPr>
        <w:t>GB</w:t>
      </w:r>
      <w:r>
        <w:rPr>
          <w:rFonts w:eastAsia="仿宋_GB2312"/>
          <w:snapToGrid w:val="0"/>
          <w:kern w:val="0"/>
          <w:sz w:val="32"/>
          <w:szCs w:val="32"/>
          <w:lang w:val="zh-CN"/>
        </w:rPr>
        <w:t>/T 42062</w:t>
      </w:r>
      <w:r>
        <w:rPr>
          <w:rFonts w:eastAsia="仿宋_GB2312" w:hint="eastAsia"/>
          <w:snapToGrid w:val="0"/>
          <w:kern w:val="0"/>
          <w:sz w:val="32"/>
          <w:szCs w:val="32"/>
          <w:lang w:val="zh-CN"/>
        </w:rPr>
        <w:t>《医疗器械</w:t>
      </w:r>
      <w:r>
        <w:rPr>
          <w:rFonts w:eastAsia="仿宋_GB2312" w:hint="eastAsia"/>
          <w:snapToGrid w:val="0"/>
          <w:kern w:val="0"/>
          <w:sz w:val="32"/>
          <w:szCs w:val="32"/>
          <w:lang w:val="zh-CN"/>
        </w:rPr>
        <w:t xml:space="preserve"> </w:t>
      </w:r>
      <w:r>
        <w:rPr>
          <w:rFonts w:eastAsia="仿宋_GB2312" w:hint="eastAsia"/>
          <w:snapToGrid w:val="0"/>
          <w:kern w:val="0"/>
          <w:sz w:val="32"/>
          <w:szCs w:val="32"/>
          <w:lang w:val="zh-CN"/>
        </w:rPr>
        <w:t>风险管理对医疗器械的应用》的要求，</w:t>
      </w:r>
      <w:r>
        <w:rPr>
          <w:rFonts w:eastAsia="仿宋_GB2312"/>
          <w:snapToGrid w:val="0"/>
          <w:kern w:val="0"/>
          <w:sz w:val="32"/>
          <w:szCs w:val="32"/>
          <w:lang w:val="zh-CN"/>
        </w:rPr>
        <w:t>提供产品风险管理报告。</w:t>
      </w:r>
    </w:p>
    <w:p w14:paraId="5639635C" w14:textId="77777777" w:rsidR="006A2D08" w:rsidRDefault="00583669">
      <w:pPr>
        <w:overflowPunct w:val="0"/>
        <w:autoSpaceDE w:val="0"/>
        <w:autoSpaceDN w:val="0"/>
        <w:adjustRightInd w:val="0"/>
        <w:spacing w:line="520" w:lineRule="exact"/>
        <w:ind w:firstLineChars="200" w:firstLine="640"/>
        <w:rPr>
          <w:rFonts w:eastAsia="仿宋_GB2312"/>
          <w:sz w:val="32"/>
          <w:szCs w:val="32"/>
        </w:rPr>
      </w:pPr>
      <w:r>
        <w:rPr>
          <w:rFonts w:eastAsia="仿宋_GB2312"/>
          <w:sz w:val="32"/>
          <w:szCs w:val="20"/>
        </w:rPr>
        <w:t>建议参考</w:t>
      </w:r>
      <w:r>
        <w:rPr>
          <w:rFonts w:eastAsia="仿宋_GB2312"/>
          <w:sz w:val="32"/>
          <w:szCs w:val="20"/>
        </w:rPr>
        <w:t>GB/T 42062</w:t>
      </w:r>
      <w:r>
        <w:rPr>
          <w:rFonts w:eastAsia="仿宋_GB2312"/>
          <w:sz w:val="32"/>
          <w:szCs w:val="20"/>
        </w:rPr>
        <w:t>标准、适用的安全标准（如</w:t>
      </w:r>
      <w:r>
        <w:rPr>
          <w:rFonts w:eastAsia="仿宋_GB2312"/>
          <w:sz w:val="32"/>
          <w:szCs w:val="20"/>
        </w:rPr>
        <w:t>GB 9706.1</w:t>
      </w:r>
      <w:r>
        <w:rPr>
          <w:rFonts w:eastAsia="仿宋_GB2312"/>
          <w:sz w:val="32"/>
          <w:szCs w:val="20"/>
        </w:rPr>
        <w:t>、</w:t>
      </w:r>
      <w:r>
        <w:rPr>
          <w:rFonts w:eastAsia="仿宋_GB2312"/>
          <w:sz w:val="32"/>
          <w:szCs w:val="20"/>
        </w:rPr>
        <w:t>GB 9706.</w:t>
      </w:r>
      <w:r>
        <w:rPr>
          <w:rFonts w:eastAsia="仿宋_GB2312" w:hint="eastAsia"/>
          <w:sz w:val="32"/>
          <w:szCs w:val="20"/>
        </w:rPr>
        <w:t>1</w:t>
      </w:r>
      <w:r>
        <w:rPr>
          <w:rFonts w:eastAsia="仿宋_GB2312"/>
          <w:sz w:val="32"/>
          <w:szCs w:val="20"/>
        </w:rPr>
        <w:t>02</w:t>
      </w:r>
      <w:r>
        <w:rPr>
          <w:rFonts w:eastAsia="仿宋_GB2312"/>
          <w:sz w:val="32"/>
          <w:szCs w:val="20"/>
        </w:rPr>
        <w:t>等）及规范性文件，结合产品自身设计特点、临床用途及使用场景，充分识别与安全有关的特征，进行风险分析、评价及控制。风险控制的方案与实施、综合剩余风险的评价可参考</w:t>
      </w:r>
      <w:r>
        <w:rPr>
          <w:rFonts w:eastAsia="仿宋_GB2312"/>
          <w:sz w:val="32"/>
          <w:szCs w:val="32"/>
        </w:rPr>
        <w:t>GB/T 42062</w:t>
      </w:r>
      <w:r>
        <w:rPr>
          <w:rFonts w:eastAsia="仿宋_GB2312"/>
          <w:sz w:val="32"/>
          <w:szCs w:val="32"/>
        </w:rPr>
        <w:t>标准第</w:t>
      </w:r>
      <w:r>
        <w:rPr>
          <w:rFonts w:eastAsia="仿宋_GB2312"/>
          <w:sz w:val="32"/>
          <w:szCs w:val="32"/>
        </w:rPr>
        <w:t>7</w:t>
      </w:r>
      <w:r>
        <w:rPr>
          <w:rFonts w:eastAsia="仿宋_GB2312"/>
          <w:sz w:val="32"/>
          <w:szCs w:val="32"/>
        </w:rPr>
        <w:t>章、第</w:t>
      </w:r>
      <w:r>
        <w:rPr>
          <w:rFonts w:eastAsia="仿宋_GB2312"/>
          <w:sz w:val="32"/>
          <w:szCs w:val="32"/>
        </w:rPr>
        <w:t>8</w:t>
      </w:r>
      <w:r>
        <w:rPr>
          <w:rFonts w:eastAsia="仿宋_GB2312"/>
          <w:sz w:val="32"/>
          <w:szCs w:val="32"/>
        </w:rPr>
        <w:t>章的相关要求。</w:t>
      </w:r>
    </w:p>
    <w:p w14:paraId="67C2583A" w14:textId="77777777" w:rsidR="006A2D08" w:rsidRDefault="00583669">
      <w:pPr>
        <w:tabs>
          <w:tab w:val="left" w:pos="8040"/>
        </w:tabs>
        <w:overflowPunct w:val="0"/>
        <w:spacing w:line="520" w:lineRule="exact"/>
        <w:ind w:firstLineChars="200" w:firstLine="640"/>
        <w:rPr>
          <w:rFonts w:eastAsia="仿宋_GB2312"/>
          <w:sz w:val="32"/>
          <w:szCs w:val="32"/>
        </w:rPr>
      </w:pPr>
      <w:r>
        <w:rPr>
          <w:rFonts w:eastAsia="仿宋_GB2312" w:hint="eastAsia"/>
          <w:sz w:val="32"/>
          <w:szCs w:val="32"/>
        </w:rPr>
        <w:t>附表</w:t>
      </w:r>
      <w:r>
        <w:rPr>
          <w:rFonts w:eastAsia="仿宋_GB2312"/>
          <w:sz w:val="32"/>
          <w:szCs w:val="32"/>
        </w:rPr>
        <w:t>依据</w:t>
      </w:r>
      <w:r>
        <w:rPr>
          <w:rFonts w:eastAsia="仿宋_GB2312"/>
          <w:sz w:val="32"/>
          <w:szCs w:val="20"/>
        </w:rPr>
        <w:t>GB/T 42062</w:t>
      </w:r>
      <w:r>
        <w:rPr>
          <w:rFonts w:eastAsia="仿宋_GB2312"/>
          <w:sz w:val="32"/>
          <w:szCs w:val="32"/>
        </w:rPr>
        <w:t>列举了</w:t>
      </w:r>
      <w:r>
        <w:rPr>
          <w:rFonts w:eastAsia="仿宋_GB2312" w:hint="eastAsia"/>
          <w:sz w:val="32"/>
          <w:szCs w:val="32"/>
        </w:rPr>
        <w:t>中频电疗产品</w:t>
      </w:r>
      <w:r>
        <w:rPr>
          <w:rFonts w:eastAsia="仿宋_GB2312"/>
          <w:sz w:val="32"/>
          <w:szCs w:val="32"/>
        </w:rPr>
        <w:t>有关的可能危害示例的不完全清单，以帮助判定与</w:t>
      </w:r>
      <w:r>
        <w:rPr>
          <w:rFonts w:eastAsia="仿宋_GB2312" w:hint="eastAsia"/>
          <w:sz w:val="32"/>
          <w:szCs w:val="32"/>
        </w:rPr>
        <w:t>中频电疗产品</w:t>
      </w:r>
      <w:r>
        <w:rPr>
          <w:rFonts w:eastAsia="仿宋_GB2312"/>
          <w:sz w:val="32"/>
          <w:szCs w:val="32"/>
        </w:rPr>
        <w:t>有关的危害。企业还应根据自身产品特点确定其他可能危害。针对产品的各项风险，企业应采取控制措施，确保风险降到可接受的程度。</w:t>
      </w:r>
    </w:p>
    <w:p w14:paraId="13AE57BB" w14:textId="77777777" w:rsidR="006A2D08" w:rsidRDefault="00583669">
      <w:pPr>
        <w:tabs>
          <w:tab w:val="left" w:pos="8040"/>
        </w:tabs>
        <w:overflowPunct w:val="0"/>
        <w:spacing w:line="520" w:lineRule="exact"/>
        <w:ind w:firstLineChars="200" w:firstLine="640"/>
        <w:rPr>
          <w:rFonts w:eastAsia="仿宋_GB2312"/>
          <w:sz w:val="32"/>
          <w:szCs w:val="32"/>
        </w:rPr>
      </w:pPr>
      <w:r>
        <w:rPr>
          <w:rFonts w:eastAsia="仿宋_GB2312" w:hint="eastAsia"/>
          <w:sz w:val="32"/>
          <w:szCs w:val="32"/>
        </w:rPr>
        <w:t>家庭环境下使用的设备，用户均为非专业医务人员，不具备相应的医学知识，缺乏对治疗部位的适用性进行准确判断的能力、对禁忌或其他不适用情形的特殊人群识别能力以及应对常见不良反应和突发意外伤害的能力，因此必须采取足够的手段控制相关风险，优先从产品设计上进行控制；必要时，应在购买和使用前由专业医务人员进行指导和培训，同时考虑培训实施的可行性，从产品设计、说明书编写等方面控制风险，并充分考虑人员受教育水平、认知能力等方面差异对产品安全有效使用的影响。</w:t>
      </w:r>
    </w:p>
    <w:p w14:paraId="6B98EBF8" w14:textId="77777777" w:rsidR="006A2D08" w:rsidRDefault="00583669">
      <w:pPr>
        <w:keepNext/>
        <w:keepLines/>
        <w:spacing w:line="520" w:lineRule="exact"/>
        <w:ind w:firstLineChars="200" w:firstLine="640"/>
        <w:outlineLvl w:val="2"/>
        <w:rPr>
          <w:rFonts w:eastAsia="仿宋_GB2312"/>
          <w:bCs/>
          <w:sz w:val="32"/>
          <w:szCs w:val="32"/>
        </w:rPr>
      </w:pPr>
      <w:r>
        <w:rPr>
          <w:rFonts w:eastAsia="仿宋_GB2312"/>
          <w:sz w:val="32"/>
          <w:szCs w:val="20"/>
        </w:rPr>
        <w:lastRenderedPageBreak/>
        <w:t>2</w:t>
      </w:r>
      <w:r>
        <w:rPr>
          <w:rFonts w:eastAsia="仿宋_GB2312"/>
          <w:bCs/>
          <w:sz w:val="32"/>
          <w:szCs w:val="32"/>
        </w:rPr>
        <w:t>.</w:t>
      </w:r>
      <w:r>
        <w:rPr>
          <w:rFonts w:eastAsia="仿宋_GB2312"/>
          <w:bCs/>
          <w:sz w:val="32"/>
          <w:szCs w:val="32"/>
        </w:rPr>
        <w:t>医疗器械安全和性能基本原则清单</w:t>
      </w:r>
    </w:p>
    <w:p w14:paraId="066B92F9" w14:textId="77777777" w:rsidR="006A2D08" w:rsidRDefault="00583669">
      <w:pPr>
        <w:spacing w:line="520" w:lineRule="exact"/>
        <w:ind w:firstLineChars="200" w:firstLine="640"/>
        <w:rPr>
          <w:rFonts w:eastAsia="仿宋_GB2312"/>
          <w:color w:val="000000"/>
          <w:sz w:val="32"/>
          <w:szCs w:val="32"/>
        </w:rPr>
      </w:pPr>
      <w:r>
        <w:rPr>
          <w:rFonts w:eastAsia="仿宋_GB2312"/>
          <w:color w:val="000000"/>
          <w:sz w:val="32"/>
          <w:szCs w:val="32"/>
        </w:rPr>
        <w:t>说明产品符合《医疗器械安全和性能基本原则清单》各项适用要求所采用的方法，以及证明其符合性的文件。对于《医疗器械安全和性能基本原则清单》中不适用的各项要求，应当说明理由。</w:t>
      </w:r>
    </w:p>
    <w:p w14:paraId="57D24511" w14:textId="77777777" w:rsidR="006A2D08" w:rsidRDefault="00583669">
      <w:pPr>
        <w:spacing w:line="520" w:lineRule="exact"/>
        <w:ind w:firstLineChars="200" w:firstLine="640"/>
        <w:rPr>
          <w:rFonts w:eastAsia="仿宋_GB2312"/>
          <w:color w:val="000000"/>
          <w:sz w:val="32"/>
          <w:szCs w:val="32"/>
        </w:rPr>
      </w:pPr>
      <w:r>
        <w:rPr>
          <w:rFonts w:eastAsia="仿宋_GB2312"/>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14:paraId="7030BF37" w14:textId="77777777" w:rsidR="006A2D08" w:rsidRDefault="00583669">
      <w:pPr>
        <w:overflowPunct w:val="0"/>
        <w:autoSpaceDE w:val="0"/>
        <w:autoSpaceDN w:val="0"/>
        <w:spacing w:line="520" w:lineRule="exact"/>
        <w:ind w:firstLineChars="200" w:firstLine="640"/>
        <w:outlineLvl w:val="2"/>
        <w:rPr>
          <w:rFonts w:eastAsia="仿宋_GB2312" w:cs="仿宋_GB2312"/>
          <w:snapToGrid w:val="0"/>
          <w:kern w:val="0"/>
          <w:sz w:val="32"/>
          <w:szCs w:val="32"/>
        </w:rPr>
      </w:pPr>
      <w:bookmarkStart w:id="1" w:name="_Toc432753650"/>
      <w:r>
        <w:rPr>
          <w:rFonts w:eastAsia="仿宋_GB2312" w:cs="仿宋_GB2312" w:hint="eastAsia"/>
          <w:snapToGrid w:val="0"/>
          <w:kern w:val="0"/>
          <w:sz w:val="32"/>
          <w:szCs w:val="32"/>
        </w:rPr>
        <w:t>3.</w:t>
      </w:r>
      <w:r>
        <w:rPr>
          <w:rFonts w:eastAsia="仿宋_GB2312" w:cs="仿宋_GB2312" w:hint="eastAsia"/>
          <w:snapToGrid w:val="0"/>
          <w:kern w:val="0"/>
          <w:sz w:val="32"/>
          <w:szCs w:val="32"/>
        </w:rPr>
        <w:t>产品技术要求</w:t>
      </w:r>
      <w:bookmarkEnd w:id="1"/>
      <w:r>
        <w:rPr>
          <w:rFonts w:eastAsia="仿宋_GB2312" w:cs="仿宋_GB2312" w:hint="eastAsia"/>
          <w:snapToGrid w:val="0"/>
          <w:kern w:val="0"/>
          <w:sz w:val="32"/>
          <w:szCs w:val="32"/>
        </w:rPr>
        <w:t>及</w:t>
      </w:r>
      <w:r>
        <w:rPr>
          <w:rFonts w:eastAsia="仿宋_GB2312" w:cs="仿宋_GB2312"/>
          <w:snapToGrid w:val="0"/>
          <w:kern w:val="0"/>
          <w:sz w:val="32"/>
          <w:szCs w:val="32"/>
        </w:rPr>
        <w:t>检</w:t>
      </w:r>
      <w:r>
        <w:rPr>
          <w:rFonts w:eastAsia="仿宋_GB2312" w:cs="仿宋_GB2312" w:hint="eastAsia"/>
          <w:snapToGrid w:val="0"/>
          <w:kern w:val="0"/>
          <w:sz w:val="32"/>
          <w:szCs w:val="32"/>
        </w:rPr>
        <w:t>验</w:t>
      </w:r>
      <w:r>
        <w:rPr>
          <w:rFonts w:eastAsia="仿宋_GB2312" w:cs="仿宋_GB2312"/>
          <w:snapToGrid w:val="0"/>
          <w:kern w:val="0"/>
          <w:sz w:val="32"/>
          <w:szCs w:val="32"/>
        </w:rPr>
        <w:t>报告</w:t>
      </w:r>
    </w:p>
    <w:p w14:paraId="1173F115" w14:textId="77777777" w:rsidR="006A2D08" w:rsidRDefault="00583669">
      <w:pPr>
        <w:spacing w:line="520" w:lineRule="exact"/>
        <w:ind w:firstLineChars="200" w:firstLine="640"/>
        <w:outlineLvl w:val="3"/>
        <w:rPr>
          <w:rFonts w:eastAsia="仿宋_GB2312"/>
          <w:sz w:val="32"/>
          <w:szCs w:val="20"/>
        </w:rPr>
      </w:pPr>
      <w:r>
        <w:rPr>
          <w:rFonts w:eastAsia="仿宋_GB2312"/>
          <w:sz w:val="32"/>
          <w:szCs w:val="20"/>
        </w:rPr>
        <w:t>3.1</w:t>
      </w:r>
      <w:r>
        <w:rPr>
          <w:rFonts w:eastAsia="仿宋_GB2312"/>
          <w:sz w:val="32"/>
          <w:szCs w:val="20"/>
        </w:rPr>
        <w:t>申报产品适用标准情况</w:t>
      </w:r>
    </w:p>
    <w:p w14:paraId="0FF2EA8C" w14:textId="77777777" w:rsidR="006A2D08" w:rsidRDefault="00583669">
      <w:pPr>
        <w:spacing w:line="520" w:lineRule="exact"/>
        <w:ind w:firstLineChars="200" w:firstLine="640"/>
        <w:rPr>
          <w:rFonts w:eastAsia="仿宋_GB2312"/>
          <w:color w:val="000000"/>
          <w:sz w:val="32"/>
          <w:szCs w:val="32"/>
        </w:rPr>
      </w:pPr>
      <w:r>
        <w:rPr>
          <w:rFonts w:eastAsia="仿宋_GB2312"/>
          <w:color w:val="000000"/>
          <w:sz w:val="32"/>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w:t>
      </w:r>
    </w:p>
    <w:p w14:paraId="1928C814" w14:textId="77777777" w:rsidR="006A2D08" w:rsidRDefault="00583669">
      <w:pPr>
        <w:overflowPunct w:val="0"/>
        <w:autoSpaceDE w:val="0"/>
        <w:autoSpaceDN w:val="0"/>
        <w:spacing w:line="520" w:lineRule="exact"/>
        <w:ind w:firstLineChars="200" w:firstLine="640"/>
        <w:outlineLvl w:val="3"/>
        <w:rPr>
          <w:rFonts w:eastAsia="仿宋_GB2312"/>
          <w:snapToGrid w:val="0"/>
          <w:kern w:val="0"/>
          <w:sz w:val="32"/>
          <w:szCs w:val="32"/>
        </w:rPr>
      </w:pPr>
      <w:r>
        <w:rPr>
          <w:rFonts w:eastAsia="仿宋_GB2312" w:hint="eastAsia"/>
          <w:snapToGrid w:val="0"/>
          <w:kern w:val="0"/>
          <w:sz w:val="32"/>
          <w:szCs w:val="32"/>
        </w:rPr>
        <w:t>3.2</w:t>
      </w:r>
      <w:r>
        <w:rPr>
          <w:rFonts w:eastAsia="仿宋_GB2312"/>
          <w:snapToGrid w:val="0"/>
          <w:kern w:val="0"/>
          <w:sz w:val="32"/>
          <w:szCs w:val="32"/>
        </w:rPr>
        <w:t>产品技术要求</w:t>
      </w:r>
    </w:p>
    <w:p w14:paraId="669D7188" w14:textId="77777777" w:rsidR="006A2D08" w:rsidRDefault="00583669">
      <w:pPr>
        <w:overflowPunct w:val="0"/>
        <w:autoSpaceDE w:val="0"/>
        <w:autoSpaceDN w:val="0"/>
        <w:spacing w:line="520" w:lineRule="exact"/>
        <w:ind w:firstLineChars="200" w:firstLine="640"/>
        <w:outlineLvl w:val="3"/>
        <w:rPr>
          <w:rFonts w:eastAsia="仿宋_GB2312"/>
          <w:snapToGrid w:val="0"/>
          <w:kern w:val="0"/>
          <w:sz w:val="32"/>
          <w:szCs w:val="32"/>
        </w:rPr>
      </w:pPr>
      <w:r>
        <w:rPr>
          <w:rFonts w:eastAsia="仿宋_GB2312" w:hint="eastAsia"/>
          <w:bCs/>
          <w:sz w:val="32"/>
          <w:szCs w:val="32"/>
        </w:rPr>
        <w:t>产品技术要求应按照《医疗器械产品技术要求编写指导原则》相关要求的规定编制。本条款给出需要考虑的产品主要技术指标，如有其他指标，注册申请人结合相应的标准和自身的技术能力，</w:t>
      </w:r>
      <w:r>
        <w:rPr>
          <w:rFonts w:eastAsia="仿宋_GB2312" w:hint="eastAsia"/>
          <w:snapToGrid w:val="0"/>
          <w:kern w:val="0"/>
          <w:sz w:val="32"/>
          <w:szCs w:val="32"/>
        </w:rPr>
        <w:t>予以明确。如不采用以下条款（包括国家标准、行业标准要求），应当说明理由。</w:t>
      </w:r>
    </w:p>
    <w:p w14:paraId="1424A88F" w14:textId="77777777" w:rsidR="006A2D08" w:rsidRDefault="00583669">
      <w:pPr>
        <w:overflowPunct w:val="0"/>
        <w:autoSpaceDE w:val="0"/>
        <w:autoSpaceDN w:val="0"/>
        <w:spacing w:line="520" w:lineRule="exact"/>
        <w:ind w:firstLineChars="200" w:firstLine="640"/>
        <w:outlineLvl w:val="4"/>
        <w:rPr>
          <w:rFonts w:eastAsia="仿宋_GB2312"/>
          <w:snapToGrid w:val="0"/>
          <w:kern w:val="0"/>
          <w:sz w:val="32"/>
          <w:szCs w:val="32"/>
        </w:rPr>
      </w:pPr>
      <w:r>
        <w:rPr>
          <w:rFonts w:eastAsia="仿宋_GB2312" w:hint="eastAsia"/>
          <w:snapToGrid w:val="0"/>
          <w:kern w:val="0"/>
          <w:sz w:val="32"/>
          <w:szCs w:val="32"/>
        </w:rPr>
        <w:t>3.2.1</w:t>
      </w:r>
      <w:r>
        <w:rPr>
          <w:rFonts w:eastAsia="仿宋_GB2312" w:hint="eastAsia"/>
          <w:snapToGrid w:val="0"/>
          <w:kern w:val="0"/>
          <w:sz w:val="32"/>
          <w:szCs w:val="32"/>
        </w:rPr>
        <w:t>产品型号</w:t>
      </w:r>
      <w:r>
        <w:rPr>
          <w:rFonts w:eastAsia="仿宋_GB2312" w:hint="eastAsia"/>
          <w:snapToGrid w:val="0"/>
          <w:kern w:val="0"/>
          <w:sz w:val="32"/>
          <w:szCs w:val="32"/>
        </w:rPr>
        <w:t>/</w:t>
      </w:r>
      <w:r>
        <w:rPr>
          <w:rFonts w:eastAsia="仿宋_GB2312" w:hint="eastAsia"/>
          <w:snapToGrid w:val="0"/>
          <w:kern w:val="0"/>
          <w:sz w:val="32"/>
          <w:szCs w:val="32"/>
        </w:rPr>
        <w:t>规格及其划分说明</w:t>
      </w:r>
    </w:p>
    <w:p w14:paraId="00E85DF7" w14:textId="77777777" w:rsidR="006A2D08" w:rsidRDefault="00583669">
      <w:pPr>
        <w:overflowPunct w:val="0"/>
        <w:autoSpaceDE w:val="0"/>
        <w:autoSpaceDN w:val="0"/>
        <w:spacing w:line="520" w:lineRule="exact"/>
        <w:ind w:firstLineChars="200" w:firstLine="640"/>
        <w:outlineLvl w:val="3"/>
        <w:rPr>
          <w:rFonts w:eastAsia="仿宋_GB2312"/>
          <w:snapToGrid w:val="0"/>
          <w:kern w:val="0"/>
          <w:sz w:val="32"/>
          <w:szCs w:val="32"/>
          <w:lang w:val="zh-CN"/>
        </w:rPr>
      </w:pPr>
      <w:r>
        <w:rPr>
          <w:rFonts w:eastAsia="仿宋_GB2312" w:hint="eastAsia"/>
          <w:snapToGrid w:val="0"/>
          <w:kern w:val="0"/>
          <w:sz w:val="32"/>
          <w:szCs w:val="32"/>
        </w:rPr>
        <w:t>存在多种型号、规格的产品，应明确不同型号、规格的划分说明（推荐采用图示和</w:t>
      </w:r>
      <w:r>
        <w:rPr>
          <w:rFonts w:eastAsia="仿宋_GB2312" w:hint="eastAsia"/>
          <w:snapToGrid w:val="0"/>
          <w:kern w:val="0"/>
          <w:sz w:val="32"/>
          <w:szCs w:val="32"/>
        </w:rPr>
        <w:t>/</w:t>
      </w:r>
      <w:r>
        <w:rPr>
          <w:rFonts w:eastAsia="仿宋_GB2312" w:hint="eastAsia"/>
          <w:snapToGrid w:val="0"/>
          <w:kern w:val="0"/>
          <w:sz w:val="32"/>
          <w:szCs w:val="32"/>
        </w:rPr>
        <w:t>或</w:t>
      </w:r>
      <w:r>
        <w:rPr>
          <w:rFonts w:eastAsia="仿宋_GB2312"/>
          <w:kern w:val="0"/>
          <w:sz w:val="32"/>
          <w:szCs w:val="32"/>
        </w:rPr>
        <w:t>表格的方式），表述文本较多的内容可以在附录中列明。</w:t>
      </w:r>
      <w:r>
        <w:rPr>
          <w:rFonts w:eastAsia="仿宋_GB2312" w:hint="eastAsia"/>
          <w:snapToGrid w:val="0"/>
          <w:kern w:val="0"/>
          <w:sz w:val="32"/>
          <w:szCs w:val="32"/>
          <w:lang w:val="zh-CN"/>
        </w:rPr>
        <w:t>若产品包含软件</w:t>
      </w:r>
      <w:r>
        <w:rPr>
          <w:rFonts w:eastAsia="仿宋_GB2312" w:hint="eastAsia"/>
          <w:snapToGrid w:val="0"/>
          <w:kern w:val="0"/>
          <w:sz w:val="32"/>
          <w:szCs w:val="32"/>
        </w:rPr>
        <w:t>部分</w:t>
      </w:r>
      <w:r>
        <w:rPr>
          <w:rFonts w:eastAsia="仿宋_GB2312" w:hint="eastAsia"/>
          <w:snapToGrid w:val="0"/>
          <w:kern w:val="0"/>
          <w:sz w:val="32"/>
          <w:szCs w:val="32"/>
          <w:lang w:val="zh-CN"/>
        </w:rPr>
        <w:t>，应明确软件的名</w:t>
      </w:r>
      <w:r>
        <w:rPr>
          <w:rFonts w:eastAsia="仿宋_GB2312" w:hint="eastAsia"/>
          <w:snapToGrid w:val="0"/>
          <w:kern w:val="0"/>
          <w:sz w:val="32"/>
          <w:szCs w:val="32"/>
          <w:lang w:val="zh-CN"/>
        </w:rPr>
        <w:lastRenderedPageBreak/>
        <w:t>称、型号规格（若适用）、发布版本</w:t>
      </w:r>
      <w:r>
        <w:rPr>
          <w:rFonts w:eastAsia="仿宋_GB2312" w:hint="eastAsia"/>
          <w:snapToGrid w:val="0"/>
          <w:kern w:val="0"/>
          <w:sz w:val="32"/>
          <w:szCs w:val="32"/>
        </w:rPr>
        <w:t>和完整</w:t>
      </w:r>
      <w:r>
        <w:rPr>
          <w:rFonts w:eastAsia="仿宋_GB2312" w:hint="eastAsia"/>
          <w:snapToGrid w:val="0"/>
          <w:kern w:val="0"/>
          <w:sz w:val="32"/>
          <w:szCs w:val="32"/>
          <w:lang w:val="zh-CN"/>
        </w:rPr>
        <w:t>版本命名规则。</w:t>
      </w:r>
    </w:p>
    <w:p w14:paraId="31873949" w14:textId="77777777" w:rsidR="006A2D08" w:rsidRDefault="00583669">
      <w:pPr>
        <w:spacing w:line="520" w:lineRule="exact"/>
        <w:ind w:firstLineChars="200" w:firstLine="640"/>
        <w:outlineLvl w:val="4"/>
        <w:rPr>
          <w:rFonts w:eastAsia="仿宋_GB2312"/>
          <w:snapToGrid w:val="0"/>
          <w:kern w:val="0"/>
          <w:sz w:val="32"/>
          <w:szCs w:val="32"/>
          <w:lang w:val="zh-CN"/>
        </w:rPr>
      </w:pPr>
      <w:r>
        <w:rPr>
          <w:rFonts w:eastAsia="仿宋_GB2312" w:hint="eastAsia"/>
          <w:snapToGrid w:val="0"/>
          <w:kern w:val="0"/>
          <w:sz w:val="32"/>
          <w:szCs w:val="32"/>
        </w:rPr>
        <w:t>3</w:t>
      </w:r>
      <w:r>
        <w:rPr>
          <w:rFonts w:eastAsia="仿宋_GB2312"/>
          <w:snapToGrid w:val="0"/>
          <w:kern w:val="0"/>
          <w:sz w:val="32"/>
          <w:szCs w:val="32"/>
          <w:lang w:val="zh-CN"/>
        </w:rPr>
        <w:t>.</w:t>
      </w:r>
      <w:r>
        <w:rPr>
          <w:rFonts w:eastAsia="仿宋_GB2312" w:hint="eastAsia"/>
          <w:snapToGrid w:val="0"/>
          <w:kern w:val="0"/>
          <w:sz w:val="32"/>
          <w:szCs w:val="32"/>
        </w:rPr>
        <w:t>2</w:t>
      </w:r>
      <w:r>
        <w:rPr>
          <w:rFonts w:eastAsia="仿宋_GB2312"/>
          <w:snapToGrid w:val="0"/>
          <w:kern w:val="0"/>
          <w:sz w:val="32"/>
          <w:szCs w:val="32"/>
          <w:lang w:val="zh-CN"/>
        </w:rPr>
        <w:t>.2</w:t>
      </w:r>
      <w:r>
        <w:rPr>
          <w:rFonts w:eastAsia="仿宋_GB2312"/>
          <w:snapToGrid w:val="0"/>
          <w:sz w:val="32"/>
          <w:szCs w:val="32"/>
        </w:rPr>
        <w:t>性能指标</w:t>
      </w:r>
    </w:p>
    <w:p w14:paraId="7826D930" w14:textId="77777777" w:rsidR="006A2D08" w:rsidRDefault="00583669">
      <w:pPr>
        <w:overflowPunct w:val="0"/>
        <w:spacing w:line="520" w:lineRule="exact"/>
        <w:ind w:firstLineChars="200" w:firstLine="640"/>
        <w:rPr>
          <w:rFonts w:eastAsia="仿宋_GB2312"/>
          <w:b/>
          <w:sz w:val="32"/>
          <w:szCs w:val="28"/>
        </w:rPr>
      </w:pPr>
      <w:r>
        <w:rPr>
          <w:rFonts w:eastAsia="仿宋_GB2312"/>
          <w:sz w:val="32"/>
          <w:szCs w:val="28"/>
        </w:rPr>
        <w:t>下列术语定义适用于本指导原则：</w:t>
      </w:r>
    </w:p>
    <w:p w14:paraId="2A393F08" w14:textId="77777777" w:rsidR="006A2D08" w:rsidRDefault="00583669">
      <w:pPr>
        <w:overflowPunct w:val="0"/>
        <w:spacing w:line="520" w:lineRule="exact"/>
        <w:ind w:firstLineChars="200" w:firstLine="640"/>
        <w:rPr>
          <w:rFonts w:eastAsia="仿宋_GB2312"/>
          <w:sz w:val="32"/>
          <w:szCs w:val="28"/>
        </w:rPr>
      </w:pPr>
      <w:r>
        <w:rPr>
          <w:rFonts w:eastAsia="仿宋_GB2312"/>
          <w:sz w:val="32"/>
          <w:szCs w:val="28"/>
        </w:rPr>
        <w:t>差频频率范围：干扰电治疗设备两路不同频率输出之间频率之差的范围。</w:t>
      </w:r>
    </w:p>
    <w:p w14:paraId="5219AE9E" w14:textId="77777777" w:rsidR="006A2D08" w:rsidRDefault="00583669">
      <w:pPr>
        <w:overflowPunct w:val="0"/>
        <w:spacing w:line="520" w:lineRule="exact"/>
        <w:ind w:firstLineChars="200" w:firstLine="640"/>
        <w:rPr>
          <w:rFonts w:eastAsia="仿宋_GB2312"/>
          <w:sz w:val="32"/>
          <w:szCs w:val="28"/>
        </w:rPr>
      </w:pPr>
      <w:r>
        <w:rPr>
          <w:rFonts w:eastAsia="仿宋_GB2312"/>
          <w:sz w:val="32"/>
          <w:szCs w:val="28"/>
        </w:rPr>
        <w:t>动态节律：形成干扰的中频电流幅度的调制周期。</w:t>
      </w:r>
    </w:p>
    <w:p w14:paraId="5CE04920" w14:textId="77777777" w:rsidR="006A2D08" w:rsidRDefault="00583669">
      <w:pPr>
        <w:overflowPunct w:val="0"/>
        <w:spacing w:line="520" w:lineRule="exact"/>
        <w:ind w:firstLineChars="200" w:firstLine="640"/>
        <w:rPr>
          <w:rFonts w:eastAsia="仿宋_GB2312"/>
          <w:sz w:val="32"/>
          <w:szCs w:val="28"/>
        </w:rPr>
      </w:pPr>
      <w:r>
        <w:rPr>
          <w:rFonts w:eastAsia="仿宋_GB2312"/>
          <w:sz w:val="32"/>
          <w:szCs w:val="28"/>
        </w:rPr>
        <w:t>差频变化周期：干扰电治疗设备两路不同频率输出之间频率之差范围的变化周期。</w:t>
      </w:r>
    </w:p>
    <w:p w14:paraId="23B1DAB4" w14:textId="77777777" w:rsidR="006A2D08" w:rsidRDefault="00583669">
      <w:pPr>
        <w:overflowPunct w:val="0"/>
        <w:spacing w:line="520" w:lineRule="exact"/>
        <w:ind w:firstLineChars="200" w:firstLine="640"/>
        <w:rPr>
          <w:rFonts w:eastAsia="仿宋_GB2312"/>
          <w:sz w:val="32"/>
          <w:szCs w:val="28"/>
        </w:rPr>
      </w:pPr>
      <w:r>
        <w:rPr>
          <w:rFonts w:eastAsia="仿宋_GB2312"/>
          <w:sz w:val="32"/>
          <w:szCs w:val="28"/>
        </w:rPr>
        <w:t>中频电疗产品</w:t>
      </w:r>
      <w:r>
        <w:rPr>
          <w:rFonts w:eastAsia="仿宋_GB2312" w:hint="eastAsia"/>
          <w:sz w:val="32"/>
          <w:szCs w:val="28"/>
        </w:rPr>
        <w:t>一般应</w:t>
      </w:r>
      <w:r>
        <w:rPr>
          <w:rFonts w:eastAsia="仿宋_GB2312"/>
          <w:sz w:val="32"/>
          <w:szCs w:val="28"/>
        </w:rPr>
        <w:t>包括以下技术指标的要求：</w:t>
      </w:r>
    </w:p>
    <w:p w14:paraId="6D884934" w14:textId="3B2D4E48" w:rsidR="006A2D08" w:rsidRDefault="00756AC1">
      <w:pPr>
        <w:overflowPunct w:val="0"/>
        <w:spacing w:line="520" w:lineRule="exact"/>
        <w:ind w:firstLineChars="200" w:firstLine="640"/>
        <w:rPr>
          <w:rFonts w:eastAsia="仿宋_GB2312"/>
          <w:sz w:val="32"/>
          <w:szCs w:val="28"/>
        </w:rPr>
      </w:pPr>
      <w:r>
        <w:rPr>
          <w:rFonts w:eastAsia="仿宋_GB2312" w:hint="eastAsia"/>
          <w:snapToGrid w:val="0"/>
          <w:kern w:val="0"/>
          <w:sz w:val="32"/>
          <w:szCs w:val="32"/>
        </w:rPr>
        <w:t>3</w:t>
      </w:r>
      <w:r>
        <w:rPr>
          <w:rFonts w:eastAsia="仿宋_GB2312"/>
          <w:snapToGrid w:val="0"/>
          <w:kern w:val="0"/>
          <w:sz w:val="32"/>
          <w:szCs w:val="32"/>
          <w:lang w:val="zh-CN"/>
        </w:rPr>
        <w:t>.</w:t>
      </w:r>
      <w:r>
        <w:rPr>
          <w:rFonts w:eastAsia="仿宋_GB2312" w:hint="eastAsia"/>
          <w:snapToGrid w:val="0"/>
          <w:kern w:val="0"/>
          <w:sz w:val="32"/>
          <w:szCs w:val="32"/>
        </w:rPr>
        <w:t>2</w:t>
      </w:r>
      <w:r>
        <w:rPr>
          <w:rFonts w:eastAsia="仿宋_GB2312"/>
          <w:snapToGrid w:val="0"/>
          <w:kern w:val="0"/>
          <w:sz w:val="32"/>
          <w:szCs w:val="32"/>
          <w:lang w:val="zh-CN"/>
        </w:rPr>
        <w:t>.2</w:t>
      </w:r>
      <w:r>
        <w:rPr>
          <w:rFonts w:eastAsia="仿宋_GB2312" w:hint="eastAsia"/>
          <w:snapToGrid w:val="0"/>
          <w:kern w:val="0"/>
          <w:sz w:val="32"/>
          <w:szCs w:val="32"/>
          <w:lang w:val="zh-CN"/>
        </w:rPr>
        <w:t>.1</w:t>
      </w:r>
      <w:r w:rsidR="00583669">
        <w:rPr>
          <w:rFonts w:eastAsia="仿宋_GB2312"/>
          <w:sz w:val="32"/>
          <w:szCs w:val="28"/>
        </w:rPr>
        <w:t>工作频率为</w:t>
      </w:r>
      <w:r w:rsidR="00583669">
        <w:rPr>
          <w:rFonts w:eastAsia="仿宋_GB2312"/>
          <w:sz w:val="32"/>
          <w:szCs w:val="28"/>
        </w:rPr>
        <w:t>1kHz</w:t>
      </w:r>
      <w:r w:rsidR="00583669">
        <w:rPr>
          <w:rFonts w:ascii="仿宋_GB2312" w:eastAsia="仿宋_GB2312" w:hint="eastAsia"/>
          <w:color w:val="000000"/>
          <w:sz w:val="32"/>
          <w:szCs w:val="28"/>
        </w:rPr>
        <w:t>—</w:t>
      </w:r>
      <w:r w:rsidR="00583669">
        <w:rPr>
          <w:rFonts w:eastAsia="仿宋_GB2312"/>
          <w:sz w:val="32"/>
          <w:szCs w:val="28"/>
        </w:rPr>
        <w:t>100kHz</w:t>
      </w:r>
      <w:r w:rsidR="00583669">
        <w:rPr>
          <w:rFonts w:eastAsia="仿宋_GB2312"/>
          <w:sz w:val="32"/>
          <w:szCs w:val="28"/>
        </w:rPr>
        <w:t>范围内的单一频率或频段，频率允差</w:t>
      </w:r>
      <w:r w:rsidR="00583669">
        <w:rPr>
          <w:rFonts w:eastAsia="仿宋_GB2312"/>
          <w:sz w:val="32"/>
          <w:szCs w:val="28"/>
        </w:rPr>
        <w:t>±10%</w:t>
      </w:r>
      <w:r w:rsidR="00583669">
        <w:rPr>
          <w:rFonts w:eastAsia="仿宋_GB2312"/>
          <w:sz w:val="32"/>
          <w:szCs w:val="28"/>
        </w:rPr>
        <w:t>。</w:t>
      </w:r>
    </w:p>
    <w:p w14:paraId="00DE670B" w14:textId="0228B021" w:rsidR="006A2D08" w:rsidRDefault="00756AC1">
      <w:pPr>
        <w:overflowPunct w:val="0"/>
        <w:spacing w:line="520" w:lineRule="exact"/>
        <w:ind w:firstLineChars="200" w:firstLine="640"/>
        <w:rPr>
          <w:rFonts w:eastAsia="仿宋_GB2312"/>
          <w:b/>
          <w:sz w:val="32"/>
          <w:szCs w:val="28"/>
        </w:rPr>
      </w:pPr>
      <w:r>
        <w:rPr>
          <w:rFonts w:eastAsia="仿宋_GB2312" w:hint="eastAsia"/>
          <w:snapToGrid w:val="0"/>
          <w:kern w:val="0"/>
          <w:sz w:val="32"/>
          <w:szCs w:val="32"/>
        </w:rPr>
        <w:t>3</w:t>
      </w:r>
      <w:r>
        <w:rPr>
          <w:rFonts w:eastAsia="仿宋_GB2312"/>
          <w:snapToGrid w:val="0"/>
          <w:kern w:val="0"/>
          <w:sz w:val="32"/>
          <w:szCs w:val="32"/>
          <w:lang w:val="zh-CN"/>
        </w:rPr>
        <w:t>.</w:t>
      </w:r>
      <w:r>
        <w:rPr>
          <w:rFonts w:eastAsia="仿宋_GB2312" w:hint="eastAsia"/>
          <w:snapToGrid w:val="0"/>
          <w:kern w:val="0"/>
          <w:sz w:val="32"/>
          <w:szCs w:val="32"/>
        </w:rPr>
        <w:t>2</w:t>
      </w:r>
      <w:r>
        <w:rPr>
          <w:rFonts w:eastAsia="仿宋_GB2312"/>
          <w:snapToGrid w:val="0"/>
          <w:kern w:val="0"/>
          <w:sz w:val="32"/>
          <w:szCs w:val="32"/>
          <w:lang w:val="zh-CN"/>
        </w:rPr>
        <w:t>.2</w:t>
      </w:r>
      <w:r>
        <w:rPr>
          <w:rFonts w:eastAsia="仿宋_GB2312" w:hint="eastAsia"/>
          <w:snapToGrid w:val="0"/>
          <w:kern w:val="0"/>
          <w:sz w:val="32"/>
          <w:szCs w:val="32"/>
          <w:lang w:val="zh-CN"/>
        </w:rPr>
        <w:t>.</w:t>
      </w:r>
      <w:r>
        <w:rPr>
          <w:rFonts w:eastAsia="仿宋_GB2312"/>
          <w:snapToGrid w:val="0"/>
          <w:kern w:val="0"/>
          <w:sz w:val="32"/>
          <w:szCs w:val="32"/>
          <w:lang w:val="zh-CN"/>
        </w:rPr>
        <w:t>2</w:t>
      </w:r>
      <w:r w:rsidR="00583669">
        <w:rPr>
          <w:rFonts w:eastAsia="仿宋_GB2312"/>
          <w:sz w:val="32"/>
          <w:szCs w:val="28"/>
        </w:rPr>
        <w:t>输出电流：在</w:t>
      </w:r>
      <w:r w:rsidR="00583669">
        <w:rPr>
          <w:rFonts w:eastAsia="仿宋_GB2312"/>
          <w:sz w:val="32"/>
          <w:szCs w:val="28"/>
        </w:rPr>
        <w:t>500Ω</w:t>
      </w:r>
      <w:r w:rsidR="00583669">
        <w:rPr>
          <w:rFonts w:eastAsia="仿宋_GB2312"/>
          <w:sz w:val="32"/>
          <w:szCs w:val="28"/>
        </w:rPr>
        <w:t>的负载电阻下，输出电流必须不超过以下的限值：频率</w:t>
      </w:r>
      <w:r w:rsidR="00583669">
        <w:rPr>
          <w:rFonts w:eastAsia="仿宋_GB2312"/>
          <w:sz w:val="32"/>
          <w:szCs w:val="28"/>
        </w:rPr>
        <w:t>≤1500Hz</w:t>
      </w:r>
      <w:r w:rsidR="00583669">
        <w:rPr>
          <w:rFonts w:eastAsia="仿宋_GB2312"/>
          <w:sz w:val="32"/>
          <w:szCs w:val="28"/>
        </w:rPr>
        <w:t>，为</w:t>
      </w:r>
      <w:r w:rsidR="00583669">
        <w:rPr>
          <w:rFonts w:eastAsia="仿宋_GB2312"/>
          <w:sz w:val="32"/>
          <w:szCs w:val="28"/>
        </w:rPr>
        <w:t>80mA</w:t>
      </w:r>
      <w:r w:rsidR="00583669">
        <w:rPr>
          <w:rFonts w:eastAsia="仿宋_GB2312"/>
          <w:sz w:val="32"/>
          <w:szCs w:val="28"/>
        </w:rPr>
        <w:t>（</w:t>
      </w:r>
      <w:r w:rsidR="00583669">
        <w:rPr>
          <w:rFonts w:eastAsia="仿宋_GB2312"/>
          <w:sz w:val="32"/>
          <w:szCs w:val="28"/>
        </w:rPr>
        <w:t>r.m.s</w:t>
      </w:r>
      <w:r w:rsidR="00583669">
        <w:rPr>
          <w:rFonts w:eastAsia="仿宋_GB2312"/>
          <w:sz w:val="32"/>
          <w:szCs w:val="28"/>
        </w:rPr>
        <w:t>）；频率＞</w:t>
      </w:r>
      <w:r w:rsidR="00583669">
        <w:rPr>
          <w:rFonts w:eastAsia="仿宋_GB2312"/>
          <w:sz w:val="32"/>
          <w:szCs w:val="28"/>
        </w:rPr>
        <w:t>1500Hz</w:t>
      </w:r>
      <w:r w:rsidR="00583669">
        <w:rPr>
          <w:rFonts w:eastAsia="仿宋_GB2312"/>
          <w:sz w:val="32"/>
          <w:szCs w:val="28"/>
        </w:rPr>
        <w:t>为</w:t>
      </w:r>
      <w:r w:rsidR="00583669">
        <w:rPr>
          <w:rFonts w:eastAsia="仿宋_GB2312"/>
          <w:sz w:val="32"/>
          <w:szCs w:val="28"/>
        </w:rPr>
        <w:t>100mA</w:t>
      </w:r>
      <w:r w:rsidR="00583669">
        <w:rPr>
          <w:rFonts w:eastAsia="仿宋_GB2312"/>
          <w:sz w:val="32"/>
          <w:szCs w:val="28"/>
        </w:rPr>
        <w:t>（</w:t>
      </w:r>
      <w:r w:rsidR="00583669">
        <w:rPr>
          <w:rFonts w:eastAsia="仿宋_GB2312"/>
          <w:sz w:val="32"/>
          <w:szCs w:val="28"/>
        </w:rPr>
        <w:t>r.m.s</w:t>
      </w:r>
      <w:r w:rsidR="00583669">
        <w:rPr>
          <w:rFonts w:eastAsia="仿宋_GB2312"/>
          <w:sz w:val="32"/>
          <w:szCs w:val="28"/>
        </w:rPr>
        <w:t>）。</w:t>
      </w:r>
    </w:p>
    <w:p w14:paraId="310A930A" w14:textId="4911C939" w:rsidR="006A2D08" w:rsidRDefault="00756AC1">
      <w:pPr>
        <w:overflowPunct w:val="0"/>
        <w:spacing w:line="520" w:lineRule="exact"/>
        <w:ind w:firstLineChars="200" w:firstLine="640"/>
        <w:rPr>
          <w:rFonts w:eastAsia="仿宋_GB2312"/>
          <w:sz w:val="32"/>
          <w:szCs w:val="28"/>
        </w:rPr>
      </w:pPr>
      <w:r>
        <w:rPr>
          <w:rFonts w:eastAsia="仿宋_GB2312" w:hint="eastAsia"/>
          <w:snapToGrid w:val="0"/>
          <w:kern w:val="0"/>
          <w:sz w:val="32"/>
          <w:szCs w:val="32"/>
        </w:rPr>
        <w:t>3</w:t>
      </w:r>
      <w:r>
        <w:rPr>
          <w:rFonts w:eastAsia="仿宋_GB2312"/>
          <w:snapToGrid w:val="0"/>
          <w:kern w:val="0"/>
          <w:sz w:val="32"/>
          <w:szCs w:val="32"/>
          <w:lang w:val="zh-CN"/>
        </w:rPr>
        <w:t>.</w:t>
      </w:r>
      <w:r>
        <w:rPr>
          <w:rFonts w:eastAsia="仿宋_GB2312" w:hint="eastAsia"/>
          <w:snapToGrid w:val="0"/>
          <w:kern w:val="0"/>
          <w:sz w:val="32"/>
          <w:szCs w:val="32"/>
        </w:rPr>
        <w:t>2</w:t>
      </w:r>
      <w:r>
        <w:rPr>
          <w:rFonts w:eastAsia="仿宋_GB2312"/>
          <w:snapToGrid w:val="0"/>
          <w:kern w:val="0"/>
          <w:sz w:val="32"/>
          <w:szCs w:val="32"/>
          <w:lang w:val="zh-CN"/>
        </w:rPr>
        <w:t>.2</w:t>
      </w:r>
      <w:r>
        <w:rPr>
          <w:rFonts w:eastAsia="仿宋_GB2312" w:hint="eastAsia"/>
          <w:snapToGrid w:val="0"/>
          <w:kern w:val="0"/>
          <w:sz w:val="32"/>
          <w:szCs w:val="32"/>
          <w:lang w:val="zh-CN"/>
        </w:rPr>
        <w:t>.</w:t>
      </w:r>
      <w:r>
        <w:rPr>
          <w:rFonts w:eastAsia="仿宋_GB2312"/>
          <w:snapToGrid w:val="0"/>
          <w:kern w:val="0"/>
          <w:sz w:val="32"/>
          <w:szCs w:val="32"/>
          <w:lang w:val="zh-CN"/>
        </w:rPr>
        <w:t>3</w:t>
      </w:r>
      <w:r w:rsidR="00583669">
        <w:rPr>
          <w:rFonts w:eastAsia="仿宋_GB2312"/>
          <w:sz w:val="32"/>
          <w:szCs w:val="28"/>
        </w:rPr>
        <w:t>输出电流稳定度：不同负载下的输出电流变化率应不大于</w:t>
      </w:r>
      <w:r w:rsidR="00583669">
        <w:rPr>
          <w:rFonts w:eastAsia="仿宋_GB2312"/>
          <w:sz w:val="32"/>
          <w:szCs w:val="28"/>
        </w:rPr>
        <w:t>10%</w:t>
      </w:r>
      <w:r w:rsidR="00583669">
        <w:rPr>
          <w:rFonts w:eastAsia="仿宋_GB2312"/>
          <w:sz w:val="32"/>
          <w:szCs w:val="28"/>
        </w:rPr>
        <w:t>。</w:t>
      </w:r>
    </w:p>
    <w:p w14:paraId="5949CFCB" w14:textId="4F1CEA7E" w:rsidR="006A2D08" w:rsidRDefault="00756AC1">
      <w:pPr>
        <w:overflowPunct w:val="0"/>
        <w:spacing w:line="520" w:lineRule="exact"/>
        <w:ind w:firstLineChars="200" w:firstLine="640"/>
        <w:rPr>
          <w:rFonts w:eastAsia="仿宋_GB2312"/>
          <w:spacing w:val="-12"/>
          <w:sz w:val="32"/>
          <w:szCs w:val="28"/>
        </w:rPr>
      </w:pPr>
      <w:r>
        <w:rPr>
          <w:rFonts w:eastAsia="仿宋_GB2312" w:hint="eastAsia"/>
          <w:snapToGrid w:val="0"/>
          <w:kern w:val="0"/>
          <w:sz w:val="32"/>
          <w:szCs w:val="32"/>
        </w:rPr>
        <w:t>3</w:t>
      </w:r>
      <w:r>
        <w:rPr>
          <w:rFonts w:eastAsia="仿宋_GB2312"/>
          <w:snapToGrid w:val="0"/>
          <w:kern w:val="0"/>
          <w:sz w:val="32"/>
          <w:szCs w:val="32"/>
          <w:lang w:val="zh-CN"/>
        </w:rPr>
        <w:t>.</w:t>
      </w:r>
      <w:r>
        <w:rPr>
          <w:rFonts w:eastAsia="仿宋_GB2312" w:hint="eastAsia"/>
          <w:snapToGrid w:val="0"/>
          <w:kern w:val="0"/>
          <w:sz w:val="32"/>
          <w:szCs w:val="32"/>
        </w:rPr>
        <w:t>2</w:t>
      </w:r>
      <w:r>
        <w:rPr>
          <w:rFonts w:eastAsia="仿宋_GB2312"/>
          <w:snapToGrid w:val="0"/>
          <w:kern w:val="0"/>
          <w:sz w:val="32"/>
          <w:szCs w:val="32"/>
          <w:lang w:val="zh-CN"/>
        </w:rPr>
        <w:t>.2</w:t>
      </w:r>
      <w:r>
        <w:rPr>
          <w:rFonts w:eastAsia="仿宋_GB2312" w:hint="eastAsia"/>
          <w:snapToGrid w:val="0"/>
          <w:kern w:val="0"/>
          <w:sz w:val="32"/>
          <w:szCs w:val="32"/>
          <w:lang w:val="zh-CN"/>
        </w:rPr>
        <w:t>.</w:t>
      </w:r>
      <w:r>
        <w:rPr>
          <w:rFonts w:eastAsia="仿宋_GB2312"/>
          <w:snapToGrid w:val="0"/>
          <w:kern w:val="0"/>
          <w:sz w:val="32"/>
          <w:szCs w:val="32"/>
          <w:lang w:val="zh-CN"/>
        </w:rPr>
        <w:t>4</w:t>
      </w:r>
      <w:r w:rsidR="00583669">
        <w:rPr>
          <w:rFonts w:eastAsia="仿宋_GB2312"/>
          <w:spacing w:val="-12"/>
          <w:sz w:val="32"/>
          <w:szCs w:val="28"/>
        </w:rPr>
        <w:t>调制频率范围：低频调制中频电疗设备调制频率应在</w:t>
      </w:r>
      <w:r w:rsidR="00583669">
        <w:rPr>
          <w:rFonts w:eastAsia="仿宋_GB2312"/>
          <w:spacing w:val="-12"/>
          <w:sz w:val="32"/>
          <w:szCs w:val="28"/>
        </w:rPr>
        <w:t>0</w:t>
      </w:r>
      <w:r w:rsidR="00583669">
        <w:rPr>
          <w:rStyle w:val="f101"/>
          <w:rFonts w:ascii="仿宋_GB2312" w:eastAsia="仿宋_GB2312" w:hint="eastAsia"/>
          <w:spacing w:val="-12"/>
          <w:sz w:val="28"/>
          <w:szCs w:val="28"/>
        </w:rPr>
        <w:t>—</w:t>
      </w:r>
      <w:r w:rsidR="00583669">
        <w:rPr>
          <w:rFonts w:eastAsia="仿宋_GB2312"/>
          <w:spacing w:val="-12"/>
          <w:sz w:val="32"/>
          <w:szCs w:val="28"/>
        </w:rPr>
        <w:t>150Hz</w:t>
      </w:r>
      <w:r w:rsidR="00583669">
        <w:rPr>
          <w:rFonts w:eastAsia="仿宋_GB2312"/>
          <w:spacing w:val="-12"/>
          <w:sz w:val="32"/>
          <w:szCs w:val="28"/>
        </w:rPr>
        <w:t>范围内。</w:t>
      </w:r>
    </w:p>
    <w:p w14:paraId="7A00742C" w14:textId="5D402D3C" w:rsidR="006A2D08" w:rsidRDefault="00756AC1">
      <w:pPr>
        <w:overflowPunct w:val="0"/>
        <w:spacing w:line="520" w:lineRule="exact"/>
        <w:ind w:firstLineChars="200" w:firstLine="640"/>
        <w:rPr>
          <w:rFonts w:eastAsia="仿宋_GB2312"/>
          <w:sz w:val="32"/>
          <w:szCs w:val="28"/>
        </w:rPr>
      </w:pPr>
      <w:r>
        <w:rPr>
          <w:rFonts w:eastAsia="仿宋_GB2312" w:hint="eastAsia"/>
          <w:snapToGrid w:val="0"/>
          <w:kern w:val="0"/>
          <w:sz w:val="32"/>
          <w:szCs w:val="32"/>
        </w:rPr>
        <w:t>3</w:t>
      </w:r>
      <w:r>
        <w:rPr>
          <w:rFonts w:eastAsia="仿宋_GB2312"/>
          <w:snapToGrid w:val="0"/>
          <w:kern w:val="0"/>
          <w:sz w:val="32"/>
          <w:szCs w:val="32"/>
          <w:lang w:val="zh-CN"/>
        </w:rPr>
        <w:t>.</w:t>
      </w:r>
      <w:r>
        <w:rPr>
          <w:rFonts w:eastAsia="仿宋_GB2312" w:hint="eastAsia"/>
          <w:snapToGrid w:val="0"/>
          <w:kern w:val="0"/>
          <w:sz w:val="32"/>
          <w:szCs w:val="32"/>
        </w:rPr>
        <w:t>2</w:t>
      </w:r>
      <w:r>
        <w:rPr>
          <w:rFonts w:eastAsia="仿宋_GB2312"/>
          <w:snapToGrid w:val="0"/>
          <w:kern w:val="0"/>
          <w:sz w:val="32"/>
          <w:szCs w:val="32"/>
          <w:lang w:val="zh-CN"/>
        </w:rPr>
        <w:t>.2</w:t>
      </w:r>
      <w:r>
        <w:rPr>
          <w:rFonts w:eastAsia="仿宋_GB2312" w:hint="eastAsia"/>
          <w:snapToGrid w:val="0"/>
          <w:kern w:val="0"/>
          <w:sz w:val="32"/>
          <w:szCs w:val="32"/>
          <w:lang w:val="zh-CN"/>
        </w:rPr>
        <w:t>.</w:t>
      </w:r>
      <w:r>
        <w:rPr>
          <w:rFonts w:eastAsia="仿宋_GB2312"/>
          <w:snapToGrid w:val="0"/>
          <w:kern w:val="0"/>
          <w:sz w:val="32"/>
          <w:szCs w:val="32"/>
          <w:lang w:val="zh-CN"/>
        </w:rPr>
        <w:t>5</w:t>
      </w:r>
      <w:r w:rsidR="00583669">
        <w:rPr>
          <w:rFonts w:eastAsia="仿宋_GB2312"/>
          <w:sz w:val="32"/>
          <w:szCs w:val="28"/>
        </w:rPr>
        <w:t>调幅度：低频调制中频电疗设备输出波形应有调幅度指标，或连续在</w:t>
      </w:r>
      <w:r w:rsidR="00583669">
        <w:rPr>
          <w:rFonts w:eastAsia="仿宋_GB2312"/>
          <w:sz w:val="32"/>
          <w:szCs w:val="28"/>
        </w:rPr>
        <w:t>0%</w:t>
      </w:r>
      <w:r w:rsidR="00583669">
        <w:rPr>
          <w:rStyle w:val="f101"/>
          <w:rFonts w:ascii="仿宋_GB2312" w:eastAsia="仿宋_GB2312" w:hint="eastAsia"/>
          <w:sz w:val="28"/>
          <w:szCs w:val="28"/>
        </w:rPr>
        <w:t>—</w:t>
      </w:r>
      <w:r w:rsidR="00583669">
        <w:rPr>
          <w:rFonts w:eastAsia="仿宋_GB2312"/>
          <w:sz w:val="32"/>
          <w:szCs w:val="28"/>
        </w:rPr>
        <w:t>100%</w:t>
      </w:r>
      <w:r w:rsidR="00583669">
        <w:rPr>
          <w:rFonts w:eastAsia="仿宋_GB2312"/>
          <w:sz w:val="32"/>
          <w:szCs w:val="28"/>
        </w:rPr>
        <w:t>的调幅度范围内可调，调幅度允差</w:t>
      </w:r>
      <w:r w:rsidR="00583669">
        <w:rPr>
          <w:rFonts w:eastAsia="仿宋_GB2312"/>
          <w:sz w:val="32"/>
          <w:szCs w:val="28"/>
        </w:rPr>
        <w:t>±5%</w:t>
      </w:r>
      <w:r w:rsidR="00583669">
        <w:rPr>
          <w:rFonts w:eastAsia="仿宋_GB2312"/>
          <w:sz w:val="32"/>
          <w:szCs w:val="28"/>
        </w:rPr>
        <w:t>。</w:t>
      </w:r>
    </w:p>
    <w:p w14:paraId="09726782" w14:textId="6D9D22B4" w:rsidR="006A2D08" w:rsidRDefault="00756AC1">
      <w:pPr>
        <w:overflowPunct w:val="0"/>
        <w:spacing w:line="520" w:lineRule="exact"/>
        <w:ind w:firstLineChars="200" w:firstLine="640"/>
        <w:rPr>
          <w:rFonts w:eastAsia="仿宋_GB2312"/>
          <w:sz w:val="32"/>
          <w:szCs w:val="28"/>
        </w:rPr>
      </w:pPr>
      <w:r>
        <w:rPr>
          <w:rFonts w:eastAsia="仿宋_GB2312" w:hint="eastAsia"/>
          <w:snapToGrid w:val="0"/>
          <w:kern w:val="0"/>
          <w:sz w:val="32"/>
          <w:szCs w:val="32"/>
        </w:rPr>
        <w:t>3</w:t>
      </w:r>
      <w:r>
        <w:rPr>
          <w:rFonts w:eastAsia="仿宋_GB2312"/>
          <w:snapToGrid w:val="0"/>
          <w:kern w:val="0"/>
          <w:sz w:val="32"/>
          <w:szCs w:val="32"/>
          <w:lang w:val="zh-CN"/>
        </w:rPr>
        <w:t>.</w:t>
      </w:r>
      <w:r>
        <w:rPr>
          <w:rFonts w:eastAsia="仿宋_GB2312" w:hint="eastAsia"/>
          <w:snapToGrid w:val="0"/>
          <w:kern w:val="0"/>
          <w:sz w:val="32"/>
          <w:szCs w:val="32"/>
        </w:rPr>
        <w:t>2</w:t>
      </w:r>
      <w:r>
        <w:rPr>
          <w:rFonts w:eastAsia="仿宋_GB2312"/>
          <w:snapToGrid w:val="0"/>
          <w:kern w:val="0"/>
          <w:sz w:val="32"/>
          <w:szCs w:val="32"/>
          <w:lang w:val="zh-CN"/>
        </w:rPr>
        <w:t>.2</w:t>
      </w:r>
      <w:r>
        <w:rPr>
          <w:rFonts w:eastAsia="仿宋_GB2312" w:hint="eastAsia"/>
          <w:snapToGrid w:val="0"/>
          <w:kern w:val="0"/>
          <w:sz w:val="32"/>
          <w:szCs w:val="32"/>
          <w:lang w:val="zh-CN"/>
        </w:rPr>
        <w:t>.</w:t>
      </w:r>
      <w:r>
        <w:rPr>
          <w:rFonts w:eastAsia="仿宋_GB2312"/>
          <w:snapToGrid w:val="0"/>
          <w:kern w:val="0"/>
          <w:sz w:val="32"/>
          <w:szCs w:val="32"/>
          <w:lang w:val="zh-CN"/>
        </w:rPr>
        <w:t>6</w:t>
      </w:r>
      <w:r w:rsidR="00583669">
        <w:rPr>
          <w:rFonts w:eastAsia="仿宋_GB2312"/>
          <w:sz w:val="32"/>
          <w:szCs w:val="28"/>
        </w:rPr>
        <w:t>连续工作时间应不少于</w:t>
      </w:r>
      <w:r w:rsidR="00583669">
        <w:rPr>
          <w:rFonts w:eastAsia="仿宋_GB2312"/>
          <w:sz w:val="32"/>
          <w:szCs w:val="28"/>
        </w:rPr>
        <w:t>4h</w:t>
      </w:r>
      <w:r w:rsidR="00583669">
        <w:rPr>
          <w:rFonts w:eastAsia="仿宋_GB2312"/>
          <w:sz w:val="32"/>
          <w:szCs w:val="28"/>
        </w:rPr>
        <w:t>。</w:t>
      </w:r>
    </w:p>
    <w:p w14:paraId="2514CE02" w14:textId="6B21ECC2" w:rsidR="006A2D08" w:rsidRDefault="00756AC1">
      <w:pPr>
        <w:overflowPunct w:val="0"/>
        <w:spacing w:line="520" w:lineRule="exact"/>
        <w:ind w:firstLineChars="200" w:firstLine="640"/>
        <w:rPr>
          <w:rFonts w:eastAsia="仿宋_GB2312"/>
          <w:sz w:val="32"/>
          <w:szCs w:val="28"/>
        </w:rPr>
      </w:pPr>
      <w:r>
        <w:rPr>
          <w:rFonts w:eastAsia="仿宋_GB2312" w:hint="eastAsia"/>
          <w:snapToGrid w:val="0"/>
          <w:kern w:val="0"/>
          <w:sz w:val="32"/>
          <w:szCs w:val="32"/>
        </w:rPr>
        <w:t>3</w:t>
      </w:r>
      <w:r>
        <w:rPr>
          <w:rFonts w:eastAsia="仿宋_GB2312"/>
          <w:snapToGrid w:val="0"/>
          <w:kern w:val="0"/>
          <w:sz w:val="32"/>
          <w:szCs w:val="32"/>
          <w:lang w:val="zh-CN"/>
        </w:rPr>
        <w:t>.</w:t>
      </w:r>
      <w:r>
        <w:rPr>
          <w:rFonts w:eastAsia="仿宋_GB2312" w:hint="eastAsia"/>
          <w:snapToGrid w:val="0"/>
          <w:kern w:val="0"/>
          <w:sz w:val="32"/>
          <w:szCs w:val="32"/>
        </w:rPr>
        <w:t>2</w:t>
      </w:r>
      <w:r>
        <w:rPr>
          <w:rFonts w:eastAsia="仿宋_GB2312"/>
          <w:snapToGrid w:val="0"/>
          <w:kern w:val="0"/>
          <w:sz w:val="32"/>
          <w:szCs w:val="32"/>
          <w:lang w:val="zh-CN"/>
        </w:rPr>
        <w:t>.2</w:t>
      </w:r>
      <w:r>
        <w:rPr>
          <w:rFonts w:eastAsia="仿宋_GB2312" w:hint="eastAsia"/>
          <w:snapToGrid w:val="0"/>
          <w:kern w:val="0"/>
          <w:sz w:val="32"/>
          <w:szCs w:val="32"/>
          <w:lang w:val="zh-CN"/>
        </w:rPr>
        <w:t>.</w:t>
      </w:r>
      <w:r>
        <w:rPr>
          <w:rFonts w:eastAsia="仿宋_GB2312"/>
          <w:snapToGrid w:val="0"/>
          <w:kern w:val="0"/>
          <w:sz w:val="32"/>
          <w:szCs w:val="32"/>
          <w:lang w:val="zh-CN"/>
        </w:rPr>
        <w:t>7</w:t>
      </w:r>
      <w:r w:rsidR="00583669">
        <w:rPr>
          <w:rFonts w:eastAsia="仿宋_GB2312"/>
          <w:sz w:val="32"/>
          <w:szCs w:val="28"/>
        </w:rPr>
        <w:t>设备载波及调制波的频率和波形应加以描述。</w:t>
      </w:r>
    </w:p>
    <w:p w14:paraId="3096983D" w14:textId="7313D894" w:rsidR="006A2D08" w:rsidRDefault="00756AC1">
      <w:pPr>
        <w:overflowPunct w:val="0"/>
        <w:spacing w:line="520" w:lineRule="exact"/>
        <w:ind w:firstLineChars="200" w:firstLine="640"/>
        <w:rPr>
          <w:rFonts w:eastAsia="仿宋_GB2312"/>
          <w:sz w:val="32"/>
          <w:szCs w:val="28"/>
        </w:rPr>
      </w:pPr>
      <w:r>
        <w:rPr>
          <w:rFonts w:eastAsia="仿宋_GB2312" w:hint="eastAsia"/>
          <w:snapToGrid w:val="0"/>
          <w:kern w:val="0"/>
          <w:sz w:val="32"/>
          <w:szCs w:val="32"/>
        </w:rPr>
        <w:t>3</w:t>
      </w:r>
      <w:r>
        <w:rPr>
          <w:rFonts w:eastAsia="仿宋_GB2312"/>
          <w:snapToGrid w:val="0"/>
          <w:kern w:val="0"/>
          <w:sz w:val="32"/>
          <w:szCs w:val="32"/>
          <w:lang w:val="zh-CN"/>
        </w:rPr>
        <w:t>.</w:t>
      </w:r>
      <w:r>
        <w:rPr>
          <w:rFonts w:eastAsia="仿宋_GB2312" w:hint="eastAsia"/>
          <w:snapToGrid w:val="0"/>
          <w:kern w:val="0"/>
          <w:sz w:val="32"/>
          <w:szCs w:val="32"/>
        </w:rPr>
        <w:t>2</w:t>
      </w:r>
      <w:r>
        <w:rPr>
          <w:rFonts w:eastAsia="仿宋_GB2312"/>
          <w:snapToGrid w:val="0"/>
          <w:kern w:val="0"/>
          <w:sz w:val="32"/>
          <w:szCs w:val="32"/>
          <w:lang w:val="zh-CN"/>
        </w:rPr>
        <w:t>.2</w:t>
      </w:r>
      <w:r>
        <w:rPr>
          <w:rFonts w:eastAsia="仿宋_GB2312" w:hint="eastAsia"/>
          <w:snapToGrid w:val="0"/>
          <w:kern w:val="0"/>
          <w:sz w:val="32"/>
          <w:szCs w:val="32"/>
          <w:lang w:val="zh-CN"/>
        </w:rPr>
        <w:t>.</w:t>
      </w:r>
      <w:r>
        <w:rPr>
          <w:rFonts w:eastAsia="仿宋_GB2312"/>
          <w:snapToGrid w:val="0"/>
          <w:kern w:val="0"/>
          <w:sz w:val="32"/>
          <w:szCs w:val="32"/>
          <w:lang w:val="zh-CN"/>
        </w:rPr>
        <w:t>8</w:t>
      </w:r>
      <w:r w:rsidR="00583669">
        <w:rPr>
          <w:rFonts w:eastAsia="仿宋_GB2312"/>
          <w:sz w:val="32"/>
          <w:szCs w:val="28"/>
        </w:rPr>
        <w:t>处方的类型及载波波形应加以描述。</w:t>
      </w:r>
    </w:p>
    <w:p w14:paraId="5B4AB7A9" w14:textId="0E40E1DE" w:rsidR="006A2D08" w:rsidRDefault="00756AC1">
      <w:pPr>
        <w:overflowPunct w:val="0"/>
        <w:spacing w:line="520" w:lineRule="exact"/>
        <w:ind w:firstLineChars="200" w:firstLine="640"/>
        <w:rPr>
          <w:rFonts w:eastAsia="仿宋_GB2312"/>
          <w:sz w:val="32"/>
          <w:szCs w:val="28"/>
        </w:rPr>
      </w:pPr>
      <w:r>
        <w:rPr>
          <w:rFonts w:eastAsia="仿宋_GB2312" w:hint="eastAsia"/>
          <w:snapToGrid w:val="0"/>
          <w:kern w:val="0"/>
          <w:sz w:val="32"/>
          <w:szCs w:val="32"/>
        </w:rPr>
        <w:t>3</w:t>
      </w:r>
      <w:r>
        <w:rPr>
          <w:rFonts w:eastAsia="仿宋_GB2312"/>
          <w:snapToGrid w:val="0"/>
          <w:kern w:val="0"/>
          <w:sz w:val="32"/>
          <w:szCs w:val="32"/>
          <w:lang w:val="zh-CN"/>
        </w:rPr>
        <w:t>.</w:t>
      </w:r>
      <w:r>
        <w:rPr>
          <w:rFonts w:eastAsia="仿宋_GB2312" w:hint="eastAsia"/>
          <w:snapToGrid w:val="0"/>
          <w:kern w:val="0"/>
          <w:sz w:val="32"/>
          <w:szCs w:val="32"/>
        </w:rPr>
        <w:t>2</w:t>
      </w:r>
      <w:r>
        <w:rPr>
          <w:rFonts w:eastAsia="仿宋_GB2312"/>
          <w:snapToGrid w:val="0"/>
          <w:kern w:val="0"/>
          <w:sz w:val="32"/>
          <w:szCs w:val="32"/>
          <w:lang w:val="zh-CN"/>
        </w:rPr>
        <w:t>.2</w:t>
      </w:r>
      <w:r>
        <w:rPr>
          <w:rFonts w:eastAsia="仿宋_GB2312" w:hint="eastAsia"/>
          <w:snapToGrid w:val="0"/>
          <w:kern w:val="0"/>
          <w:sz w:val="32"/>
          <w:szCs w:val="32"/>
          <w:lang w:val="zh-CN"/>
        </w:rPr>
        <w:t>.</w:t>
      </w:r>
      <w:r>
        <w:rPr>
          <w:rFonts w:eastAsia="仿宋_GB2312"/>
          <w:snapToGrid w:val="0"/>
          <w:kern w:val="0"/>
          <w:sz w:val="32"/>
          <w:szCs w:val="32"/>
          <w:lang w:val="zh-CN"/>
        </w:rPr>
        <w:t>9</w:t>
      </w:r>
      <w:r w:rsidR="00583669">
        <w:rPr>
          <w:rFonts w:eastAsia="仿宋_GB2312"/>
          <w:sz w:val="32"/>
          <w:szCs w:val="28"/>
        </w:rPr>
        <w:t>电极：</w:t>
      </w:r>
      <w:r w:rsidR="00583669">
        <w:rPr>
          <w:rFonts w:eastAsia="仿宋_GB2312" w:hint="eastAsia"/>
          <w:sz w:val="32"/>
          <w:szCs w:val="28"/>
        </w:rPr>
        <w:t>应符合</w:t>
      </w:r>
      <w:r w:rsidR="00583669">
        <w:rPr>
          <w:rFonts w:eastAsia="仿宋_GB2312" w:hint="eastAsia"/>
          <w:sz w:val="32"/>
          <w:szCs w:val="28"/>
        </w:rPr>
        <w:t>YY/T 0868</w:t>
      </w:r>
      <w:r w:rsidR="00583669">
        <w:rPr>
          <w:rFonts w:eastAsia="仿宋_GB2312" w:hint="eastAsia"/>
          <w:sz w:val="32"/>
          <w:szCs w:val="28"/>
        </w:rPr>
        <w:t>的要求，同时还</w:t>
      </w:r>
      <w:r w:rsidR="00583669">
        <w:rPr>
          <w:rFonts w:eastAsia="仿宋_GB2312"/>
          <w:sz w:val="32"/>
          <w:szCs w:val="28"/>
        </w:rPr>
        <w:t>应考虑均</w:t>
      </w:r>
      <w:r w:rsidR="00583669">
        <w:rPr>
          <w:rFonts w:eastAsia="仿宋_GB2312"/>
          <w:sz w:val="32"/>
          <w:szCs w:val="28"/>
        </w:rPr>
        <w:lastRenderedPageBreak/>
        <w:t>匀性、连接性能、剥离强度（若适用）、加热性能（若适用）、抽吸力（若适用）等相关要求。</w:t>
      </w:r>
    </w:p>
    <w:p w14:paraId="21796BBA" w14:textId="689A9D0A" w:rsidR="006A2D08" w:rsidRDefault="00756AC1" w:rsidP="009A5113">
      <w:pPr>
        <w:pStyle w:val="aff6"/>
        <w:rPr>
          <w:snapToGrid w:val="0"/>
        </w:rPr>
      </w:pPr>
      <w:r w:rsidRPr="00756AC1">
        <w:rPr>
          <w:rFonts w:hint="eastAsia"/>
          <w:snapToGrid w:val="0"/>
          <w:lang w:val="zh-CN"/>
        </w:rPr>
        <w:t>3</w:t>
      </w:r>
      <w:r w:rsidRPr="00756AC1">
        <w:rPr>
          <w:snapToGrid w:val="0"/>
          <w:lang w:val="zh-CN"/>
        </w:rPr>
        <w:t>.</w:t>
      </w:r>
      <w:r w:rsidRPr="00756AC1">
        <w:rPr>
          <w:rFonts w:hint="eastAsia"/>
          <w:snapToGrid w:val="0"/>
          <w:lang w:val="zh-CN"/>
        </w:rPr>
        <w:t>2</w:t>
      </w:r>
      <w:r w:rsidRPr="00756AC1">
        <w:rPr>
          <w:snapToGrid w:val="0"/>
          <w:lang w:val="zh-CN"/>
        </w:rPr>
        <w:t>.2</w:t>
      </w:r>
      <w:r w:rsidRPr="00756AC1">
        <w:rPr>
          <w:rFonts w:hint="eastAsia"/>
          <w:snapToGrid w:val="0"/>
          <w:lang w:val="zh-CN"/>
        </w:rPr>
        <w:t>.</w:t>
      </w:r>
      <w:r w:rsidRPr="00756AC1">
        <w:rPr>
          <w:snapToGrid w:val="0"/>
          <w:lang w:val="zh-CN"/>
        </w:rPr>
        <w:t>10</w:t>
      </w:r>
      <w:r w:rsidR="00583669">
        <w:rPr>
          <w:rFonts w:hint="eastAsia"/>
          <w:snapToGrid w:val="0"/>
        </w:rPr>
        <w:t>电气安全要求：通用安全应符合</w:t>
      </w:r>
      <w:r w:rsidR="00583669">
        <w:rPr>
          <w:rFonts w:hint="eastAsia"/>
          <w:snapToGrid w:val="0"/>
        </w:rPr>
        <w:t>GB 9706.1</w:t>
      </w:r>
      <w:r w:rsidR="00583669">
        <w:rPr>
          <w:rFonts w:hint="eastAsia"/>
          <w:snapToGrid w:val="0"/>
        </w:rPr>
        <w:t>、</w:t>
      </w:r>
      <w:r w:rsidR="00583669">
        <w:rPr>
          <w:rFonts w:hint="eastAsia"/>
          <w:snapToGrid w:val="0"/>
        </w:rPr>
        <w:t>YY 9706.210</w:t>
      </w:r>
      <w:r w:rsidR="00583669">
        <w:rPr>
          <w:rFonts w:hint="eastAsia"/>
          <w:snapToGrid w:val="0"/>
        </w:rPr>
        <w:t>标准的要求。对于预期在家庭环境或其他非专业医疗环境下使用的设备，应符合</w:t>
      </w:r>
      <w:r w:rsidR="00583669">
        <w:rPr>
          <w:rFonts w:hint="eastAsia"/>
          <w:snapToGrid w:val="0"/>
        </w:rPr>
        <w:t>YY 9706.111</w:t>
      </w:r>
      <w:r w:rsidR="00583669">
        <w:rPr>
          <w:rFonts w:hint="eastAsia"/>
          <w:snapToGrid w:val="0"/>
        </w:rPr>
        <w:t>标准的要求。</w:t>
      </w:r>
    </w:p>
    <w:p w14:paraId="5DFE64F1" w14:textId="46F07D7A" w:rsidR="006A2D08" w:rsidRDefault="00756AC1" w:rsidP="009A5113">
      <w:pPr>
        <w:pStyle w:val="aff6"/>
        <w:rPr>
          <w:snapToGrid w:val="0"/>
        </w:rPr>
      </w:pPr>
      <w:r w:rsidRPr="00756AC1">
        <w:rPr>
          <w:rFonts w:hint="eastAsia"/>
          <w:snapToGrid w:val="0"/>
          <w:lang w:val="zh-CN"/>
        </w:rPr>
        <w:t>3</w:t>
      </w:r>
      <w:r w:rsidRPr="00756AC1">
        <w:rPr>
          <w:snapToGrid w:val="0"/>
          <w:lang w:val="zh-CN"/>
        </w:rPr>
        <w:t>.</w:t>
      </w:r>
      <w:r w:rsidRPr="00756AC1">
        <w:rPr>
          <w:rFonts w:hint="eastAsia"/>
          <w:snapToGrid w:val="0"/>
          <w:lang w:val="zh-CN"/>
        </w:rPr>
        <w:t>2</w:t>
      </w:r>
      <w:r w:rsidRPr="00756AC1">
        <w:rPr>
          <w:snapToGrid w:val="0"/>
          <w:lang w:val="zh-CN"/>
        </w:rPr>
        <w:t>.2</w:t>
      </w:r>
      <w:r w:rsidRPr="00756AC1">
        <w:rPr>
          <w:rFonts w:hint="eastAsia"/>
          <w:snapToGrid w:val="0"/>
          <w:lang w:val="zh-CN"/>
        </w:rPr>
        <w:t>.1</w:t>
      </w:r>
      <w:r w:rsidRPr="00756AC1">
        <w:rPr>
          <w:snapToGrid w:val="0"/>
          <w:lang w:val="zh-CN"/>
        </w:rPr>
        <w:t>1</w:t>
      </w:r>
      <w:r w:rsidR="00583669">
        <w:rPr>
          <w:rFonts w:hint="eastAsia"/>
          <w:snapToGrid w:val="0"/>
        </w:rPr>
        <w:t>电磁兼容要求：电磁兼容应符合</w:t>
      </w:r>
      <w:r w:rsidR="00583669">
        <w:rPr>
          <w:rFonts w:hint="eastAsia"/>
          <w:snapToGrid w:val="0"/>
        </w:rPr>
        <w:t>YY 9706.102</w:t>
      </w:r>
      <w:r w:rsidR="00583669">
        <w:rPr>
          <w:rFonts w:hint="eastAsia"/>
          <w:snapToGrid w:val="0"/>
        </w:rPr>
        <w:t>、</w:t>
      </w:r>
      <w:r w:rsidR="00583669">
        <w:rPr>
          <w:rFonts w:hint="eastAsia"/>
          <w:snapToGrid w:val="0"/>
        </w:rPr>
        <w:t>YY 9706.210</w:t>
      </w:r>
      <w:r w:rsidR="00583669">
        <w:rPr>
          <w:rFonts w:hint="eastAsia"/>
          <w:snapToGrid w:val="0"/>
        </w:rPr>
        <w:t>第</w:t>
      </w:r>
      <w:r w:rsidR="00583669">
        <w:rPr>
          <w:rFonts w:hint="eastAsia"/>
          <w:snapToGrid w:val="0"/>
        </w:rPr>
        <w:t>202</w:t>
      </w:r>
      <w:r w:rsidR="00583669">
        <w:rPr>
          <w:rFonts w:hint="eastAsia"/>
          <w:snapToGrid w:val="0"/>
        </w:rPr>
        <w:t>章的要求，家用医疗器械还应符合</w:t>
      </w:r>
      <w:r w:rsidR="00583669">
        <w:rPr>
          <w:rFonts w:hint="eastAsia"/>
          <w:snapToGrid w:val="0"/>
        </w:rPr>
        <w:t>YY 9706.111</w:t>
      </w:r>
      <w:r w:rsidR="00583669">
        <w:rPr>
          <w:rFonts w:hint="eastAsia"/>
          <w:snapToGrid w:val="0"/>
        </w:rPr>
        <w:t>第</w:t>
      </w:r>
      <w:r w:rsidR="00583669">
        <w:rPr>
          <w:rFonts w:hint="eastAsia"/>
          <w:snapToGrid w:val="0"/>
        </w:rPr>
        <w:t>12</w:t>
      </w:r>
      <w:r w:rsidR="00583669">
        <w:rPr>
          <w:rFonts w:hint="eastAsia"/>
          <w:snapToGrid w:val="0"/>
        </w:rPr>
        <w:t>章的要求。</w:t>
      </w:r>
    </w:p>
    <w:p w14:paraId="16BFABDB" w14:textId="6855D19A" w:rsidR="006A2D08" w:rsidRDefault="00756AC1" w:rsidP="009A5113">
      <w:pPr>
        <w:pStyle w:val="aff6"/>
        <w:rPr>
          <w:bCs/>
        </w:rPr>
      </w:pPr>
      <w:r w:rsidRPr="00756AC1">
        <w:rPr>
          <w:snapToGrid w:val="0"/>
        </w:rPr>
        <w:t>3.2.2.1</w:t>
      </w:r>
      <w:r>
        <w:rPr>
          <w:snapToGrid w:val="0"/>
        </w:rPr>
        <w:t>1</w:t>
      </w:r>
      <w:r w:rsidR="00583669">
        <w:rPr>
          <w:rFonts w:hint="eastAsia"/>
          <w:snapToGrid w:val="0"/>
        </w:rPr>
        <w:t>对于包含软件组件的中频电疗产品，应参照《医疗器械软件注册</w:t>
      </w:r>
      <w:r w:rsidR="00583669">
        <w:rPr>
          <w:rFonts w:hint="eastAsia"/>
          <w:color w:val="000000" w:themeColor="text1"/>
          <w:szCs w:val="20"/>
        </w:rPr>
        <w:t>审查</w:t>
      </w:r>
      <w:r w:rsidR="00583669">
        <w:rPr>
          <w:rFonts w:hint="eastAsia"/>
          <w:snapToGrid w:val="0"/>
        </w:rPr>
        <w:t>指导原则（</w:t>
      </w:r>
      <w:r w:rsidR="00583669">
        <w:rPr>
          <w:rFonts w:hint="eastAsia"/>
          <w:snapToGrid w:val="0"/>
        </w:rPr>
        <w:t>2022</w:t>
      </w:r>
      <w:r w:rsidR="00583669">
        <w:rPr>
          <w:rFonts w:hint="eastAsia"/>
          <w:snapToGrid w:val="0"/>
        </w:rPr>
        <w:t>年修订版）》明确软件的性能</w:t>
      </w:r>
      <w:r w:rsidR="00583669">
        <w:rPr>
          <w:rFonts w:hint="eastAsia"/>
          <w:bCs/>
        </w:rPr>
        <w:t>指标。如软件的功能、使用限制、接口（如适用）、访问控制（如适用）、运行环境（如适用）、性能效率（如适用）。</w:t>
      </w:r>
    </w:p>
    <w:p w14:paraId="622A059F" w14:textId="77777777" w:rsidR="006A2D08" w:rsidRDefault="00583669" w:rsidP="009A5113">
      <w:pPr>
        <w:pStyle w:val="aff6"/>
      </w:pPr>
      <w:r>
        <w:rPr>
          <w:rFonts w:hint="eastAsia"/>
        </w:rPr>
        <w:t>若产品工作原理为干扰电疗法，产品性能指标应符合</w:t>
      </w:r>
      <w:r>
        <w:rPr>
          <w:rFonts w:hint="eastAsia"/>
        </w:rPr>
        <w:t>YY/T 0951</w:t>
      </w:r>
      <w:r>
        <w:rPr>
          <w:rFonts w:hint="eastAsia"/>
        </w:rPr>
        <w:t>及</w:t>
      </w:r>
      <w:r>
        <w:rPr>
          <w:rFonts w:hint="eastAsia"/>
        </w:rPr>
        <w:t>YY/T 0951-2015/XG1-2023</w:t>
      </w:r>
      <w:r>
        <w:rPr>
          <w:rFonts w:hint="eastAsia"/>
        </w:rPr>
        <w:t>的相关要求。</w:t>
      </w:r>
    </w:p>
    <w:p w14:paraId="7E92BE2E" w14:textId="77777777" w:rsidR="006A2D08" w:rsidRDefault="00583669">
      <w:pPr>
        <w:spacing w:line="520" w:lineRule="exact"/>
        <w:ind w:firstLineChars="200" w:firstLine="640"/>
        <w:outlineLvl w:val="3"/>
        <w:rPr>
          <w:rFonts w:eastAsia="仿宋_GB2312"/>
          <w:snapToGrid w:val="0"/>
          <w:kern w:val="0"/>
          <w:sz w:val="32"/>
          <w:szCs w:val="32"/>
        </w:rPr>
      </w:pPr>
      <w:r>
        <w:rPr>
          <w:rFonts w:eastAsia="仿宋_GB2312" w:hint="eastAsia"/>
          <w:snapToGrid w:val="0"/>
          <w:sz w:val="32"/>
          <w:szCs w:val="32"/>
        </w:rPr>
        <w:t>3.3</w:t>
      </w:r>
      <w:r>
        <w:rPr>
          <w:rFonts w:eastAsia="仿宋_GB2312"/>
          <w:snapToGrid w:val="0"/>
          <w:sz w:val="32"/>
          <w:szCs w:val="32"/>
        </w:rPr>
        <w:t>产品检验报告</w:t>
      </w:r>
    </w:p>
    <w:p w14:paraId="241B6018" w14:textId="77777777" w:rsidR="006A2D08" w:rsidRDefault="00583669">
      <w:pPr>
        <w:spacing w:line="520" w:lineRule="exact"/>
        <w:ind w:firstLineChars="200" w:firstLine="640"/>
        <w:rPr>
          <w:rFonts w:eastAsia="仿宋_GB2312"/>
          <w:bCs/>
          <w:sz w:val="32"/>
          <w:szCs w:val="32"/>
        </w:rPr>
      </w:pPr>
      <w:r>
        <w:rPr>
          <w:rFonts w:eastAsia="仿宋_GB2312" w:hint="eastAsia"/>
          <w:bCs/>
          <w:sz w:val="32"/>
          <w:szCs w:val="32"/>
        </w:rPr>
        <w:t>可提交注册申请人出具的自检报告或委托有资质的医疗器械检验机构出具的检验报告。若提交自检报告，按照《医疗器械自检管理规定》的要求提供相关资料。</w:t>
      </w:r>
    </w:p>
    <w:p w14:paraId="79B0760C" w14:textId="77777777" w:rsidR="006A2D08" w:rsidRDefault="00583669">
      <w:pPr>
        <w:spacing w:line="520" w:lineRule="exact"/>
        <w:ind w:firstLineChars="200" w:firstLine="640"/>
        <w:rPr>
          <w:rFonts w:eastAsia="仿宋_GB2312"/>
          <w:bCs/>
          <w:sz w:val="32"/>
          <w:szCs w:val="32"/>
        </w:rPr>
      </w:pPr>
      <w:r>
        <w:rPr>
          <w:rFonts w:eastAsia="仿宋_GB2312"/>
          <w:bCs/>
          <w:sz w:val="32"/>
          <w:szCs w:val="32"/>
        </w:rPr>
        <w:t>依据《医疗器械注册与备案管理办法》第三十一条：</w:t>
      </w:r>
      <w:r>
        <w:rPr>
          <w:rFonts w:eastAsia="仿宋_GB2312"/>
          <w:bCs/>
          <w:sz w:val="32"/>
          <w:szCs w:val="32"/>
        </w:rPr>
        <w:t>“</w:t>
      </w:r>
      <w:r>
        <w:rPr>
          <w:rFonts w:eastAsia="仿宋_GB2312"/>
          <w:bCs/>
          <w:sz w:val="32"/>
          <w:szCs w:val="32"/>
        </w:rPr>
        <w:t>检验用产品应当能够代表申请注册或者进行备案产品的安全性和有效性。</w:t>
      </w:r>
      <w:r>
        <w:rPr>
          <w:rFonts w:eastAsia="仿宋_GB2312"/>
          <w:bCs/>
          <w:sz w:val="32"/>
          <w:szCs w:val="32"/>
        </w:rPr>
        <w:t>”</w:t>
      </w:r>
      <w:r>
        <w:rPr>
          <w:rFonts w:eastAsia="仿宋_GB2312" w:hint="eastAsia"/>
          <w:sz w:val="32"/>
          <w:szCs w:val="32"/>
        </w:rPr>
        <w:t>中频电疗产品</w:t>
      </w:r>
      <w:r>
        <w:rPr>
          <w:rFonts w:eastAsia="仿宋_GB2312"/>
          <w:bCs/>
          <w:sz w:val="32"/>
          <w:szCs w:val="32"/>
        </w:rPr>
        <w:t>检验产品典型性型号的选取，应依据注册单元内所有型号的差异和检验项目来决定。</w:t>
      </w:r>
    </w:p>
    <w:p w14:paraId="0A9F8338" w14:textId="77777777" w:rsidR="006A2D08" w:rsidRDefault="00583669">
      <w:pPr>
        <w:spacing w:line="520" w:lineRule="exact"/>
        <w:ind w:firstLineChars="200" w:firstLine="640"/>
        <w:jc w:val="left"/>
        <w:rPr>
          <w:rFonts w:eastAsia="仿宋_GB2312"/>
          <w:bCs/>
          <w:sz w:val="32"/>
          <w:szCs w:val="32"/>
        </w:rPr>
      </w:pPr>
      <w:r>
        <w:rPr>
          <w:rFonts w:eastAsia="仿宋_GB2312" w:hint="eastAsia"/>
          <w:bCs/>
          <w:sz w:val="32"/>
          <w:szCs w:val="32"/>
        </w:rPr>
        <w:t>中频电疗产品</w:t>
      </w:r>
      <w:r>
        <w:rPr>
          <w:rFonts w:eastAsia="仿宋_GB2312"/>
          <w:bCs/>
          <w:sz w:val="32"/>
          <w:szCs w:val="32"/>
        </w:rPr>
        <w:t>进行检验时至少应选取注册单元中结构最复杂、功能最全面、输出模式最多且额定输出功率最大的型号（或几个型号的组合）进行，同时考虑结构、功能的删减对于电磁</w:t>
      </w:r>
      <w:r>
        <w:rPr>
          <w:rFonts w:eastAsia="仿宋_GB2312"/>
          <w:bCs/>
          <w:sz w:val="32"/>
          <w:szCs w:val="32"/>
        </w:rPr>
        <w:lastRenderedPageBreak/>
        <w:t>兼容性能的影响，来确定是否需增加其他型号一并作为典型型号进行电磁兼容全项目或差异性检验。对于缺少必要的理论和</w:t>
      </w:r>
      <w:r>
        <w:rPr>
          <w:rFonts w:eastAsia="仿宋_GB2312"/>
          <w:bCs/>
          <w:sz w:val="32"/>
          <w:szCs w:val="32"/>
        </w:rPr>
        <w:t>/</w:t>
      </w:r>
      <w:r>
        <w:rPr>
          <w:rFonts w:eastAsia="仿宋_GB2312"/>
          <w:bCs/>
          <w:sz w:val="32"/>
          <w:szCs w:val="32"/>
        </w:rPr>
        <w:t>或试验数据作为依据的情况，电磁兼容检验应当涵盖注册单元中的全部型号。</w:t>
      </w:r>
    </w:p>
    <w:p w14:paraId="129DBE96" w14:textId="77777777" w:rsidR="006A2D08" w:rsidRDefault="00583669">
      <w:pPr>
        <w:spacing w:line="520" w:lineRule="exact"/>
        <w:ind w:leftChars="300" w:left="630"/>
        <w:jc w:val="left"/>
        <w:outlineLvl w:val="2"/>
        <w:rPr>
          <w:rFonts w:eastAsia="仿宋_GB2312"/>
          <w:snapToGrid w:val="0"/>
          <w:kern w:val="0"/>
          <w:sz w:val="32"/>
          <w:szCs w:val="32"/>
        </w:rPr>
      </w:pPr>
      <w:r>
        <w:rPr>
          <w:rFonts w:eastAsia="仿宋_GB2312" w:hint="eastAsia"/>
          <w:snapToGrid w:val="0"/>
          <w:kern w:val="0"/>
          <w:sz w:val="32"/>
          <w:szCs w:val="32"/>
        </w:rPr>
        <w:t>4</w:t>
      </w:r>
      <w:r>
        <w:rPr>
          <w:rFonts w:eastAsia="仿宋_GB2312"/>
          <w:snapToGrid w:val="0"/>
          <w:kern w:val="0"/>
          <w:sz w:val="32"/>
          <w:szCs w:val="32"/>
        </w:rPr>
        <w:t>.</w:t>
      </w:r>
      <w:r>
        <w:rPr>
          <w:rFonts w:eastAsia="仿宋_GB2312"/>
          <w:snapToGrid w:val="0"/>
          <w:kern w:val="0"/>
          <w:sz w:val="32"/>
          <w:szCs w:val="32"/>
        </w:rPr>
        <w:t>研究资料</w:t>
      </w:r>
    </w:p>
    <w:p w14:paraId="0A765221" w14:textId="77777777" w:rsidR="006A2D08" w:rsidRDefault="00583669">
      <w:pPr>
        <w:overflowPunct w:val="0"/>
        <w:spacing w:line="520" w:lineRule="exact"/>
        <w:ind w:firstLineChars="200" w:firstLine="640"/>
        <w:outlineLvl w:val="3"/>
        <w:rPr>
          <w:rFonts w:eastAsia="仿宋_GB2312"/>
          <w:sz w:val="32"/>
          <w:szCs w:val="28"/>
        </w:rPr>
      </w:pPr>
      <w:r>
        <w:rPr>
          <w:rFonts w:eastAsia="仿宋_GB2312" w:hint="eastAsia"/>
          <w:snapToGrid w:val="0"/>
          <w:kern w:val="0"/>
          <w:sz w:val="32"/>
          <w:szCs w:val="32"/>
        </w:rPr>
        <w:t>4</w:t>
      </w:r>
      <w:r>
        <w:rPr>
          <w:rFonts w:eastAsia="仿宋_GB2312"/>
          <w:snapToGrid w:val="0"/>
          <w:kern w:val="0"/>
          <w:sz w:val="32"/>
          <w:szCs w:val="32"/>
        </w:rPr>
        <w:t>.1</w:t>
      </w:r>
      <w:r>
        <w:rPr>
          <w:rFonts w:eastAsia="仿宋_GB2312"/>
          <w:color w:val="000000"/>
          <w:sz w:val="32"/>
          <w:szCs w:val="32"/>
        </w:rPr>
        <w:t>化学和物理性能研究</w:t>
      </w:r>
    </w:p>
    <w:p w14:paraId="52CA8EC8" w14:textId="77777777" w:rsidR="006A2D08" w:rsidRDefault="00583669">
      <w:pPr>
        <w:spacing w:line="520" w:lineRule="exact"/>
        <w:ind w:firstLineChars="200" w:firstLine="640"/>
        <w:rPr>
          <w:rFonts w:eastAsia="仿宋_GB2312"/>
          <w:sz w:val="32"/>
          <w:szCs w:val="28"/>
        </w:rPr>
      </w:pPr>
      <w:r>
        <w:rPr>
          <w:rFonts w:eastAsia="仿宋_GB2312" w:hint="eastAsia"/>
          <w:color w:val="000000"/>
          <w:sz w:val="32"/>
          <w:szCs w:val="32"/>
        </w:rPr>
        <w:t>应当提供产品物理和</w:t>
      </w:r>
      <w:r>
        <w:rPr>
          <w:rFonts w:eastAsia="仿宋_GB2312" w:hint="eastAsia"/>
          <w:color w:val="000000"/>
          <w:sz w:val="32"/>
          <w:szCs w:val="32"/>
        </w:rPr>
        <w:t>/</w:t>
      </w:r>
      <w:r>
        <w:rPr>
          <w:rFonts w:eastAsia="仿宋_GB2312" w:hint="eastAsia"/>
          <w:color w:val="000000"/>
          <w:sz w:val="32"/>
          <w:szCs w:val="32"/>
        </w:rPr>
        <w:t>或机械性能指标的确定依据、设计输入来源以及临床意义，所采用的标准或方法、采用的原因及理论基础。包含功能性、安全性指标以及与质量控制相关的其他指标。</w:t>
      </w:r>
    </w:p>
    <w:p w14:paraId="520C6792" w14:textId="77777777" w:rsidR="006A2D08" w:rsidRDefault="00583669">
      <w:pPr>
        <w:spacing w:line="520" w:lineRule="exact"/>
        <w:ind w:firstLineChars="200" w:firstLine="640"/>
        <w:outlineLvl w:val="3"/>
        <w:rPr>
          <w:rFonts w:eastAsia="仿宋_GB2312"/>
          <w:color w:val="000000"/>
          <w:sz w:val="32"/>
          <w:szCs w:val="32"/>
        </w:rPr>
      </w:pPr>
      <w:r>
        <w:rPr>
          <w:rFonts w:eastAsia="仿宋_GB2312" w:hint="eastAsia"/>
          <w:color w:val="000000"/>
          <w:sz w:val="32"/>
          <w:szCs w:val="32"/>
        </w:rPr>
        <w:t>4.2</w:t>
      </w:r>
      <w:r>
        <w:rPr>
          <w:rFonts w:eastAsia="仿宋_GB2312" w:hint="eastAsia"/>
          <w:color w:val="000000"/>
          <w:sz w:val="32"/>
          <w:szCs w:val="32"/>
        </w:rPr>
        <w:t>联合使用</w:t>
      </w:r>
    </w:p>
    <w:p w14:paraId="2B3A06CC" w14:textId="77777777" w:rsidR="006A2D08" w:rsidRDefault="00583669">
      <w:pPr>
        <w:spacing w:line="520" w:lineRule="exact"/>
        <w:ind w:firstLineChars="200" w:firstLine="640"/>
        <w:rPr>
          <w:rFonts w:eastAsia="仿宋_GB2312"/>
          <w:color w:val="000000"/>
          <w:sz w:val="32"/>
          <w:szCs w:val="32"/>
        </w:rPr>
      </w:pPr>
      <w:r>
        <w:rPr>
          <w:rFonts w:eastAsia="仿宋_GB2312" w:hint="eastAsia"/>
          <w:color w:val="000000"/>
          <w:sz w:val="32"/>
          <w:szCs w:val="32"/>
        </w:rPr>
        <w:t>如申报产品预期与其他医疗器械、药品、非医疗器械产品联合使用实现同一预期用途，应当提供证明联合使用安全有效的研究资料，包括互联基本信息（连接类型、接口、协议、最低性能），联合使用风险及控制措施、联合使用上的限制，兼容性研究等。</w:t>
      </w:r>
    </w:p>
    <w:p w14:paraId="0EC682A2" w14:textId="77777777" w:rsidR="006A2D08" w:rsidRDefault="00583669">
      <w:pPr>
        <w:spacing w:line="520" w:lineRule="exact"/>
        <w:ind w:firstLineChars="200" w:firstLine="640"/>
        <w:rPr>
          <w:rFonts w:eastAsia="仿宋_GB2312"/>
          <w:color w:val="000000"/>
          <w:sz w:val="32"/>
          <w:szCs w:val="32"/>
        </w:rPr>
      </w:pPr>
      <w:r>
        <w:rPr>
          <w:rFonts w:eastAsia="仿宋_GB2312" w:hint="eastAsia"/>
          <w:color w:val="000000"/>
          <w:sz w:val="32"/>
          <w:szCs w:val="32"/>
        </w:rPr>
        <w:t>联合药物使用的，应当提供药物相容性研究资料，证明药品和器械联合使用的性能符合其适应证和预期用途。</w:t>
      </w:r>
    </w:p>
    <w:p w14:paraId="10939E22" w14:textId="77777777" w:rsidR="006A2D08" w:rsidRDefault="00583669">
      <w:pPr>
        <w:spacing w:line="520" w:lineRule="exact"/>
        <w:ind w:firstLineChars="200" w:firstLine="640"/>
        <w:outlineLvl w:val="3"/>
        <w:rPr>
          <w:rFonts w:eastAsia="仿宋_GB2312"/>
          <w:color w:val="000000"/>
          <w:sz w:val="32"/>
          <w:szCs w:val="32"/>
        </w:rPr>
      </w:pPr>
      <w:r>
        <w:rPr>
          <w:rFonts w:eastAsia="仿宋_GB2312" w:hint="eastAsia"/>
          <w:color w:val="000000"/>
          <w:sz w:val="32"/>
          <w:szCs w:val="32"/>
        </w:rPr>
        <w:t>4.3</w:t>
      </w:r>
      <w:r>
        <w:rPr>
          <w:rFonts w:eastAsia="仿宋_GB2312" w:hint="eastAsia"/>
          <w:color w:val="000000"/>
          <w:sz w:val="32"/>
          <w:szCs w:val="32"/>
        </w:rPr>
        <w:t>量效关系和能量安全</w:t>
      </w:r>
    </w:p>
    <w:p w14:paraId="52653871" w14:textId="77777777" w:rsidR="006A2D08" w:rsidRDefault="00583669">
      <w:pPr>
        <w:spacing w:line="520" w:lineRule="exact"/>
        <w:ind w:firstLineChars="200" w:firstLine="640"/>
        <w:rPr>
          <w:rFonts w:eastAsia="仿宋_GB2312"/>
          <w:color w:val="000000"/>
          <w:sz w:val="32"/>
          <w:szCs w:val="32"/>
        </w:rPr>
      </w:pPr>
      <w:r>
        <w:rPr>
          <w:rFonts w:eastAsia="仿宋_GB2312" w:hint="eastAsia"/>
          <w:color w:val="000000"/>
          <w:sz w:val="32"/>
          <w:szCs w:val="32"/>
        </w:rPr>
        <w:t>应当提供量效关系和能量安全性研究资料，提供证明治疗参数设置的安全性、有效性、合理性，以及除预期靶组织外，能量不会对正常组织造成不可接受的伤害的研究资料。可为台架试验、离体或活体的动物试验、临床文献等一项或多项研究所获得数据的分析和总结。涉及动物试验的应按照《医疗器械动物试验研究注册审查指导原则》的相关要求开展。</w:t>
      </w:r>
    </w:p>
    <w:p w14:paraId="7EC495BC" w14:textId="77777777" w:rsidR="006A2D08" w:rsidRDefault="00583669">
      <w:pPr>
        <w:spacing w:line="520" w:lineRule="exact"/>
        <w:ind w:firstLineChars="200" w:firstLine="640"/>
        <w:rPr>
          <w:rFonts w:eastAsia="仿宋_GB2312"/>
          <w:color w:val="000000"/>
          <w:sz w:val="32"/>
          <w:szCs w:val="32"/>
        </w:rPr>
      </w:pPr>
      <w:r>
        <w:rPr>
          <w:rFonts w:eastAsia="仿宋_GB2312" w:hint="eastAsia"/>
          <w:sz w:val="32"/>
          <w:szCs w:val="28"/>
        </w:rPr>
        <w:lastRenderedPageBreak/>
        <w:t>4.4</w:t>
      </w:r>
      <w:r>
        <w:rPr>
          <w:rFonts w:eastAsia="仿宋_GB2312"/>
          <w:color w:val="000000"/>
          <w:sz w:val="32"/>
          <w:szCs w:val="32"/>
        </w:rPr>
        <w:t>电气系统安全性研究</w:t>
      </w:r>
    </w:p>
    <w:p w14:paraId="45C3CF40" w14:textId="77777777" w:rsidR="006A2D08" w:rsidRDefault="00583669">
      <w:pPr>
        <w:spacing w:line="520" w:lineRule="exact"/>
        <w:ind w:firstLineChars="200" w:firstLine="640"/>
        <w:rPr>
          <w:rFonts w:eastAsia="仿宋_GB2312"/>
          <w:color w:val="000000"/>
          <w:sz w:val="32"/>
          <w:szCs w:val="32"/>
        </w:rPr>
      </w:pPr>
      <w:r>
        <w:rPr>
          <w:rFonts w:eastAsia="仿宋_GB2312"/>
          <w:color w:val="000000"/>
          <w:sz w:val="32"/>
          <w:szCs w:val="32"/>
        </w:rPr>
        <w:t>应当提供电气安全性、机械和环境保护以及电磁兼容性的研究资料，说明适用的标准以及开展的研究。</w:t>
      </w:r>
    </w:p>
    <w:p w14:paraId="29F08DB1" w14:textId="77777777" w:rsidR="006A2D08" w:rsidRDefault="00583669">
      <w:pPr>
        <w:pStyle w:val="aff8"/>
        <w:overflowPunct w:val="0"/>
        <w:autoSpaceDE w:val="0"/>
        <w:autoSpaceDN w:val="0"/>
        <w:spacing w:line="520" w:lineRule="exact"/>
        <w:ind w:firstLine="640"/>
        <w:outlineLvl w:val="3"/>
        <w:rPr>
          <w:rFonts w:ascii="Times New Roman" w:eastAsia="仿宋_GB2312" w:hAnsi="Times New Roman"/>
          <w:snapToGrid w:val="0"/>
          <w:kern w:val="0"/>
          <w:sz w:val="32"/>
          <w:szCs w:val="32"/>
        </w:rPr>
      </w:pPr>
      <w:r>
        <w:rPr>
          <w:rFonts w:ascii="Times New Roman" w:eastAsia="仿宋_GB2312" w:hAnsi="Times New Roman" w:hint="eastAsia"/>
          <w:sz w:val="32"/>
          <w:szCs w:val="28"/>
        </w:rPr>
        <w:t>4.5</w:t>
      </w:r>
      <w:r>
        <w:rPr>
          <w:rFonts w:ascii="Times New Roman" w:eastAsia="仿宋_GB2312" w:hAnsi="Times New Roman" w:hint="eastAsia"/>
          <w:snapToGrid w:val="0"/>
          <w:kern w:val="0"/>
          <w:sz w:val="32"/>
          <w:szCs w:val="32"/>
        </w:rPr>
        <w:t>可用性工程研究</w:t>
      </w:r>
    </w:p>
    <w:p w14:paraId="721972BC" w14:textId="77777777" w:rsidR="006A2D08" w:rsidRDefault="00583669">
      <w:pPr>
        <w:spacing w:line="520" w:lineRule="exact"/>
        <w:ind w:firstLineChars="200" w:firstLine="640"/>
      </w:pPr>
      <w:r>
        <w:rPr>
          <w:rFonts w:eastAsia="仿宋_GB2312" w:hint="eastAsia"/>
          <w:sz w:val="32"/>
          <w:szCs w:val="32"/>
        </w:rPr>
        <w:t>依据申报产品具体特性和风险程度，参考《医疗器械可用性工程注册审查指导原则》相关规定提交</w:t>
      </w:r>
      <w:r>
        <w:rPr>
          <w:rFonts w:eastAsia="仿宋_GB2312"/>
          <w:sz w:val="32"/>
          <w:szCs w:val="32"/>
        </w:rPr>
        <w:t>使用错误评估报告</w:t>
      </w:r>
      <w:r>
        <w:rPr>
          <w:rFonts w:eastAsia="仿宋_GB2312" w:hint="eastAsia"/>
          <w:sz w:val="32"/>
          <w:szCs w:val="32"/>
        </w:rPr>
        <w:t>资料。</w:t>
      </w:r>
    </w:p>
    <w:p w14:paraId="4C4D0248" w14:textId="77777777" w:rsidR="006A2D08" w:rsidRDefault="00583669">
      <w:pPr>
        <w:spacing w:line="520" w:lineRule="exact"/>
        <w:ind w:firstLineChars="200" w:firstLine="640"/>
        <w:rPr>
          <w:rFonts w:eastAsia="仿宋_GB2312"/>
          <w:sz w:val="32"/>
          <w:szCs w:val="32"/>
        </w:rPr>
      </w:pPr>
      <w:r>
        <w:rPr>
          <w:rFonts w:eastAsia="仿宋_GB2312" w:hint="eastAsia"/>
          <w:sz w:val="32"/>
          <w:szCs w:val="32"/>
        </w:rPr>
        <w:t>对于在家庭环境使用的设备，需要根据产品的结构特征、使用时长、周边环境等因素考虑在该环境下使用的风险，开展可用性相关研究。同时还应结合可预见的误操作、非常规使用、超范围使用等情形考虑产品的使用风险，设计必要的安全性机制（如：使用时长限制等功能）。</w:t>
      </w:r>
    </w:p>
    <w:p w14:paraId="1029EF62" w14:textId="77777777" w:rsidR="006A2D08" w:rsidRDefault="00583669">
      <w:pPr>
        <w:spacing w:line="520" w:lineRule="exact"/>
        <w:ind w:firstLineChars="200" w:firstLine="640"/>
        <w:outlineLvl w:val="3"/>
        <w:rPr>
          <w:rFonts w:eastAsia="仿宋_GB2312"/>
          <w:snapToGrid w:val="0"/>
          <w:kern w:val="0"/>
          <w:sz w:val="32"/>
          <w:szCs w:val="32"/>
        </w:rPr>
      </w:pPr>
      <w:r>
        <w:rPr>
          <w:rFonts w:eastAsia="仿宋_GB2312" w:hint="eastAsia"/>
          <w:sz w:val="32"/>
          <w:szCs w:val="28"/>
        </w:rPr>
        <w:t>4.6</w:t>
      </w:r>
      <w:r>
        <w:rPr>
          <w:rFonts w:eastAsia="仿宋_GB2312" w:cs="仿宋_GB2312" w:hint="eastAsia"/>
          <w:snapToGrid w:val="0"/>
          <w:kern w:val="0"/>
          <w:sz w:val="32"/>
          <w:szCs w:val="32"/>
        </w:rPr>
        <w:t>软件和网络安全</w:t>
      </w:r>
      <w:r>
        <w:rPr>
          <w:rFonts w:eastAsia="仿宋_GB2312" w:cs="仿宋_GB2312"/>
          <w:snapToGrid w:val="0"/>
          <w:kern w:val="0"/>
          <w:sz w:val="32"/>
          <w:szCs w:val="32"/>
        </w:rPr>
        <w:t>研究</w:t>
      </w:r>
    </w:p>
    <w:p w14:paraId="538C4C8A" w14:textId="77777777" w:rsidR="006A2D08" w:rsidRDefault="00583669">
      <w:pPr>
        <w:spacing w:line="520" w:lineRule="exact"/>
        <w:ind w:firstLineChars="200" w:firstLine="640"/>
        <w:rPr>
          <w:rFonts w:eastAsia="仿宋_GB2312"/>
          <w:sz w:val="32"/>
          <w:szCs w:val="20"/>
        </w:rPr>
      </w:pPr>
      <w:r>
        <w:rPr>
          <w:rFonts w:eastAsia="仿宋_GB2312" w:hint="eastAsia"/>
          <w:sz w:val="32"/>
          <w:szCs w:val="20"/>
        </w:rPr>
        <w:t>对于包含软件的中频电疗产品，注册申请人应依据《医疗器械软件注册审查指导原则》（</w:t>
      </w:r>
      <w:r>
        <w:rPr>
          <w:rFonts w:eastAsia="仿宋_GB2312" w:hint="eastAsia"/>
          <w:sz w:val="32"/>
          <w:szCs w:val="20"/>
        </w:rPr>
        <w:t>2022</w:t>
      </w:r>
      <w:r>
        <w:rPr>
          <w:rFonts w:eastAsia="仿宋_GB2312" w:hint="eastAsia"/>
          <w:sz w:val="32"/>
          <w:szCs w:val="20"/>
        </w:rPr>
        <w:t>年修订版）、《医疗器械网络安全注册审查指导原则》（</w:t>
      </w:r>
      <w:r>
        <w:rPr>
          <w:rFonts w:eastAsia="仿宋_GB2312" w:hint="eastAsia"/>
          <w:sz w:val="32"/>
          <w:szCs w:val="20"/>
        </w:rPr>
        <w:t>2022</w:t>
      </w:r>
      <w:r>
        <w:rPr>
          <w:rFonts w:eastAsia="仿宋_GB2312" w:hint="eastAsia"/>
          <w:sz w:val="32"/>
          <w:szCs w:val="20"/>
        </w:rPr>
        <w:t>年修订版）（若适用）等要求，提交相应研究资料。</w:t>
      </w:r>
    </w:p>
    <w:p w14:paraId="4F11DA59" w14:textId="77777777" w:rsidR="006A2D08" w:rsidRDefault="00583669">
      <w:pPr>
        <w:spacing w:line="520" w:lineRule="exact"/>
        <w:ind w:firstLineChars="200" w:firstLine="640"/>
        <w:outlineLvl w:val="4"/>
        <w:rPr>
          <w:rFonts w:eastAsia="仿宋_GB2312"/>
          <w:sz w:val="32"/>
          <w:szCs w:val="32"/>
        </w:rPr>
      </w:pPr>
      <w:r>
        <w:rPr>
          <w:rFonts w:eastAsia="仿宋_GB2312" w:hint="eastAsia"/>
          <w:sz w:val="32"/>
          <w:szCs w:val="32"/>
        </w:rPr>
        <w:t>4.6.1</w:t>
      </w:r>
      <w:r>
        <w:rPr>
          <w:rFonts w:eastAsia="仿宋_GB2312" w:hint="eastAsia"/>
          <w:sz w:val="32"/>
          <w:szCs w:val="32"/>
        </w:rPr>
        <w:t>软件</w:t>
      </w:r>
    </w:p>
    <w:p w14:paraId="1297DD08" w14:textId="77777777" w:rsidR="006A2D08" w:rsidRDefault="00583669">
      <w:pPr>
        <w:spacing w:line="520" w:lineRule="exact"/>
        <w:ind w:firstLineChars="200" w:firstLine="640"/>
        <w:rPr>
          <w:rFonts w:eastAsia="仿宋_GB2312"/>
          <w:strike/>
          <w:snapToGrid w:val="0"/>
          <w:kern w:val="0"/>
          <w:sz w:val="32"/>
          <w:szCs w:val="32"/>
        </w:rPr>
      </w:pPr>
      <w:r>
        <w:rPr>
          <w:rFonts w:eastAsia="仿宋_GB2312" w:hint="eastAsia"/>
          <w:sz w:val="32"/>
          <w:szCs w:val="32"/>
        </w:rPr>
        <w:t>注册申请人在提交软件研究资料时应当提供自研软件研究报告、外部软件环境评估报告（若适用）以及</w:t>
      </w:r>
      <w:r>
        <w:rPr>
          <w:rFonts w:eastAsia="仿宋_GB2312" w:hint="eastAsia"/>
          <w:sz w:val="32"/>
          <w:szCs w:val="32"/>
        </w:rPr>
        <w:t>GB/T 25000.51</w:t>
      </w:r>
      <w:r>
        <w:rPr>
          <w:rFonts w:eastAsia="仿宋_GB2312" w:hint="eastAsia"/>
          <w:sz w:val="32"/>
          <w:szCs w:val="32"/>
        </w:rPr>
        <w:t>自测报告（亦可提交自检报告或检验报告代替自测报告）。自研软件研究报告包括基本信息、实现过程、核心功能、结论等内容，详尽程度取决于软件安全性级别（严重、中等、轻微）。其中，基本信息包括软件标识、安全性级别、结构功能、物理拓扑、运行环境、注册历史，实现过程包括开发概况、风险管</w:t>
      </w:r>
      <w:r>
        <w:rPr>
          <w:rFonts w:eastAsia="仿宋_GB2312" w:hint="eastAsia"/>
          <w:sz w:val="32"/>
          <w:szCs w:val="32"/>
        </w:rPr>
        <w:lastRenderedPageBreak/>
        <w:t>理、需求规范、生存周期、验证与确认、可追溯性分析、缺陷管理、更新历史，明确核心功能、核心算法、预期用途的对应关系。</w:t>
      </w:r>
    </w:p>
    <w:p w14:paraId="195EEE46" w14:textId="77777777" w:rsidR="006A2D08" w:rsidRDefault="00583669">
      <w:pPr>
        <w:spacing w:line="520" w:lineRule="exact"/>
        <w:ind w:firstLineChars="200" w:firstLine="640"/>
        <w:outlineLvl w:val="4"/>
        <w:rPr>
          <w:rFonts w:eastAsia="仿宋_GB2312"/>
          <w:snapToGrid w:val="0"/>
          <w:kern w:val="0"/>
          <w:sz w:val="32"/>
          <w:szCs w:val="32"/>
        </w:rPr>
      </w:pPr>
      <w:r>
        <w:rPr>
          <w:rFonts w:eastAsia="仿宋_GB2312" w:hint="eastAsia"/>
          <w:snapToGrid w:val="0"/>
          <w:kern w:val="0"/>
          <w:sz w:val="32"/>
          <w:szCs w:val="32"/>
        </w:rPr>
        <w:t>4.6.2</w:t>
      </w:r>
      <w:r>
        <w:rPr>
          <w:rFonts w:eastAsia="仿宋_GB2312" w:hint="eastAsia"/>
          <w:snapToGrid w:val="0"/>
          <w:kern w:val="0"/>
          <w:sz w:val="32"/>
          <w:szCs w:val="32"/>
        </w:rPr>
        <w:t>网络安全</w:t>
      </w:r>
    </w:p>
    <w:p w14:paraId="4CAC333B" w14:textId="77777777" w:rsidR="006A2D08" w:rsidRDefault="00583669">
      <w:pPr>
        <w:spacing w:line="520" w:lineRule="exact"/>
        <w:ind w:firstLineChars="200" w:firstLine="640"/>
        <w:rPr>
          <w:rFonts w:eastAsia="仿宋_GB2312"/>
          <w:snapToGrid w:val="0"/>
          <w:kern w:val="0"/>
          <w:sz w:val="32"/>
          <w:szCs w:val="32"/>
        </w:rPr>
      </w:pPr>
      <w:r>
        <w:rPr>
          <w:rFonts w:eastAsia="仿宋_GB2312" w:hint="eastAsia"/>
          <w:sz w:val="32"/>
          <w:szCs w:val="32"/>
        </w:rPr>
        <w:t>若申报产品</w:t>
      </w:r>
      <w:r>
        <w:rPr>
          <w:rFonts w:eastAsia="仿宋_GB2312"/>
          <w:sz w:val="32"/>
          <w:szCs w:val="32"/>
        </w:rPr>
        <w:t>具备电子数据交换、远程控制或用户访问功能，应当提供自研软件网络安全研究报告，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r>
        <w:rPr>
          <w:rFonts w:eastAsia="仿宋_GB2312" w:hint="eastAsia"/>
          <w:snapToGrid w:val="0"/>
          <w:kern w:val="0"/>
          <w:sz w:val="32"/>
          <w:szCs w:val="32"/>
        </w:rPr>
        <w:t xml:space="preserve"> </w:t>
      </w:r>
    </w:p>
    <w:p w14:paraId="3DC72289" w14:textId="77777777" w:rsidR="006A2D08" w:rsidRDefault="00583669">
      <w:pPr>
        <w:overflowPunct w:val="0"/>
        <w:spacing w:line="520" w:lineRule="exact"/>
        <w:ind w:firstLineChars="200" w:firstLine="640"/>
        <w:outlineLvl w:val="3"/>
        <w:rPr>
          <w:rFonts w:eastAsia="仿宋_GB2312"/>
          <w:sz w:val="32"/>
          <w:szCs w:val="28"/>
        </w:rPr>
      </w:pPr>
      <w:r>
        <w:rPr>
          <w:rFonts w:eastAsia="仿宋_GB2312" w:hint="eastAsia"/>
          <w:sz w:val="32"/>
          <w:szCs w:val="28"/>
        </w:rPr>
        <w:t>4.7</w:t>
      </w:r>
      <w:r>
        <w:rPr>
          <w:rFonts w:eastAsia="仿宋_GB2312"/>
          <w:color w:val="000000"/>
          <w:sz w:val="32"/>
          <w:szCs w:val="32"/>
        </w:rPr>
        <w:t>生物学特性研究</w:t>
      </w:r>
    </w:p>
    <w:p w14:paraId="13F1C1EF" w14:textId="77777777" w:rsidR="006A2D08" w:rsidRDefault="00583669">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应描述中频电疗产品与人体接触的材料、接触的性质和时间，参照《医疗器械生物学评价和审查指南》、</w:t>
      </w:r>
      <w:r>
        <w:rPr>
          <w:rFonts w:eastAsia="仿宋_GB2312" w:hint="eastAsia"/>
          <w:snapToGrid w:val="0"/>
          <w:kern w:val="0"/>
          <w:sz w:val="32"/>
          <w:szCs w:val="32"/>
        </w:rPr>
        <w:t>GB/T 16886.1</w:t>
      </w:r>
      <w:r>
        <w:rPr>
          <w:rFonts w:eastAsia="仿宋_GB2312" w:hint="eastAsia"/>
          <w:snapToGrid w:val="0"/>
          <w:kern w:val="0"/>
          <w:sz w:val="32"/>
          <w:szCs w:val="32"/>
        </w:rPr>
        <w:t>的要求对其进行生物相容性评价。</w:t>
      </w:r>
    </w:p>
    <w:p w14:paraId="2FCBA25B" w14:textId="77777777" w:rsidR="006A2D08" w:rsidRDefault="00583669">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4.7.1</w:t>
      </w:r>
      <w:r>
        <w:rPr>
          <w:rFonts w:eastAsia="仿宋_GB2312" w:hint="eastAsia"/>
          <w:snapToGrid w:val="0"/>
          <w:kern w:val="0"/>
          <w:sz w:val="32"/>
          <w:szCs w:val="32"/>
        </w:rPr>
        <w:t>若产品与完整皮肤接触，开展生物学试验进行评价，至少进行细胞毒性、致敏反应、皮肤刺激的生物学评价研究。</w:t>
      </w:r>
    </w:p>
    <w:p w14:paraId="057D207B" w14:textId="77777777" w:rsidR="006A2D08" w:rsidRDefault="00583669">
      <w:pPr>
        <w:spacing w:line="520" w:lineRule="exact"/>
        <w:ind w:firstLineChars="200" w:firstLine="640"/>
        <w:rPr>
          <w:rFonts w:eastAsia="仿宋_GB2312"/>
          <w:snapToGrid w:val="0"/>
          <w:kern w:val="0"/>
          <w:sz w:val="32"/>
          <w:szCs w:val="32"/>
        </w:rPr>
      </w:pPr>
      <w:r>
        <w:rPr>
          <w:rFonts w:eastAsia="仿宋_GB2312" w:hint="eastAsia"/>
          <w:snapToGrid w:val="0"/>
          <w:kern w:val="0"/>
          <w:sz w:val="32"/>
          <w:szCs w:val="32"/>
        </w:rPr>
        <w:t>4.7.2</w:t>
      </w:r>
      <w:r>
        <w:rPr>
          <w:rFonts w:eastAsia="仿宋_GB2312" w:hint="eastAsia"/>
          <w:snapToGrid w:val="0"/>
          <w:kern w:val="0"/>
          <w:sz w:val="32"/>
          <w:szCs w:val="32"/>
        </w:rPr>
        <w:t>若开展申报产品与已上市产品等同性比较的生物相容性评价，应按照《医疗器械生物学评价和审查指南》要求进行评价。应提供资料证明申报产品与已上市产品具有等同性，若无法证明申报产品与已上市产品的等同性，可按照</w:t>
      </w:r>
      <w:r>
        <w:rPr>
          <w:rFonts w:eastAsia="仿宋_GB2312" w:hint="eastAsia"/>
          <w:snapToGrid w:val="0"/>
          <w:kern w:val="0"/>
          <w:sz w:val="32"/>
          <w:szCs w:val="32"/>
        </w:rPr>
        <w:t>GB/T 16886.1</w:t>
      </w:r>
      <w:r>
        <w:rPr>
          <w:rFonts w:eastAsia="仿宋_GB2312" w:hint="eastAsia"/>
          <w:snapToGrid w:val="0"/>
          <w:kern w:val="0"/>
          <w:sz w:val="32"/>
          <w:szCs w:val="32"/>
        </w:rPr>
        <w:t>的要求开展申报产品生物相容性试验予以评价。</w:t>
      </w:r>
    </w:p>
    <w:p w14:paraId="5EDBBA1C" w14:textId="77777777" w:rsidR="006A2D08" w:rsidRDefault="00583669">
      <w:pPr>
        <w:overflowPunct w:val="0"/>
        <w:spacing w:line="520" w:lineRule="exact"/>
        <w:ind w:firstLineChars="200" w:firstLine="640"/>
        <w:outlineLvl w:val="3"/>
        <w:rPr>
          <w:rFonts w:eastAsia="仿宋_GB2312"/>
          <w:sz w:val="32"/>
          <w:szCs w:val="28"/>
        </w:rPr>
      </w:pPr>
      <w:r>
        <w:rPr>
          <w:rFonts w:eastAsia="仿宋_GB2312" w:hint="eastAsia"/>
          <w:sz w:val="32"/>
          <w:szCs w:val="28"/>
        </w:rPr>
        <w:t>4</w:t>
      </w:r>
      <w:r>
        <w:rPr>
          <w:rFonts w:eastAsia="仿宋_GB2312"/>
          <w:sz w:val="32"/>
          <w:szCs w:val="28"/>
        </w:rPr>
        <w:t>.</w:t>
      </w:r>
      <w:r>
        <w:rPr>
          <w:rFonts w:eastAsia="仿宋_GB2312" w:hint="eastAsia"/>
          <w:sz w:val="32"/>
          <w:szCs w:val="28"/>
        </w:rPr>
        <w:t>8</w:t>
      </w:r>
      <w:r>
        <w:rPr>
          <w:rFonts w:eastAsia="仿宋_GB2312"/>
          <w:color w:val="000000"/>
          <w:sz w:val="32"/>
          <w:szCs w:val="32"/>
        </w:rPr>
        <w:t>清洁、消毒研究</w:t>
      </w:r>
    </w:p>
    <w:p w14:paraId="7C7B2BE0" w14:textId="77777777" w:rsidR="006A2D08" w:rsidRDefault="00583669">
      <w:pPr>
        <w:overflowPunct w:val="0"/>
        <w:spacing w:line="520" w:lineRule="exact"/>
        <w:ind w:firstLineChars="200" w:firstLine="640"/>
        <w:rPr>
          <w:rFonts w:eastAsia="仿宋_GB2312"/>
          <w:bCs/>
          <w:color w:val="000000"/>
          <w:sz w:val="32"/>
          <w:szCs w:val="32"/>
        </w:rPr>
      </w:pPr>
      <w:r>
        <w:rPr>
          <w:rFonts w:eastAsia="仿宋_GB2312"/>
          <w:bCs/>
          <w:color w:val="000000"/>
          <w:sz w:val="32"/>
          <w:szCs w:val="32"/>
        </w:rPr>
        <w:t>应当明确推荐的清</w:t>
      </w:r>
      <w:r>
        <w:rPr>
          <w:rFonts w:eastAsia="仿宋_GB2312" w:hint="eastAsia"/>
          <w:bCs/>
          <w:color w:val="000000"/>
          <w:sz w:val="32"/>
          <w:szCs w:val="32"/>
        </w:rPr>
        <w:t>洁</w:t>
      </w:r>
      <w:r>
        <w:rPr>
          <w:rFonts w:eastAsia="仿宋_GB2312"/>
          <w:bCs/>
          <w:color w:val="000000"/>
          <w:sz w:val="32"/>
          <w:szCs w:val="32"/>
        </w:rPr>
        <w:t>和消毒工艺（方法和参数）、工艺的确定依据以及验证的相关研究资料。</w:t>
      </w:r>
    </w:p>
    <w:p w14:paraId="6C655C86" w14:textId="77777777" w:rsidR="006A2D08" w:rsidRDefault="00583669">
      <w:pPr>
        <w:spacing w:line="520" w:lineRule="exact"/>
        <w:ind w:firstLineChars="200" w:firstLine="640"/>
        <w:outlineLvl w:val="2"/>
        <w:rPr>
          <w:rFonts w:eastAsia="仿宋_GB2312"/>
          <w:bCs/>
          <w:color w:val="000000"/>
          <w:sz w:val="32"/>
          <w:szCs w:val="32"/>
        </w:rPr>
      </w:pPr>
      <w:r>
        <w:rPr>
          <w:rFonts w:eastAsia="仿宋_GB2312" w:hint="eastAsia"/>
          <w:bCs/>
          <w:color w:val="000000"/>
          <w:sz w:val="32"/>
          <w:szCs w:val="32"/>
        </w:rPr>
        <w:lastRenderedPageBreak/>
        <w:t>对于家用医疗器械，申请人应基于预期使用场景和使用人群，确定合理可行且有效的清洁、消毒方法。提供上述方法的确定依据，并提供可靠性验证资料以及可行性研究资料。</w:t>
      </w:r>
    </w:p>
    <w:p w14:paraId="2DD3A5F0" w14:textId="58F46C9E" w:rsidR="006A2D08" w:rsidRDefault="00583669">
      <w:pPr>
        <w:spacing w:line="520" w:lineRule="exact"/>
        <w:ind w:firstLineChars="200" w:firstLine="640"/>
        <w:outlineLvl w:val="2"/>
        <w:rPr>
          <w:rFonts w:eastAsia="仿宋_GB2312"/>
          <w:snapToGrid w:val="0"/>
          <w:color w:val="0000FF"/>
          <w:kern w:val="0"/>
          <w:sz w:val="32"/>
          <w:szCs w:val="32"/>
        </w:rPr>
      </w:pPr>
      <w:r>
        <w:rPr>
          <w:rFonts w:eastAsia="仿宋_GB2312" w:hint="eastAsia"/>
          <w:snapToGrid w:val="0"/>
          <w:kern w:val="0"/>
          <w:sz w:val="32"/>
          <w:szCs w:val="32"/>
        </w:rPr>
        <w:t>5</w:t>
      </w:r>
      <w:r w:rsidR="00756AC1">
        <w:rPr>
          <w:rFonts w:eastAsia="仿宋_GB2312"/>
          <w:snapToGrid w:val="0"/>
          <w:kern w:val="0"/>
          <w:sz w:val="32"/>
          <w:szCs w:val="32"/>
        </w:rPr>
        <w:t>.</w:t>
      </w:r>
      <w:r>
        <w:rPr>
          <w:rFonts w:eastAsia="仿宋_GB2312"/>
          <w:snapToGrid w:val="0"/>
          <w:kern w:val="0"/>
          <w:sz w:val="32"/>
          <w:szCs w:val="32"/>
        </w:rPr>
        <w:t>稳定性研究</w:t>
      </w:r>
    </w:p>
    <w:p w14:paraId="70DB7BA1" w14:textId="77777777" w:rsidR="006A2D08" w:rsidRDefault="00583669">
      <w:pPr>
        <w:spacing w:line="520" w:lineRule="exact"/>
        <w:ind w:leftChars="300" w:left="630"/>
        <w:jc w:val="left"/>
        <w:outlineLvl w:val="3"/>
        <w:rPr>
          <w:rFonts w:eastAsia="仿宋_GB2312"/>
          <w:snapToGrid w:val="0"/>
          <w:kern w:val="0"/>
          <w:sz w:val="32"/>
          <w:szCs w:val="32"/>
        </w:rPr>
      </w:pPr>
      <w:r>
        <w:rPr>
          <w:rFonts w:eastAsia="仿宋_GB2312" w:hint="eastAsia"/>
          <w:snapToGrid w:val="0"/>
          <w:kern w:val="0"/>
          <w:sz w:val="32"/>
          <w:szCs w:val="32"/>
        </w:rPr>
        <w:t>5</w:t>
      </w:r>
      <w:r>
        <w:rPr>
          <w:rFonts w:eastAsia="仿宋_GB2312"/>
          <w:snapToGrid w:val="0"/>
          <w:kern w:val="0"/>
          <w:sz w:val="32"/>
          <w:szCs w:val="32"/>
        </w:rPr>
        <w:t>.</w:t>
      </w:r>
      <w:r>
        <w:rPr>
          <w:rFonts w:eastAsia="仿宋_GB2312" w:hint="eastAsia"/>
          <w:snapToGrid w:val="0"/>
          <w:kern w:val="0"/>
          <w:sz w:val="32"/>
          <w:szCs w:val="32"/>
        </w:rPr>
        <w:t>1</w:t>
      </w:r>
      <w:r>
        <w:rPr>
          <w:rFonts w:eastAsia="仿宋_GB2312" w:hint="eastAsia"/>
          <w:snapToGrid w:val="0"/>
          <w:kern w:val="0"/>
          <w:sz w:val="32"/>
          <w:szCs w:val="32"/>
        </w:rPr>
        <w:t>使用稳定性</w:t>
      </w:r>
      <w:r>
        <w:rPr>
          <w:rFonts w:eastAsia="仿宋_GB2312"/>
          <w:snapToGrid w:val="0"/>
          <w:kern w:val="0"/>
          <w:sz w:val="32"/>
          <w:szCs w:val="32"/>
        </w:rPr>
        <w:t xml:space="preserve"> </w:t>
      </w:r>
    </w:p>
    <w:p w14:paraId="6EBA15E5" w14:textId="77777777" w:rsidR="006A2D08" w:rsidRDefault="00583669">
      <w:pPr>
        <w:spacing w:line="520" w:lineRule="exact"/>
        <w:ind w:firstLineChars="200" w:firstLine="640"/>
        <w:rPr>
          <w:rFonts w:eastAsia="仿宋_GB2312"/>
          <w:sz w:val="32"/>
          <w:szCs w:val="32"/>
        </w:rPr>
      </w:pPr>
      <w:r>
        <w:rPr>
          <w:rFonts w:eastAsia="仿宋_GB2312" w:hint="eastAsia"/>
          <w:sz w:val="32"/>
          <w:szCs w:val="32"/>
        </w:rPr>
        <w:t>注册申请人需参照《有源医疗器械使用期限注册技术审查指导原则》提供产品使用稳定性的验证资料。</w:t>
      </w:r>
    </w:p>
    <w:p w14:paraId="479CCE14" w14:textId="77777777" w:rsidR="006A2D08" w:rsidRDefault="00583669">
      <w:pPr>
        <w:spacing w:line="520" w:lineRule="exact"/>
        <w:ind w:firstLineChars="200" w:firstLine="640"/>
        <w:jc w:val="left"/>
        <w:outlineLvl w:val="2"/>
        <w:rPr>
          <w:rFonts w:eastAsia="仿宋_GB2312"/>
          <w:snapToGrid w:val="0"/>
          <w:kern w:val="0"/>
          <w:sz w:val="32"/>
          <w:szCs w:val="32"/>
        </w:rPr>
      </w:pPr>
      <w:r>
        <w:rPr>
          <w:rFonts w:eastAsia="仿宋_GB2312"/>
          <w:sz w:val="32"/>
          <w:szCs w:val="32"/>
        </w:rPr>
        <w:t>可以对该产品进行使用状态列举，完整分析出临床使用的情况，直接进行产品的老化试验研究；也可以将产品（系统）分解为不同子系统</w:t>
      </w:r>
      <w:r>
        <w:rPr>
          <w:rFonts w:eastAsia="仿宋_GB2312"/>
          <w:sz w:val="32"/>
          <w:szCs w:val="32"/>
        </w:rPr>
        <w:t>/</w:t>
      </w:r>
      <w:r>
        <w:rPr>
          <w:rFonts w:eastAsia="仿宋_GB2312"/>
          <w:sz w:val="32"/>
          <w:szCs w:val="32"/>
        </w:rPr>
        <w:t>部件进行评价，应详细分析分解关系，在此基础上通过不同的分解方式（如将产品分为关键部件及非关键部件等）确定产品的使用期限。注册申请人应根据自身产品临床应用和产品设计情况，确定出产品的关键部件和可更换部件。注册申请人应明确在预期使用条件下关键部件的使用期限，及可更换部件的定期保养维护时间和更换频次，且应提供确定使用寿命和更换频次的理论依据。若关键部件也可更换时，也应说明其定期保养维护时间和更换频次。</w:t>
      </w:r>
    </w:p>
    <w:p w14:paraId="616C4C37" w14:textId="77777777" w:rsidR="006A2D08" w:rsidRDefault="00583669">
      <w:pPr>
        <w:spacing w:line="520" w:lineRule="exact"/>
        <w:ind w:firstLineChars="200" w:firstLine="640"/>
        <w:outlineLvl w:val="3"/>
        <w:rPr>
          <w:rFonts w:eastAsia="仿宋_GB2312"/>
          <w:bCs/>
          <w:color w:val="000000"/>
          <w:sz w:val="32"/>
          <w:szCs w:val="32"/>
        </w:rPr>
      </w:pPr>
      <w:r>
        <w:rPr>
          <w:rFonts w:eastAsia="仿宋_GB2312" w:hint="eastAsia"/>
          <w:bCs/>
          <w:color w:val="000000"/>
          <w:sz w:val="32"/>
          <w:szCs w:val="32"/>
        </w:rPr>
        <w:t>5.2</w:t>
      </w:r>
      <w:r>
        <w:rPr>
          <w:rFonts w:eastAsia="仿宋_GB2312"/>
          <w:bCs/>
          <w:color w:val="000000"/>
          <w:sz w:val="32"/>
          <w:szCs w:val="32"/>
        </w:rPr>
        <w:t>运输稳定性</w:t>
      </w:r>
    </w:p>
    <w:p w14:paraId="04271611" w14:textId="77777777" w:rsidR="006A2D08" w:rsidRDefault="00583669">
      <w:pPr>
        <w:spacing w:line="520" w:lineRule="exact"/>
        <w:ind w:firstLineChars="200" w:firstLine="640"/>
        <w:rPr>
          <w:rFonts w:eastAsia="仿宋_GB2312"/>
          <w:bCs/>
          <w:color w:val="000000"/>
          <w:sz w:val="32"/>
          <w:szCs w:val="32"/>
        </w:rPr>
      </w:pPr>
      <w:r>
        <w:rPr>
          <w:rFonts w:eastAsia="仿宋_GB2312"/>
          <w:bCs/>
          <w:color w:val="000000"/>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52D459CA" w14:textId="77777777" w:rsidR="006A2D08" w:rsidRDefault="00583669">
      <w:pPr>
        <w:spacing w:line="520" w:lineRule="exact"/>
        <w:ind w:firstLineChars="200" w:firstLine="640"/>
        <w:outlineLvl w:val="2"/>
        <w:rPr>
          <w:rFonts w:eastAsia="楷体_GB2312"/>
          <w:color w:val="000000"/>
          <w:sz w:val="32"/>
          <w:szCs w:val="32"/>
        </w:rPr>
      </w:pPr>
      <w:r>
        <w:rPr>
          <w:rFonts w:eastAsia="楷体_GB2312" w:hint="eastAsia"/>
          <w:color w:val="000000"/>
          <w:sz w:val="32"/>
          <w:szCs w:val="32"/>
        </w:rPr>
        <w:t>6.</w:t>
      </w:r>
      <w:r w:rsidRPr="00756AC1">
        <w:rPr>
          <w:rFonts w:eastAsia="仿宋_GB2312"/>
          <w:bCs/>
          <w:color w:val="000000"/>
          <w:sz w:val="32"/>
          <w:szCs w:val="32"/>
        </w:rPr>
        <w:t>其他</w:t>
      </w:r>
      <w:r>
        <w:rPr>
          <w:rFonts w:eastAsia="楷体_GB2312"/>
          <w:color w:val="000000"/>
          <w:sz w:val="32"/>
          <w:szCs w:val="32"/>
        </w:rPr>
        <w:t>资料</w:t>
      </w:r>
    </w:p>
    <w:p w14:paraId="6FCF9581" w14:textId="77777777" w:rsidR="006A2D08" w:rsidRDefault="00583669">
      <w:pPr>
        <w:spacing w:line="520" w:lineRule="exact"/>
        <w:ind w:firstLineChars="200" w:firstLine="640"/>
        <w:rPr>
          <w:rFonts w:eastAsia="仿宋_GB2312"/>
          <w:bCs/>
          <w:color w:val="000000"/>
          <w:sz w:val="32"/>
          <w:szCs w:val="32"/>
        </w:rPr>
      </w:pPr>
      <w:r>
        <w:rPr>
          <w:rFonts w:eastAsia="仿宋_GB2312" w:hint="eastAsia"/>
          <w:sz w:val="32"/>
          <w:szCs w:val="28"/>
        </w:rPr>
        <w:t>如</w:t>
      </w:r>
      <w:r>
        <w:rPr>
          <w:rFonts w:eastAsia="仿宋_GB2312"/>
          <w:sz w:val="32"/>
          <w:szCs w:val="28"/>
        </w:rPr>
        <w:t>中频电疗产品的作用机理为前面介绍的四种理论，预期适应证包含在表</w:t>
      </w:r>
      <w:r>
        <w:rPr>
          <w:rFonts w:eastAsia="仿宋_GB2312" w:hint="eastAsia"/>
          <w:sz w:val="32"/>
          <w:szCs w:val="28"/>
        </w:rPr>
        <w:t>1</w:t>
      </w:r>
      <w:r>
        <w:rPr>
          <w:rFonts w:eastAsia="仿宋_GB2312"/>
          <w:sz w:val="32"/>
          <w:szCs w:val="28"/>
        </w:rPr>
        <w:t>内，且产品技术指标与本指导原则</w:t>
      </w:r>
      <w:r>
        <w:rPr>
          <w:rFonts w:eastAsia="仿宋_GB2312" w:hint="eastAsia"/>
          <w:sz w:val="32"/>
          <w:szCs w:val="28"/>
        </w:rPr>
        <w:t>一般</w:t>
      </w:r>
      <w:r>
        <w:rPr>
          <w:rFonts w:eastAsia="仿宋_GB2312"/>
          <w:sz w:val="32"/>
          <w:szCs w:val="28"/>
        </w:rPr>
        <w:t>要求</w:t>
      </w:r>
      <w:r>
        <w:rPr>
          <w:rFonts w:eastAsia="仿宋_GB2312"/>
          <w:sz w:val="32"/>
          <w:szCs w:val="28"/>
        </w:rPr>
        <w:lastRenderedPageBreak/>
        <w:t>完全一致，</w:t>
      </w:r>
      <w:r>
        <w:rPr>
          <w:rFonts w:eastAsia="仿宋_GB2312" w:hint="eastAsia"/>
          <w:sz w:val="32"/>
          <w:szCs w:val="28"/>
        </w:rPr>
        <w:t>则该产品</w:t>
      </w:r>
      <w:r>
        <w:rPr>
          <w:rFonts w:eastAsia="仿宋_GB2312"/>
          <w:bCs/>
          <w:color w:val="000000"/>
          <w:sz w:val="32"/>
          <w:szCs w:val="32"/>
        </w:rPr>
        <w:t>属于列入《免于临床评价医疗器械目录》中的产品，申请人应按照《列入免于临床评价医疗器械目录产品对比说明技术指导原则》</w:t>
      </w:r>
      <w:r>
        <w:rPr>
          <w:rFonts w:eastAsia="仿宋_GB2312" w:hint="eastAsia"/>
          <w:bCs/>
          <w:color w:val="000000"/>
          <w:sz w:val="32"/>
          <w:szCs w:val="32"/>
        </w:rPr>
        <w:t>提供相应资料，证明产品的安全有效性。</w:t>
      </w:r>
    </w:p>
    <w:p w14:paraId="1660D388" w14:textId="77777777" w:rsidR="006A2D08" w:rsidRDefault="006A2D08">
      <w:pPr>
        <w:tabs>
          <w:tab w:val="left" w:pos="5820"/>
        </w:tabs>
        <w:overflowPunct w:val="0"/>
        <w:spacing w:line="520" w:lineRule="exact"/>
        <w:jc w:val="center"/>
        <w:rPr>
          <w:rFonts w:ascii="黑体" w:eastAsia="黑体" w:hAnsi="黑体"/>
          <w:sz w:val="28"/>
          <w:szCs w:val="28"/>
        </w:rPr>
      </w:pPr>
    </w:p>
    <w:p w14:paraId="69194ED2" w14:textId="77777777" w:rsidR="006A2D08" w:rsidRDefault="00583669">
      <w:pPr>
        <w:tabs>
          <w:tab w:val="left" w:pos="5820"/>
        </w:tabs>
        <w:overflowPunct w:val="0"/>
        <w:spacing w:line="520" w:lineRule="exact"/>
        <w:jc w:val="center"/>
        <w:rPr>
          <w:rFonts w:ascii="黑体" w:eastAsia="黑体" w:hAnsi="黑体"/>
          <w:sz w:val="28"/>
          <w:szCs w:val="28"/>
        </w:rPr>
      </w:pPr>
      <w:r>
        <w:rPr>
          <w:rFonts w:ascii="黑体" w:eastAsia="黑体" w:hAnsi="黑体"/>
          <w:sz w:val="28"/>
          <w:szCs w:val="28"/>
        </w:rPr>
        <w:t>表</w:t>
      </w:r>
      <w:r>
        <w:rPr>
          <w:rFonts w:ascii="黑体" w:eastAsia="黑体" w:hAnsi="黑体" w:hint="eastAsia"/>
          <w:sz w:val="28"/>
          <w:szCs w:val="28"/>
        </w:rPr>
        <w:t>1</w:t>
      </w:r>
      <w:r>
        <w:rPr>
          <w:rFonts w:ascii="黑体" w:eastAsia="黑体" w:hAnsi="黑体"/>
          <w:sz w:val="28"/>
          <w:szCs w:val="28"/>
        </w:rPr>
        <w:t xml:space="preserve"> </w:t>
      </w:r>
      <w:r>
        <w:rPr>
          <w:rFonts w:ascii="黑体" w:eastAsia="黑体" w:hAnsi="黑体"/>
          <w:bCs/>
          <w:sz w:val="28"/>
          <w:szCs w:val="28"/>
        </w:rPr>
        <w:t>临床适应证列表</w:t>
      </w: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403"/>
        <w:gridCol w:w="6437"/>
      </w:tblGrid>
      <w:tr w:rsidR="006A2D08" w14:paraId="0D39639F" w14:textId="77777777">
        <w:trPr>
          <w:trHeight w:val="680"/>
          <w:jc w:val="center"/>
        </w:trPr>
        <w:tc>
          <w:tcPr>
            <w:tcW w:w="865" w:type="dxa"/>
            <w:vAlign w:val="center"/>
          </w:tcPr>
          <w:p w14:paraId="78564D5B" w14:textId="77777777" w:rsidR="006A2D08" w:rsidRDefault="00583669" w:rsidP="009A5113">
            <w:pPr>
              <w:overflowPunct w:val="0"/>
              <w:spacing w:line="400" w:lineRule="exact"/>
              <w:jc w:val="center"/>
              <w:rPr>
                <w:rFonts w:ascii="黑体" w:eastAsia="黑体" w:hAnsi="黑体"/>
                <w:bCs/>
                <w:sz w:val="28"/>
                <w:szCs w:val="28"/>
              </w:rPr>
            </w:pPr>
            <w:r>
              <w:rPr>
                <w:rFonts w:ascii="黑体" w:eastAsia="黑体" w:hAnsi="黑体"/>
                <w:bCs/>
                <w:sz w:val="28"/>
                <w:szCs w:val="28"/>
              </w:rPr>
              <w:t>序号</w:t>
            </w:r>
          </w:p>
        </w:tc>
        <w:tc>
          <w:tcPr>
            <w:tcW w:w="1403" w:type="dxa"/>
            <w:vAlign w:val="center"/>
          </w:tcPr>
          <w:p w14:paraId="5418837B" w14:textId="77777777" w:rsidR="006A2D08" w:rsidRDefault="00583669" w:rsidP="009A5113">
            <w:pPr>
              <w:overflowPunct w:val="0"/>
              <w:spacing w:line="400" w:lineRule="exact"/>
              <w:jc w:val="center"/>
              <w:rPr>
                <w:rFonts w:ascii="黑体" w:eastAsia="黑体" w:hAnsi="黑体"/>
                <w:bCs/>
                <w:sz w:val="28"/>
                <w:szCs w:val="28"/>
              </w:rPr>
            </w:pPr>
            <w:r>
              <w:rPr>
                <w:rFonts w:ascii="黑体" w:eastAsia="黑体" w:hAnsi="黑体"/>
                <w:bCs/>
                <w:sz w:val="28"/>
                <w:szCs w:val="28"/>
              </w:rPr>
              <w:t>作用机理</w:t>
            </w:r>
          </w:p>
        </w:tc>
        <w:tc>
          <w:tcPr>
            <w:tcW w:w="6437" w:type="dxa"/>
            <w:vAlign w:val="center"/>
          </w:tcPr>
          <w:p w14:paraId="695B3C84" w14:textId="77777777" w:rsidR="006A2D08" w:rsidRDefault="00583669" w:rsidP="009A5113">
            <w:pPr>
              <w:overflowPunct w:val="0"/>
              <w:spacing w:line="400" w:lineRule="exact"/>
              <w:jc w:val="center"/>
              <w:rPr>
                <w:rFonts w:ascii="黑体" w:eastAsia="黑体" w:hAnsi="黑体"/>
                <w:bCs/>
                <w:sz w:val="28"/>
                <w:szCs w:val="28"/>
              </w:rPr>
            </w:pPr>
            <w:r>
              <w:rPr>
                <w:rFonts w:ascii="黑体" w:eastAsia="黑体" w:hAnsi="黑体"/>
                <w:bCs/>
                <w:sz w:val="28"/>
                <w:szCs w:val="28"/>
              </w:rPr>
              <w:t>适应证举例</w:t>
            </w:r>
          </w:p>
        </w:tc>
      </w:tr>
      <w:tr w:rsidR="006A2D08" w14:paraId="4085BD97" w14:textId="77777777" w:rsidTr="009A5113">
        <w:trPr>
          <w:cantSplit/>
          <w:trHeight w:val="1565"/>
          <w:jc w:val="center"/>
        </w:trPr>
        <w:tc>
          <w:tcPr>
            <w:tcW w:w="865" w:type="dxa"/>
            <w:vAlign w:val="center"/>
          </w:tcPr>
          <w:p w14:paraId="38274D81" w14:textId="77777777" w:rsidR="006A2D08" w:rsidRDefault="00583669" w:rsidP="009A5113">
            <w:pPr>
              <w:overflowPunct w:val="0"/>
              <w:spacing w:line="400" w:lineRule="exact"/>
              <w:jc w:val="center"/>
              <w:rPr>
                <w:rFonts w:eastAsia="仿宋_GB2312"/>
                <w:bCs/>
                <w:sz w:val="28"/>
                <w:szCs w:val="28"/>
              </w:rPr>
            </w:pPr>
            <w:r>
              <w:rPr>
                <w:rFonts w:eastAsia="仿宋_GB2312"/>
                <w:bCs/>
                <w:sz w:val="28"/>
                <w:szCs w:val="28"/>
              </w:rPr>
              <w:t>1</w:t>
            </w:r>
          </w:p>
        </w:tc>
        <w:tc>
          <w:tcPr>
            <w:tcW w:w="1403" w:type="dxa"/>
            <w:vAlign w:val="center"/>
          </w:tcPr>
          <w:p w14:paraId="38C66850" w14:textId="77777777" w:rsidR="006A2D08" w:rsidRDefault="00583669" w:rsidP="009A5113">
            <w:pPr>
              <w:overflowPunct w:val="0"/>
              <w:spacing w:line="400" w:lineRule="exact"/>
              <w:jc w:val="center"/>
              <w:rPr>
                <w:rFonts w:eastAsia="仿宋_GB2312"/>
                <w:sz w:val="28"/>
                <w:szCs w:val="28"/>
              </w:rPr>
            </w:pPr>
            <w:r>
              <w:rPr>
                <w:rFonts w:eastAsia="仿宋_GB2312"/>
                <w:sz w:val="28"/>
                <w:szCs w:val="28"/>
              </w:rPr>
              <w:t>镇痛</w:t>
            </w:r>
          </w:p>
          <w:p w14:paraId="29D83590" w14:textId="77777777" w:rsidR="006A2D08" w:rsidRDefault="00583669" w:rsidP="009A5113">
            <w:pPr>
              <w:overflowPunct w:val="0"/>
              <w:spacing w:line="400" w:lineRule="exact"/>
              <w:jc w:val="center"/>
              <w:rPr>
                <w:rFonts w:eastAsia="仿宋_GB2312"/>
                <w:sz w:val="28"/>
                <w:szCs w:val="28"/>
              </w:rPr>
            </w:pPr>
            <w:r>
              <w:rPr>
                <w:rFonts w:eastAsia="仿宋_GB2312"/>
                <w:sz w:val="28"/>
                <w:szCs w:val="28"/>
              </w:rPr>
              <w:t>作用</w:t>
            </w:r>
          </w:p>
        </w:tc>
        <w:tc>
          <w:tcPr>
            <w:tcW w:w="6437" w:type="dxa"/>
            <w:vAlign w:val="center"/>
          </w:tcPr>
          <w:p w14:paraId="09B505C0" w14:textId="77777777" w:rsidR="006A2D08" w:rsidRDefault="00583669" w:rsidP="009A5113">
            <w:pPr>
              <w:overflowPunct w:val="0"/>
              <w:spacing w:line="400" w:lineRule="exact"/>
              <w:rPr>
                <w:rFonts w:eastAsia="仿宋_GB2312"/>
                <w:sz w:val="28"/>
                <w:szCs w:val="28"/>
              </w:rPr>
            </w:pPr>
            <w:r>
              <w:rPr>
                <w:rFonts w:eastAsia="仿宋_GB2312"/>
                <w:sz w:val="28"/>
                <w:szCs w:val="28"/>
              </w:rPr>
              <w:t>肩周炎、肱骨外上髁炎、颈椎病、腰椎间盘突出症、退行性骨性关节病、风湿性关节炎、类风湿关节炎、捩伤、挫伤、肌纤维织炎、肌肉劳损、狭窄性腱鞘炎、盆腔炎、附件炎、慢性咽喉炎、乳腺增生、坐骨神经痛、周围神经伤病、关节挛缩、慢性前列腺炎。</w:t>
            </w:r>
          </w:p>
        </w:tc>
      </w:tr>
      <w:tr w:rsidR="006A2D08" w14:paraId="5D166D75" w14:textId="77777777" w:rsidTr="009A5113">
        <w:trPr>
          <w:cantSplit/>
          <w:trHeight w:val="990"/>
          <w:jc w:val="center"/>
        </w:trPr>
        <w:tc>
          <w:tcPr>
            <w:tcW w:w="865" w:type="dxa"/>
            <w:vAlign w:val="center"/>
          </w:tcPr>
          <w:p w14:paraId="60419B9E" w14:textId="77777777" w:rsidR="006A2D08" w:rsidRDefault="00583669" w:rsidP="009A5113">
            <w:pPr>
              <w:overflowPunct w:val="0"/>
              <w:spacing w:line="400" w:lineRule="exact"/>
              <w:jc w:val="center"/>
              <w:rPr>
                <w:rFonts w:eastAsia="仿宋_GB2312"/>
                <w:bCs/>
                <w:sz w:val="28"/>
                <w:szCs w:val="28"/>
              </w:rPr>
            </w:pPr>
            <w:r>
              <w:rPr>
                <w:rFonts w:eastAsia="仿宋_GB2312"/>
                <w:bCs/>
                <w:sz w:val="28"/>
                <w:szCs w:val="28"/>
              </w:rPr>
              <w:t>2</w:t>
            </w:r>
          </w:p>
        </w:tc>
        <w:tc>
          <w:tcPr>
            <w:tcW w:w="1403" w:type="dxa"/>
            <w:vAlign w:val="center"/>
          </w:tcPr>
          <w:p w14:paraId="7D7F471A" w14:textId="77777777" w:rsidR="006A2D08" w:rsidRDefault="00583669" w:rsidP="009A5113">
            <w:pPr>
              <w:overflowPunct w:val="0"/>
              <w:spacing w:line="400" w:lineRule="exact"/>
              <w:jc w:val="center"/>
              <w:rPr>
                <w:rFonts w:eastAsia="仿宋_GB2312"/>
                <w:sz w:val="28"/>
                <w:szCs w:val="28"/>
              </w:rPr>
            </w:pPr>
            <w:r>
              <w:rPr>
                <w:rFonts w:eastAsia="仿宋_GB2312"/>
                <w:sz w:val="28"/>
                <w:szCs w:val="28"/>
              </w:rPr>
              <w:t>改善局</w:t>
            </w:r>
          </w:p>
          <w:p w14:paraId="186B3EE3" w14:textId="77777777" w:rsidR="006A2D08" w:rsidRDefault="00583669" w:rsidP="009A5113">
            <w:pPr>
              <w:overflowPunct w:val="0"/>
              <w:spacing w:line="400" w:lineRule="exact"/>
              <w:jc w:val="center"/>
              <w:rPr>
                <w:rFonts w:eastAsia="仿宋_GB2312"/>
                <w:sz w:val="28"/>
                <w:szCs w:val="28"/>
              </w:rPr>
            </w:pPr>
            <w:r>
              <w:rPr>
                <w:rFonts w:eastAsia="仿宋_GB2312"/>
                <w:sz w:val="28"/>
                <w:szCs w:val="28"/>
              </w:rPr>
              <w:t>部血液</w:t>
            </w:r>
          </w:p>
          <w:p w14:paraId="49FA82A1" w14:textId="77777777" w:rsidR="006A2D08" w:rsidRDefault="00583669" w:rsidP="009A5113">
            <w:pPr>
              <w:overflowPunct w:val="0"/>
              <w:spacing w:line="400" w:lineRule="exact"/>
              <w:jc w:val="center"/>
              <w:rPr>
                <w:rFonts w:eastAsia="仿宋_GB2312"/>
                <w:sz w:val="28"/>
                <w:szCs w:val="28"/>
              </w:rPr>
            </w:pPr>
            <w:r>
              <w:rPr>
                <w:rFonts w:eastAsia="仿宋_GB2312"/>
                <w:sz w:val="28"/>
                <w:szCs w:val="28"/>
              </w:rPr>
              <w:t>循环，</w:t>
            </w:r>
          </w:p>
          <w:p w14:paraId="45E7FA55" w14:textId="77777777" w:rsidR="006A2D08" w:rsidRDefault="00583669" w:rsidP="009A5113">
            <w:pPr>
              <w:overflowPunct w:val="0"/>
              <w:spacing w:line="400" w:lineRule="exact"/>
              <w:jc w:val="center"/>
              <w:rPr>
                <w:rFonts w:eastAsia="仿宋_GB2312"/>
                <w:sz w:val="28"/>
                <w:szCs w:val="28"/>
              </w:rPr>
            </w:pPr>
            <w:r>
              <w:rPr>
                <w:rFonts w:eastAsia="仿宋_GB2312"/>
                <w:sz w:val="28"/>
                <w:szCs w:val="28"/>
              </w:rPr>
              <w:t>促进炎</w:t>
            </w:r>
          </w:p>
          <w:p w14:paraId="016B5198" w14:textId="77777777" w:rsidR="006A2D08" w:rsidRDefault="00583669" w:rsidP="009A5113">
            <w:pPr>
              <w:overflowPunct w:val="0"/>
              <w:spacing w:line="400" w:lineRule="exact"/>
              <w:jc w:val="center"/>
              <w:rPr>
                <w:rFonts w:eastAsia="仿宋_GB2312"/>
                <w:bCs/>
                <w:sz w:val="28"/>
                <w:szCs w:val="28"/>
              </w:rPr>
            </w:pPr>
            <w:r>
              <w:rPr>
                <w:rFonts w:eastAsia="仿宋_GB2312"/>
                <w:sz w:val="28"/>
                <w:szCs w:val="28"/>
              </w:rPr>
              <w:t>症消散</w:t>
            </w:r>
          </w:p>
        </w:tc>
        <w:tc>
          <w:tcPr>
            <w:tcW w:w="6437" w:type="dxa"/>
            <w:vAlign w:val="center"/>
          </w:tcPr>
          <w:p w14:paraId="2833C258" w14:textId="77777777" w:rsidR="006A2D08" w:rsidRDefault="00583669" w:rsidP="009A5113">
            <w:pPr>
              <w:overflowPunct w:val="0"/>
              <w:spacing w:line="400" w:lineRule="exact"/>
              <w:rPr>
                <w:rFonts w:eastAsia="仿宋_GB2312"/>
                <w:bCs/>
                <w:sz w:val="28"/>
                <w:szCs w:val="28"/>
              </w:rPr>
            </w:pPr>
            <w:r>
              <w:rPr>
                <w:rFonts w:eastAsia="仿宋_GB2312"/>
                <w:sz w:val="28"/>
                <w:szCs w:val="28"/>
              </w:rPr>
              <w:t>肩周炎、肱骨外上髁炎、颈椎病、腰椎间盘突出症、退行性骨性关节病、风湿性关节炎、类风湿关节炎、捩伤、挫伤、肌纤维织炎、肌肉劳损、狭窄性腱鞘炎、盆腔炎、附件炎、慢性咽喉炎、乳腺增生、坐骨神经痛、周围神经伤病、关节挛缩、慢性前列腺炎、肌炎、骨折延迟愈合、雷诺病。</w:t>
            </w:r>
          </w:p>
        </w:tc>
      </w:tr>
      <w:tr w:rsidR="006A2D08" w14:paraId="32F67302" w14:textId="77777777" w:rsidTr="009A5113">
        <w:trPr>
          <w:cantSplit/>
          <w:trHeight w:val="146"/>
          <w:jc w:val="center"/>
        </w:trPr>
        <w:tc>
          <w:tcPr>
            <w:tcW w:w="865" w:type="dxa"/>
            <w:vAlign w:val="center"/>
          </w:tcPr>
          <w:p w14:paraId="0C32F614" w14:textId="77777777" w:rsidR="006A2D08" w:rsidRDefault="00583669" w:rsidP="009A5113">
            <w:pPr>
              <w:overflowPunct w:val="0"/>
              <w:spacing w:line="400" w:lineRule="exact"/>
              <w:jc w:val="center"/>
              <w:rPr>
                <w:rFonts w:eastAsia="仿宋_GB2312"/>
                <w:bCs/>
                <w:sz w:val="28"/>
                <w:szCs w:val="28"/>
              </w:rPr>
            </w:pPr>
            <w:r>
              <w:rPr>
                <w:rFonts w:eastAsia="仿宋_GB2312"/>
                <w:bCs/>
                <w:sz w:val="28"/>
                <w:szCs w:val="28"/>
              </w:rPr>
              <w:t>3</w:t>
            </w:r>
          </w:p>
        </w:tc>
        <w:tc>
          <w:tcPr>
            <w:tcW w:w="1403" w:type="dxa"/>
            <w:vAlign w:val="center"/>
          </w:tcPr>
          <w:p w14:paraId="0B06FC54" w14:textId="77777777" w:rsidR="006A2D08" w:rsidRDefault="00583669" w:rsidP="009A5113">
            <w:pPr>
              <w:overflowPunct w:val="0"/>
              <w:spacing w:line="400" w:lineRule="exact"/>
              <w:jc w:val="center"/>
              <w:rPr>
                <w:rFonts w:eastAsia="仿宋_GB2312"/>
                <w:sz w:val="28"/>
                <w:szCs w:val="28"/>
              </w:rPr>
            </w:pPr>
            <w:r>
              <w:rPr>
                <w:rFonts w:eastAsia="仿宋_GB2312"/>
                <w:sz w:val="28"/>
                <w:szCs w:val="28"/>
              </w:rPr>
              <w:t>软化瘢痕松解粘连</w:t>
            </w:r>
          </w:p>
        </w:tc>
        <w:tc>
          <w:tcPr>
            <w:tcW w:w="6437" w:type="dxa"/>
            <w:vAlign w:val="center"/>
          </w:tcPr>
          <w:p w14:paraId="684F556F" w14:textId="77777777" w:rsidR="006A2D08" w:rsidRDefault="00583669" w:rsidP="009A5113">
            <w:pPr>
              <w:overflowPunct w:val="0"/>
              <w:spacing w:line="400" w:lineRule="exact"/>
              <w:rPr>
                <w:rFonts w:eastAsia="仿宋_GB2312"/>
                <w:sz w:val="28"/>
                <w:szCs w:val="28"/>
              </w:rPr>
            </w:pPr>
            <w:r>
              <w:rPr>
                <w:rFonts w:eastAsia="仿宋_GB2312"/>
                <w:sz w:val="28"/>
                <w:szCs w:val="28"/>
              </w:rPr>
              <w:t>瘢痕、瘢痕挛缩、术后粘连、肠粘连、炎症后硬化、注射后硬结、阴茎海绵体硬结、血肿机化、狭窄性腱鞘炎。</w:t>
            </w:r>
          </w:p>
        </w:tc>
      </w:tr>
      <w:tr w:rsidR="006A2D08" w14:paraId="7819E41A" w14:textId="77777777" w:rsidTr="009A5113">
        <w:trPr>
          <w:cantSplit/>
          <w:trHeight w:val="79"/>
          <w:jc w:val="center"/>
        </w:trPr>
        <w:tc>
          <w:tcPr>
            <w:tcW w:w="865" w:type="dxa"/>
            <w:vAlign w:val="center"/>
          </w:tcPr>
          <w:p w14:paraId="47DF29C9" w14:textId="77777777" w:rsidR="006A2D08" w:rsidRDefault="00583669" w:rsidP="009A5113">
            <w:pPr>
              <w:overflowPunct w:val="0"/>
              <w:spacing w:line="400" w:lineRule="exact"/>
              <w:jc w:val="center"/>
              <w:rPr>
                <w:rFonts w:eastAsia="仿宋_GB2312"/>
                <w:bCs/>
                <w:sz w:val="28"/>
                <w:szCs w:val="28"/>
              </w:rPr>
            </w:pPr>
            <w:r>
              <w:rPr>
                <w:rFonts w:eastAsia="仿宋_GB2312"/>
                <w:bCs/>
                <w:sz w:val="28"/>
                <w:szCs w:val="28"/>
              </w:rPr>
              <w:t>4</w:t>
            </w:r>
          </w:p>
        </w:tc>
        <w:tc>
          <w:tcPr>
            <w:tcW w:w="1403" w:type="dxa"/>
            <w:vAlign w:val="center"/>
          </w:tcPr>
          <w:p w14:paraId="495BC305" w14:textId="77777777" w:rsidR="006A2D08" w:rsidRDefault="00583669" w:rsidP="009A5113">
            <w:pPr>
              <w:overflowPunct w:val="0"/>
              <w:spacing w:line="400" w:lineRule="exact"/>
              <w:jc w:val="center"/>
              <w:rPr>
                <w:rFonts w:eastAsia="仿宋_GB2312"/>
                <w:sz w:val="28"/>
                <w:szCs w:val="28"/>
              </w:rPr>
            </w:pPr>
            <w:r>
              <w:rPr>
                <w:rFonts w:eastAsia="仿宋_GB2312"/>
                <w:sz w:val="28"/>
                <w:szCs w:val="28"/>
              </w:rPr>
              <w:t>兴奋神</w:t>
            </w:r>
          </w:p>
          <w:p w14:paraId="080C1D8B" w14:textId="77777777" w:rsidR="006A2D08" w:rsidRDefault="00583669" w:rsidP="009A5113">
            <w:pPr>
              <w:overflowPunct w:val="0"/>
              <w:spacing w:line="400" w:lineRule="exact"/>
              <w:jc w:val="center"/>
              <w:rPr>
                <w:rFonts w:eastAsia="仿宋_GB2312"/>
                <w:sz w:val="28"/>
                <w:szCs w:val="28"/>
              </w:rPr>
            </w:pPr>
            <w:r>
              <w:rPr>
                <w:rFonts w:eastAsia="仿宋_GB2312"/>
                <w:sz w:val="28"/>
                <w:szCs w:val="28"/>
              </w:rPr>
              <w:t>经肌肉</w:t>
            </w:r>
          </w:p>
        </w:tc>
        <w:tc>
          <w:tcPr>
            <w:tcW w:w="6437" w:type="dxa"/>
            <w:vAlign w:val="center"/>
          </w:tcPr>
          <w:p w14:paraId="2B1E96D0" w14:textId="77777777" w:rsidR="006A2D08" w:rsidRDefault="00583669" w:rsidP="009A5113">
            <w:pPr>
              <w:overflowPunct w:val="0"/>
              <w:spacing w:line="400" w:lineRule="exact"/>
              <w:rPr>
                <w:rFonts w:eastAsia="仿宋_GB2312"/>
                <w:sz w:val="28"/>
                <w:szCs w:val="28"/>
              </w:rPr>
            </w:pPr>
            <w:r>
              <w:rPr>
                <w:rFonts w:eastAsia="仿宋_GB2312"/>
                <w:sz w:val="28"/>
                <w:szCs w:val="28"/>
              </w:rPr>
              <w:t>神经或肌肉伤病后肌肉功能障碍、废用性肌萎缩、术后肠麻痹、尿潴留、便秘、声带麻痹、胃下垂。</w:t>
            </w:r>
          </w:p>
        </w:tc>
      </w:tr>
    </w:tbl>
    <w:p w14:paraId="15008C53" w14:textId="77777777" w:rsidR="006A2D08" w:rsidRDefault="006A2D08" w:rsidP="009A5113">
      <w:pPr>
        <w:pStyle w:val="aff6"/>
      </w:pPr>
    </w:p>
    <w:p w14:paraId="786F2C6A" w14:textId="77777777" w:rsidR="006A2D08" w:rsidRPr="009A5113" w:rsidRDefault="00583669">
      <w:pPr>
        <w:spacing w:line="520" w:lineRule="exact"/>
        <w:ind w:firstLineChars="200" w:firstLine="640"/>
        <w:jc w:val="left"/>
        <w:outlineLvl w:val="1"/>
        <w:rPr>
          <w:rFonts w:ascii="楷体_GB2312" w:eastAsia="楷体_GB2312" w:hint="eastAsia"/>
          <w:snapToGrid w:val="0"/>
          <w:kern w:val="0"/>
          <w:sz w:val="32"/>
          <w:szCs w:val="32"/>
        </w:rPr>
      </w:pPr>
      <w:r w:rsidRPr="009A5113">
        <w:rPr>
          <w:rFonts w:ascii="楷体_GB2312" w:eastAsia="楷体_GB2312" w:hint="eastAsia"/>
          <w:sz w:val="32"/>
        </w:rPr>
        <w:t>（四）临床评价资料</w:t>
      </w:r>
    </w:p>
    <w:p w14:paraId="2F3EC157" w14:textId="155FE33E" w:rsidR="006A2D08" w:rsidRDefault="00583669">
      <w:pPr>
        <w:overflowPunct w:val="0"/>
        <w:spacing w:line="520" w:lineRule="exact"/>
        <w:ind w:firstLineChars="200" w:firstLine="640"/>
        <w:rPr>
          <w:rFonts w:eastAsia="仿宋_GB2312"/>
          <w:snapToGrid w:val="0"/>
          <w:kern w:val="0"/>
          <w:sz w:val="32"/>
          <w:szCs w:val="32"/>
        </w:rPr>
      </w:pPr>
      <w:r>
        <w:rPr>
          <w:rFonts w:eastAsia="仿宋_GB2312" w:hint="eastAsia"/>
          <w:sz w:val="32"/>
          <w:szCs w:val="28"/>
        </w:rPr>
        <w:t>如</w:t>
      </w:r>
      <w:r>
        <w:rPr>
          <w:rFonts w:eastAsia="仿宋_GB2312"/>
          <w:sz w:val="32"/>
          <w:szCs w:val="28"/>
        </w:rPr>
        <w:t>中频电疗产品的治疗作用采用其他的临床作用机理，或预期适应证不在附表内，或产品技术指标不能与本指导原则要求完全一致，则申报企业应按照</w:t>
      </w:r>
      <w:r>
        <w:rPr>
          <w:rFonts w:eastAsia="仿宋_GB2312" w:hint="eastAsia"/>
          <w:snapToGrid w:val="0"/>
          <w:kern w:val="0"/>
          <w:sz w:val="32"/>
          <w:szCs w:val="32"/>
        </w:rPr>
        <w:t>《医疗器械注册与备案管理办</w:t>
      </w:r>
      <w:r>
        <w:rPr>
          <w:rFonts w:eastAsia="仿宋_GB2312" w:hint="eastAsia"/>
          <w:snapToGrid w:val="0"/>
          <w:kern w:val="0"/>
          <w:sz w:val="32"/>
          <w:szCs w:val="32"/>
        </w:rPr>
        <w:lastRenderedPageBreak/>
        <w:t>法》《医疗器械临床评价技术指导原则》《医疗器械临床试验质量管理规范》等要求提交临床评价资料。按《</w:t>
      </w:r>
      <w:r>
        <w:rPr>
          <w:rFonts w:eastAsia="仿宋_GB2312" w:hint="eastAsia"/>
          <w:snapToGrid w:val="0"/>
          <w:sz w:val="32"/>
          <w:szCs w:val="32"/>
        </w:rPr>
        <w:t>决策是否开展医疗器械临床试验</w:t>
      </w:r>
      <w:r>
        <w:rPr>
          <w:rFonts w:eastAsia="仿宋_GB2312" w:hint="eastAsia"/>
          <w:snapToGrid w:val="0"/>
          <w:kern w:val="0"/>
          <w:sz w:val="32"/>
          <w:szCs w:val="32"/>
        </w:rPr>
        <w:t>技术指导原则》选择临床评价路径。</w:t>
      </w:r>
    </w:p>
    <w:p w14:paraId="74B2D83D" w14:textId="77777777" w:rsidR="006A2D08" w:rsidRDefault="00583669">
      <w:pPr>
        <w:spacing w:line="520" w:lineRule="exact"/>
        <w:ind w:firstLineChars="200" w:firstLine="640"/>
        <w:outlineLvl w:val="2"/>
        <w:rPr>
          <w:rFonts w:eastAsia="仿宋_GB2312"/>
          <w:snapToGrid w:val="0"/>
          <w:kern w:val="0"/>
          <w:sz w:val="32"/>
          <w:szCs w:val="32"/>
        </w:rPr>
      </w:pPr>
      <w:r>
        <w:rPr>
          <w:rFonts w:eastAsia="仿宋_GB2312" w:hint="eastAsia"/>
          <w:snapToGrid w:val="0"/>
          <w:kern w:val="0"/>
          <w:sz w:val="32"/>
          <w:szCs w:val="32"/>
        </w:rPr>
        <w:t>1.</w:t>
      </w:r>
      <w:r>
        <w:rPr>
          <w:rFonts w:eastAsia="仿宋_GB2312" w:hint="eastAsia"/>
          <w:snapToGrid w:val="0"/>
          <w:kern w:val="0"/>
          <w:sz w:val="32"/>
          <w:szCs w:val="32"/>
        </w:rPr>
        <w:t>同品种临床评价路径</w:t>
      </w:r>
    </w:p>
    <w:p w14:paraId="5B07BF24" w14:textId="77777777" w:rsidR="006A2D08" w:rsidRDefault="00583669">
      <w:pPr>
        <w:spacing w:line="520" w:lineRule="exact"/>
        <w:ind w:firstLine="640"/>
        <w:rPr>
          <w:rFonts w:eastAsia="仿宋_GB2312"/>
          <w:snapToGrid w:val="0"/>
          <w:kern w:val="0"/>
          <w:sz w:val="32"/>
          <w:szCs w:val="32"/>
        </w:rPr>
      </w:pPr>
      <w:r>
        <w:rPr>
          <w:rFonts w:eastAsia="仿宋_GB2312" w:hint="eastAsia"/>
          <w:snapToGrid w:val="0"/>
          <w:kern w:val="0"/>
          <w:sz w:val="32"/>
          <w:szCs w:val="32"/>
        </w:rPr>
        <w:t>在满足注册法规要求的前提下，可按照《医疗器械临床评价等同性论证技术指导原则》进行境内已上市同品种产品的对比、分析、评价，并按照《医疗器械注册申报临床评价报告技术指导原则》要求的项目和格式出具评价报告。</w:t>
      </w:r>
    </w:p>
    <w:p w14:paraId="7B366B26" w14:textId="77777777" w:rsidR="006A2D08" w:rsidRDefault="00583669">
      <w:pPr>
        <w:spacing w:line="520" w:lineRule="exact"/>
        <w:ind w:firstLineChars="200" w:firstLine="640"/>
        <w:outlineLvl w:val="2"/>
        <w:rPr>
          <w:rFonts w:eastAsia="仿宋_GB2312"/>
          <w:snapToGrid w:val="0"/>
          <w:kern w:val="0"/>
          <w:sz w:val="32"/>
          <w:szCs w:val="32"/>
        </w:rPr>
      </w:pPr>
      <w:r>
        <w:rPr>
          <w:rFonts w:eastAsia="仿宋_GB2312" w:hint="eastAsia"/>
          <w:snapToGrid w:val="0"/>
          <w:kern w:val="0"/>
          <w:sz w:val="32"/>
          <w:szCs w:val="32"/>
        </w:rPr>
        <w:t>2.</w:t>
      </w:r>
      <w:r>
        <w:rPr>
          <w:rFonts w:eastAsia="仿宋_GB2312" w:hint="eastAsia"/>
          <w:snapToGrid w:val="0"/>
          <w:kern w:val="0"/>
          <w:sz w:val="32"/>
          <w:szCs w:val="32"/>
        </w:rPr>
        <w:t>临床试验路径</w:t>
      </w:r>
    </w:p>
    <w:p w14:paraId="532F5CCA" w14:textId="77777777" w:rsidR="006A2D08" w:rsidRDefault="00583669">
      <w:pPr>
        <w:overflowPunct w:val="0"/>
        <w:spacing w:line="520" w:lineRule="exact"/>
        <w:ind w:firstLineChars="200" w:firstLine="640"/>
        <w:rPr>
          <w:rFonts w:eastAsia="仿宋_GB2312"/>
          <w:sz w:val="32"/>
          <w:szCs w:val="28"/>
        </w:rPr>
      </w:pPr>
      <w:r>
        <w:rPr>
          <w:rFonts w:eastAsia="仿宋_GB2312" w:hint="eastAsia"/>
          <w:snapToGrid w:val="0"/>
          <w:kern w:val="0"/>
          <w:sz w:val="32"/>
          <w:szCs w:val="32"/>
        </w:rPr>
        <w:t>临床试验需按照《医疗器械临床试验质量管理规范》开展，提交完整的临床试验资料。临床试验的设计可参考《医疗器械临床试验设计指导原则》，根据注册申请人宣称的申报产品适用范围开展。</w:t>
      </w:r>
    </w:p>
    <w:p w14:paraId="17676AF1" w14:textId="77777777" w:rsidR="006A2D08" w:rsidRDefault="00583669">
      <w:pPr>
        <w:keepNext/>
        <w:keepLines/>
        <w:spacing w:line="520" w:lineRule="exact"/>
        <w:ind w:leftChars="200" w:left="420"/>
        <w:jc w:val="left"/>
        <w:outlineLvl w:val="1"/>
        <w:rPr>
          <w:rFonts w:eastAsia="楷体"/>
          <w:sz w:val="32"/>
        </w:rPr>
      </w:pPr>
      <w:r>
        <w:rPr>
          <w:rFonts w:eastAsia="楷体"/>
          <w:sz w:val="32"/>
        </w:rPr>
        <w:t>（五）产品说明书和标签样稿</w:t>
      </w:r>
    </w:p>
    <w:p w14:paraId="7351787E" w14:textId="77777777" w:rsidR="006A2D08" w:rsidRDefault="00583669">
      <w:pPr>
        <w:overflowPunct w:val="0"/>
        <w:spacing w:line="520" w:lineRule="exact"/>
        <w:ind w:firstLineChars="200" w:firstLine="640"/>
        <w:rPr>
          <w:rFonts w:eastAsia="仿宋_GB2312"/>
          <w:color w:val="000000"/>
          <w:sz w:val="32"/>
          <w:szCs w:val="32"/>
        </w:rPr>
      </w:pPr>
      <w:r>
        <w:rPr>
          <w:rFonts w:eastAsia="仿宋_GB2312"/>
          <w:color w:val="000000"/>
          <w:sz w:val="32"/>
          <w:szCs w:val="32"/>
        </w:rPr>
        <w:t>产品的说明书、标签应当符合《医疗器械说明书和标签管理规定》</w:t>
      </w:r>
      <w:r>
        <w:rPr>
          <w:rFonts w:eastAsia="仿宋_GB2312" w:hint="eastAsia"/>
          <w:color w:val="000000"/>
          <w:sz w:val="32"/>
          <w:szCs w:val="32"/>
        </w:rPr>
        <w:t>和其他相关法规、规范性文件、强制性标准</w:t>
      </w:r>
      <w:r>
        <w:rPr>
          <w:rFonts w:eastAsia="仿宋_GB2312"/>
          <w:color w:val="000000"/>
          <w:sz w:val="32"/>
          <w:szCs w:val="32"/>
        </w:rPr>
        <w:t>的</w:t>
      </w:r>
      <w:r>
        <w:rPr>
          <w:rFonts w:eastAsia="仿宋_GB2312" w:hint="eastAsia"/>
          <w:color w:val="000000"/>
          <w:sz w:val="32"/>
          <w:szCs w:val="32"/>
        </w:rPr>
        <w:t>要求</w:t>
      </w:r>
      <w:r>
        <w:rPr>
          <w:rFonts w:eastAsia="仿宋_GB2312"/>
          <w:color w:val="000000"/>
          <w:sz w:val="32"/>
          <w:szCs w:val="32"/>
        </w:rPr>
        <w:t>，结合产品的特点至少还应关注以下方面的内容：</w:t>
      </w:r>
    </w:p>
    <w:p w14:paraId="318347FB" w14:textId="77777777" w:rsidR="006A2D08" w:rsidRDefault="00583669">
      <w:pPr>
        <w:overflowPunct w:val="0"/>
        <w:spacing w:line="520" w:lineRule="exact"/>
        <w:ind w:firstLineChars="200" w:firstLine="640"/>
        <w:outlineLvl w:val="2"/>
        <w:rPr>
          <w:rFonts w:eastAsia="仿宋_GB2312"/>
          <w:sz w:val="32"/>
          <w:szCs w:val="28"/>
          <w:u w:val="single"/>
        </w:rPr>
      </w:pPr>
      <w:r>
        <w:rPr>
          <w:rFonts w:eastAsia="仿宋_GB2312"/>
          <w:sz w:val="32"/>
          <w:szCs w:val="28"/>
        </w:rPr>
        <w:t>1.</w:t>
      </w:r>
      <w:r>
        <w:rPr>
          <w:rFonts w:eastAsia="仿宋_GB2312"/>
          <w:sz w:val="32"/>
          <w:szCs w:val="28"/>
        </w:rPr>
        <w:t>产品的性能指标应符合产品标准中相关的要求。</w:t>
      </w:r>
    </w:p>
    <w:p w14:paraId="30A493AB" w14:textId="77777777" w:rsidR="006A2D08" w:rsidRDefault="00583669">
      <w:pPr>
        <w:overflowPunct w:val="0"/>
        <w:spacing w:line="520" w:lineRule="exact"/>
        <w:ind w:firstLineChars="200" w:firstLine="640"/>
        <w:outlineLvl w:val="2"/>
        <w:rPr>
          <w:rFonts w:eastAsia="仿宋_GB2312"/>
          <w:sz w:val="32"/>
          <w:szCs w:val="28"/>
        </w:rPr>
      </w:pPr>
      <w:r>
        <w:rPr>
          <w:rFonts w:eastAsia="仿宋_GB2312"/>
          <w:sz w:val="32"/>
          <w:szCs w:val="28"/>
        </w:rPr>
        <w:t>2.</w:t>
      </w:r>
      <w:r>
        <w:rPr>
          <w:rFonts w:eastAsia="仿宋_GB2312"/>
          <w:sz w:val="32"/>
          <w:szCs w:val="28"/>
        </w:rPr>
        <w:t>如提及</w:t>
      </w:r>
      <w:r>
        <w:rPr>
          <w:rFonts w:eastAsia="仿宋_GB2312" w:hint="eastAsia"/>
          <w:sz w:val="32"/>
          <w:szCs w:val="28"/>
        </w:rPr>
        <w:t>模式</w:t>
      </w:r>
      <w:r>
        <w:rPr>
          <w:rFonts w:eastAsia="仿宋_GB2312" w:hint="eastAsia"/>
          <w:sz w:val="32"/>
          <w:szCs w:val="28"/>
        </w:rPr>
        <w:t>/</w:t>
      </w:r>
      <w:r>
        <w:rPr>
          <w:rFonts w:eastAsia="仿宋_GB2312" w:hint="eastAsia"/>
          <w:sz w:val="32"/>
          <w:szCs w:val="28"/>
        </w:rPr>
        <w:t>参数</w:t>
      </w:r>
      <w:r>
        <w:rPr>
          <w:rFonts w:eastAsia="仿宋_GB2312"/>
          <w:sz w:val="32"/>
          <w:szCs w:val="28"/>
        </w:rPr>
        <w:t>与适应证的对应关系，应</w:t>
      </w:r>
      <w:r>
        <w:rPr>
          <w:rFonts w:eastAsia="仿宋_GB2312" w:hint="eastAsia"/>
          <w:sz w:val="32"/>
          <w:szCs w:val="28"/>
        </w:rPr>
        <w:t>在研究资料中</w:t>
      </w:r>
      <w:r>
        <w:rPr>
          <w:rFonts w:eastAsia="仿宋_GB2312"/>
          <w:sz w:val="32"/>
          <w:szCs w:val="28"/>
        </w:rPr>
        <w:t>提供相关证明资料。</w:t>
      </w:r>
    </w:p>
    <w:p w14:paraId="63A67BE1" w14:textId="77777777" w:rsidR="006A2D08" w:rsidRDefault="00583669">
      <w:pPr>
        <w:overflowPunct w:val="0"/>
        <w:spacing w:line="520" w:lineRule="exact"/>
        <w:ind w:firstLineChars="200" w:firstLine="640"/>
        <w:rPr>
          <w:rFonts w:eastAsia="仿宋_GB2312"/>
          <w:sz w:val="32"/>
          <w:szCs w:val="28"/>
        </w:rPr>
      </w:pPr>
      <w:r>
        <w:rPr>
          <w:rFonts w:eastAsia="仿宋_GB2312"/>
          <w:sz w:val="32"/>
          <w:szCs w:val="28"/>
        </w:rPr>
        <w:t>3.</w:t>
      </w:r>
      <w:r>
        <w:rPr>
          <w:rFonts w:eastAsia="仿宋_GB2312"/>
          <w:sz w:val="32"/>
          <w:szCs w:val="28"/>
        </w:rPr>
        <w:t>禁忌</w:t>
      </w:r>
      <w:r>
        <w:rPr>
          <w:rFonts w:eastAsia="仿宋_GB2312" w:hint="eastAsia"/>
          <w:sz w:val="32"/>
          <w:szCs w:val="28"/>
        </w:rPr>
        <w:t>证一般</w:t>
      </w:r>
      <w:r>
        <w:rPr>
          <w:rFonts w:eastAsia="仿宋_GB2312"/>
          <w:sz w:val="32"/>
          <w:szCs w:val="28"/>
        </w:rPr>
        <w:t>应包括</w:t>
      </w:r>
      <w:r>
        <w:rPr>
          <w:rFonts w:eastAsia="仿宋_GB2312" w:hint="eastAsia"/>
          <w:sz w:val="32"/>
          <w:szCs w:val="28"/>
        </w:rPr>
        <w:t>本指导原则中提到的禁忌证内容。</w:t>
      </w:r>
    </w:p>
    <w:p w14:paraId="14D8159B" w14:textId="77777777" w:rsidR="006A2D08" w:rsidRDefault="00583669">
      <w:pPr>
        <w:overflowPunct w:val="0"/>
        <w:spacing w:line="520" w:lineRule="exact"/>
        <w:ind w:firstLineChars="200" w:firstLine="640"/>
        <w:rPr>
          <w:rFonts w:eastAsia="仿宋_GB2312"/>
          <w:sz w:val="32"/>
          <w:szCs w:val="28"/>
        </w:rPr>
      </w:pPr>
      <w:r>
        <w:rPr>
          <w:rFonts w:eastAsia="仿宋_GB2312" w:hint="eastAsia"/>
          <w:sz w:val="32"/>
          <w:szCs w:val="28"/>
        </w:rPr>
        <w:t>4.</w:t>
      </w:r>
      <w:r>
        <w:rPr>
          <w:rFonts w:eastAsia="仿宋_GB2312" w:hint="eastAsia"/>
          <w:sz w:val="32"/>
          <w:szCs w:val="28"/>
        </w:rPr>
        <w:t>应明确产品是否可用于家庭环境。</w:t>
      </w:r>
    </w:p>
    <w:p w14:paraId="485A5BD3" w14:textId="77777777" w:rsidR="006A2D08" w:rsidRDefault="00583669">
      <w:pPr>
        <w:overflowPunct w:val="0"/>
        <w:spacing w:line="520" w:lineRule="exact"/>
        <w:ind w:firstLineChars="200" w:firstLine="640"/>
        <w:rPr>
          <w:rFonts w:eastAsia="仿宋_GB2312"/>
          <w:sz w:val="32"/>
          <w:szCs w:val="28"/>
        </w:rPr>
      </w:pPr>
      <w:r>
        <w:rPr>
          <w:rFonts w:eastAsia="仿宋_GB2312" w:hint="eastAsia"/>
          <w:sz w:val="32"/>
          <w:szCs w:val="28"/>
        </w:rPr>
        <w:t>5</w:t>
      </w:r>
      <w:r>
        <w:rPr>
          <w:rFonts w:eastAsia="仿宋_GB2312"/>
          <w:sz w:val="32"/>
          <w:szCs w:val="28"/>
        </w:rPr>
        <w:t>.</w:t>
      </w:r>
      <w:r>
        <w:rPr>
          <w:rFonts w:eastAsia="仿宋_GB2312"/>
          <w:sz w:val="32"/>
          <w:szCs w:val="28"/>
        </w:rPr>
        <w:t>注意事项</w:t>
      </w:r>
      <w:r>
        <w:rPr>
          <w:rFonts w:eastAsia="仿宋_GB2312" w:hint="eastAsia"/>
          <w:sz w:val="32"/>
          <w:szCs w:val="28"/>
        </w:rPr>
        <w:t>一般</w:t>
      </w:r>
      <w:r>
        <w:rPr>
          <w:rFonts w:eastAsia="仿宋_GB2312"/>
          <w:sz w:val="32"/>
          <w:szCs w:val="28"/>
        </w:rPr>
        <w:t>应包括以下项目：</w:t>
      </w:r>
    </w:p>
    <w:p w14:paraId="426A4C12" w14:textId="1F12AB5E" w:rsidR="006A2D08" w:rsidRDefault="00756AC1">
      <w:pPr>
        <w:overflowPunct w:val="0"/>
        <w:spacing w:line="520" w:lineRule="exact"/>
        <w:ind w:firstLineChars="200" w:firstLine="640"/>
        <w:outlineLvl w:val="3"/>
        <w:rPr>
          <w:rFonts w:eastAsia="仿宋_GB2312"/>
          <w:sz w:val="32"/>
          <w:szCs w:val="28"/>
        </w:rPr>
      </w:pPr>
      <w:r>
        <w:rPr>
          <w:rFonts w:eastAsia="仿宋_GB2312" w:hint="eastAsia"/>
          <w:sz w:val="32"/>
          <w:szCs w:val="28"/>
        </w:rPr>
        <w:t>5</w:t>
      </w:r>
      <w:r>
        <w:rPr>
          <w:rFonts w:eastAsia="仿宋_GB2312"/>
          <w:sz w:val="32"/>
          <w:szCs w:val="28"/>
        </w:rPr>
        <w:t>.1</w:t>
      </w:r>
      <w:r w:rsidR="00583669">
        <w:rPr>
          <w:rFonts w:eastAsia="仿宋_GB2312"/>
          <w:sz w:val="32"/>
          <w:szCs w:val="28"/>
        </w:rPr>
        <w:t>电极必须与皮肤充分均匀接触，否则有灼伤危险。</w:t>
      </w:r>
    </w:p>
    <w:p w14:paraId="3E60E520" w14:textId="6B3433D9" w:rsidR="006A2D08" w:rsidRDefault="00756AC1">
      <w:pPr>
        <w:overflowPunct w:val="0"/>
        <w:spacing w:line="520" w:lineRule="exact"/>
        <w:ind w:firstLineChars="200" w:firstLine="640"/>
        <w:rPr>
          <w:rFonts w:eastAsia="仿宋_GB2312"/>
          <w:sz w:val="32"/>
          <w:szCs w:val="28"/>
        </w:rPr>
      </w:pPr>
      <w:r>
        <w:rPr>
          <w:rFonts w:eastAsia="仿宋_GB2312" w:hint="eastAsia"/>
          <w:sz w:val="32"/>
          <w:szCs w:val="28"/>
        </w:rPr>
        <w:t>5</w:t>
      </w:r>
      <w:r>
        <w:rPr>
          <w:rFonts w:eastAsia="仿宋_GB2312"/>
          <w:sz w:val="32"/>
          <w:szCs w:val="28"/>
        </w:rPr>
        <w:t>.2</w:t>
      </w:r>
      <w:r w:rsidR="00583669">
        <w:rPr>
          <w:rFonts w:eastAsia="仿宋_GB2312"/>
          <w:sz w:val="32"/>
          <w:szCs w:val="28"/>
        </w:rPr>
        <w:t>两电极不可同时置于心脏投影区前后、左右，任何电极</w:t>
      </w:r>
      <w:r w:rsidR="00583669">
        <w:rPr>
          <w:rFonts w:eastAsia="仿宋_GB2312"/>
          <w:sz w:val="32"/>
          <w:szCs w:val="28"/>
        </w:rPr>
        <w:lastRenderedPageBreak/>
        <w:t>放置方法电流都不可以流过心脏。</w:t>
      </w:r>
    </w:p>
    <w:p w14:paraId="37952D68" w14:textId="44568110" w:rsidR="006A2D08" w:rsidRDefault="00756AC1">
      <w:pPr>
        <w:overflowPunct w:val="0"/>
        <w:spacing w:line="520" w:lineRule="exact"/>
        <w:ind w:firstLineChars="200" w:firstLine="640"/>
        <w:outlineLvl w:val="3"/>
        <w:rPr>
          <w:rFonts w:eastAsia="仿宋_GB2312"/>
          <w:sz w:val="32"/>
          <w:szCs w:val="28"/>
        </w:rPr>
      </w:pPr>
      <w:r>
        <w:rPr>
          <w:rFonts w:eastAsia="仿宋_GB2312" w:hint="eastAsia"/>
          <w:sz w:val="32"/>
          <w:szCs w:val="28"/>
        </w:rPr>
        <w:t>5</w:t>
      </w:r>
      <w:r>
        <w:rPr>
          <w:rFonts w:eastAsia="仿宋_GB2312"/>
          <w:sz w:val="32"/>
          <w:szCs w:val="28"/>
        </w:rPr>
        <w:t>.3</w:t>
      </w:r>
      <w:r w:rsidR="00583669">
        <w:rPr>
          <w:rFonts w:eastAsia="仿宋_GB2312"/>
          <w:sz w:val="32"/>
          <w:szCs w:val="28"/>
        </w:rPr>
        <w:t>使用中如有任何不适，应立即停止治疗。</w:t>
      </w:r>
    </w:p>
    <w:p w14:paraId="4E4D27B2" w14:textId="27F42C4E" w:rsidR="006A2D08" w:rsidRDefault="00756AC1">
      <w:pPr>
        <w:overflowPunct w:val="0"/>
        <w:spacing w:line="520" w:lineRule="exact"/>
        <w:ind w:firstLineChars="200" w:firstLine="640"/>
        <w:rPr>
          <w:rFonts w:eastAsia="仿宋_GB2312"/>
          <w:sz w:val="32"/>
          <w:szCs w:val="28"/>
        </w:rPr>
      </w:pPr>
      <w:r>
        <w:rPr>
          <w:rFonts w:eastAsia="仿宋_GB2312" w:hint="eastAsia"/>
          <w:sz w:val="32"/>
          <w:szCs w:val="28"/>
        </w:rPr>
        <w:t>5</w:t>
      </w:r>
      <w:r>
        <w:rPr>
          <w:rFonts w:eastAsia="仿宋_GB2312"/>
          <w:sz w:val="32"/>
          <w:szCs w:val="28"/>
        </w:rPr>
        <w:t>.4</w:t>
      </w:r>
      <w:r w:rsidR="00583669">
        <w:rPr>
          <w:rFonts w:eastAsia="仿宋_GB2312"/>
          <w:sz w:val="32"/>
          <w:szCs w:val="28"/>
        </w:rPr>
        <w:t>每次使用完毕后，</w:t>
      </w:r>
      <w:r w:rsidR="00583669">
        <w:rPr>
          <w:rFonts w:eastAsia="仿宋_GB2312" w:hint="eastAsia"/>
          <w:sz w:val="32"/>
          <w:szCs w:val="28"/>
        </w:rPr>
        <w:t>可重复使用</w:t>
      </w:r>
      <w:r w:rsidR="00583669">
        <w:rPr>
          <w:rFonts w:eastAsia="仿宋_GB2312"/>
          <w:sz w:val="32"/>
          <w:szCs w:val="28"/>
        </w:rPr>
        <w:t>电极与人接触部分应进行清洗消毒。</w:t>
      </w:r>
    </w:p>
    <w:p w14:paraId="6397BE36" w14:textId="3B85634C" w:rsidR="006A2D08" w:rsidRDefault="00756AC1">
      <w:pPr>
        <w:overflowPunct w:val="0"/>
        <w:spacing w:line="520" w:lineRule="exact"/>
        <w:ind w:firstLineChars="200" w:firstLine="640"/>
        <w:rPr>
          <w:rFonts w:eastAsia="仿宋_GB2312"/>
          <w:sz w:val="32"/>
          <w:szCs w:val="28"/>
        </w:rPr>
      </w:pPr>
      <w:r>
        <w:rPr>
          <w:rFonts w:eastAsia="仿宋_GB2312" w:hint="eastAsia"/>
          <w:sz w:val="32"/>
          <w:szCs w:val="28"/>
        </w:rPr>
        <w:t>5</w:t>
      </w:r>
      <w:r>
        <w:rPr>
          <w:rFonts w:eastAsia="仿宋_GB2312"/>
          <w:sz w:val="32"/>
          <w:szCs w:val="28"/>
        </w:rPr>
        <w:t>.5</w:t>
      </w:r>
      <w:r w:rsidR="00583669">
        <w:rPr>
          <w:rFonts w:eastAsia="仿宋_GB2312"/>
          <w:sz w:val="32"/>
          <w:szCs w:val="28"/>
        </w:rPr>
        <w:t>应明确</w:t>
      </w:r>
      <w:r w:rsidR="00583669">
        <w:rPr>
          <w:rFonts w:eastAsia="仿宋_GB2312"/>
          <w:sz w:val="32"/>
          <w:szCs w:val="28"/>
        </w:rPr>
        <w:t>“</w:t>
      </w:r>
      <w:r w:rsidR="00583669">
        <w:rPr>
          <w:rFonts w:eastAsia="仿宋_GB2312"/>
          <w:sz w:val="32"/>
          <w:szCs w:val="28"/>
        </w:rPr>
        <w:t>建议在医生指导下使用</w:t>
      </w:r>
      <w:r w:rsidR="00583669">
        <w:rPr>
          <w:rFonts w:eastAsia="仿宋_GB2312"/>
          <w:sz w:val="32"/>
          <w:szCs w:val="28"/>
        </w:rPr>
        <w:t>”</w:t>
      </w:r>
      <w:r w:rsidR="00583669">
        <w:rPr>
          <w:rFonts w:eastAsia="仿宋_GB2312"/>
          <w:sz w:val="32"/>
          <w:szCs w:val="28"/>
        </w:rPr>
        <w:t>。</w:t>
      </w:r>
    </w:p>
    <w:p w14:paraId="283C29F0" w14:textId="68463E81" w:rsidR="006A2D08" w:rsidRDefault="00756AC1">
      <w:pPr>
        <w:overflowPunct w:val="0"/>
        <w:spacing w:line="520" w:lineRule="exact"/>
        <w:ind w:firstLineChars="200" w:firstLine="640"/>
        <w:rPr>
          <w:rFonts w:eastAsia="仿宋_GB2312"/>
          <w:sz w:val="32"/>
          <w:szCs w:val="28"/>
        </w:rPr>
      </w:pPr>
      <w:r>
        <w:rPr>
          <w:rFonts w:eastAsia="仿宋_GB2312" w:hint="eastAsia"/>
          <w:sz w:val="32"/>
          <w:szCs w:val="28"/>
        </w:rPr>
        <w:t>5</w:t>
      </w:r>
      <w:r>
        <w:rPr>
          <w:rFonts w:eastAsia="仿宋_GB2312"/>
          <w:sz w:val="32"/>
          <w:szCs w:val="28"/>
        </w:rPr>
        <w:t>.6</w:t>
      </w:r>
      <w:r w:rsidR="00583669">
        <w:rPr>
          <w:rFonts w:eastAsia="仿宋_GB2312"/>
          <w:sz w:val="32"/>
          <w:szCs w:val="28"/>
        </w:rPr>
        <w:t>应明确</w:t>
      </w:r>
      <w:r w:rsidR="00583669">
        <w:rPr>
          <w:rFonts w:eastAsia="仿宋_GB2312"/>
          <w:sz w:val="32"/>
          <w:szCs w:val="28"/>
        </w:rPr>
        <w:t>“</w:t>
      </w:r>
      <w:r w:rsidR="00583669">
        <w:rPr>
          <w:rFonts w:eastAsia="仿宋_GB2312"/>
          <w:sz w:val="32"/>
          <w:szCs w:val="28"/>
        </w:rPr>
        <w:t>阅读说明书后再使用</w:t>
      </w:r>
      <w:r w:rsidR="00583669">
        <w:rPr>
          <w:rFonts w:eastAsia="仿宋_GB2312"/>
          <w:sz w:val="32"/>
          <w:szCs w:val="28"/>
        </w:rPr>
        <w:t>”</w:t>
      </w:r>
      <w:r w:rsidR="00583669">
        <w:rPr>
          <w:rFonts w:eastAsia="仿宋_GB2312"/>
          <w:sz w:val="32"/>
          <w:szCs w:val="28"/>
        </w:rPr>
        <w:t>。</w:t>
      </w:r>
    </w:p>
    <w:p w14:paraId="0E710381" w14:textId="77777777" w:rsidR="006A2D08" w:rsidRDefault="00583669">
      <w:pPr>
        <w:overflowPunct w:val="0"/>
        <w:spacing w:line="520" w:lineRule="exact"/>
        <w:ind w:firstLineChars="200" w:firstLine="640"/>
        <w:rPr>
          <w:rFonts w:eastAsia="仿宋_GB2312"/>
          <w:sz w:val="32"/>
          <w:szCs w:val="28"/>
        </w:rPr>
      </w:pPr>
      <w:r>
        <w:rPr>
          <w:rFonts w:eastAsia="仿宋_GB2312" w:hint="eastAsia"/>
          <w:sz w:val="32"/>
          <w:szCs w:val="28"/>
        </w:rPr>
        <w:t>对于在家庭环境使用的中频电疗设备，应给出关于使用环境和操作方法的特别注意事项。说明书中相关信息和说明应易于理解和使用，建议多采用图示方式予以说明。注意事项还应包含以下内容：</w:t>
      </w:r>
    </w:p>
    <w:p w14:paraId="79C713EF" w14:textId="33B47058" w:rsidR="006A2D08" w:rsidRDefault="00756AC1">
      <w:pPr>
        <w:overflowPunct w:val="0"/>
        <w:spacing w:line="520" w:lineRule="exact"/>
        <w:ind w:firstLineChars="200" w:firstLine="640"/>
        <w:rPr>
          <w:rFonts w:eastAsia="仿宋_GB2312"/>
          <w:sz w:val="32"/>
          <w:szCs w:val="28"/>
        </w:rPr>
      </w:pPr>
      <w:r>
        <w:rPr>
          <w:rFonts w:eastAsia="仿宋_GB2312" w:hint="eastAsia"/>
          <w:sz w:val="32"/>
          <w:szCs w:val="28"/>
        </w:rPr>
        <w:t>5</w:t>
      </w:r>
      <w:r>
        <w:rPr>
          <w:rFonts w:eastAsia="仿宋_GB2312"/>
          <w:sz w:val="32"/>
          <w:szCs w:val="28"/>
        </w:rPr>
        <w:t>.6.1</w:t>
      </w:r>
      <w:r w:rsidR="00583669">
        <w:rPr>
          <w:rFonts w:eastAsia="仿宋_GB2312" w:hint="eastAsia"/>
          <w:sz w:val="32"/>
          <w:szCs w:val="28"/>
        </w:rPr>
        <w:t>说明不适宜使用该产品的人群（如过敏体质、敏感性肌肤等）和应用部位（灼伤、水泡、伤口、感染等）。有皮肤相关疾病的患者应首先咨询专业医生后确定是否可使用该产品。</w:t>
      </w:r>
    </w:p>
    <w:p w14:paraId="0178464F" w14:textId="5B03F725" w:rsidR="006A2D08" w:rsidRDefault="00756AC1">
      <w:pPr>
        <w:overflowPunct w:val="0"/>
        <w:spacing w:line="520" w:lineRule="exact"/>
        <w:ind w:firstLineChars="200" w:firstLine="640"/>
        <w:rPr>
          <w:rFonts w:eastAsia="仿宋_GB2312"/>
          <w:sz w:val="32"/>
          <w:szCs w:val="28"/>
        </w:rPr>
      </w:pPr>
      <w:r>
        <w:rPr>
          <w:rFonts w:eastAsia="仿宋_GB2312" w:hint="eastAsia"/>
          <w:sz w:val="32"/>
          <w:szCs w:val="28"/>
        </w:rPr>
        <w:t>5</w:t>
      </w:r>
      <w:r>
        <w:rPr>
          <w:rFonts w:eastAsia="仿宋_GB2312"/>
          <w:sz w:val="32"/>
          <w:szCs w:val="28"/>
        </w:rPr>
        <w:t>.6.2</w:t>
      </w:r>
      <w:r w:rsidR="00583669">
        <w:rPr>
          <w:rFonts w:eastAsia="仿宋_GB2312" w:hint="eastAsia"/>
          <w:sz w:val="32"/>
          <w:szCs w:val="28"/>
        </w:rPr>
        <w:t>如果使用后出现异常或不适，应立刻停止使用并就医治疗。</w:t>
      </w:r>
    </w:p>
    <w:p w14:paraId="2D448210" w14:textId="50840382" w:rsidR="006A2D08" w:rsidRDefault="00756AC1">
      <w:pPr>
        <w:overflowPunct w:val="0"/>
        <w:spacing w:line="520" w:lineRule="exact"/>
        <w:ind w:firstLineChars="200" w:firstLine="640"/>
        <w:rPr>
          <w:rFonts w:eastAsia="仿宋_GB2312"/>
          <w:sz w:val="32"/>
          <w:szCs w:val="28"/>
        </w:rPr>
      </w:pPr>
      <w:r>
        <w:rPr>
          <w:rFonts w:eastAsia="仿宋_GB2312" w:hint="eastAsia"/>
          <w:sz w:val="32"/>
          <w:szCs w:val="28"/>
        </w:rPr>
        <w:t>5</w:t>
      </w:r>
      <w:r>
        <w:rPr>
          <w:rFonts w:eastAsia="仿宋_GB2312"/>
          <w:sz w:val="32"/>
          <w:szCs w:val="28"/>
        </w:rPr>
        <w:t>.6.3</w:t>
      </w:r>
      <w:r w:rsidR="00583669">
        <w:rPr>
          <w:rFonts w:eastAsia="仿宋_GB2312" w:hint="eastAsia"/>
          <w:sz w:val="32"/>
          <w:szCs w:val="28"/>
        </w:rPr>
        <w:t>给出完整的设备操作方法和操作流程，以及在预期环境下使用的常见风险和相关注意事项。</w:t>
      </w:r>
    </w:p>
    <w:p w14:paraId="3DC71C34" w14:textId="6D919DC3" w:rsidR="006A2D08" w:rsidRDefault="00756AC1">
      <w:pPr>
        <w:overflowPunct w:val="0"/>
        <w:spacing w:line="520" w:lineRule="exact"/>
        <w:ind w:firstLineChars="200" w:firstLine="640"/>
        <w:rPr>
          <w:rFonts w:eastAsia="仿宋_GB2312"/>
          <w:sz w:val="32"/>
          <w:szCs w:val="28"/>
        </w:rPr>
      </w:pPr>
      <w:r>
        <w:rPr>
          <w:rFonts w:eastAsia="仿宋_GB2312" w:hint="eastAsia"/>
          <w:sz w:val="32"/>
          <w:szCs w:val="28"/>
        </w:rPr>
        <w:t>5</w:t>
      </w:r>
      <w:r>
        <w:rPr>
          <w:rFonts w:eastAsia="仿宋_GB2312"/>
          <w:sz w:val="32"/>
          <w:szCs w:val="28"/>
        </w:rPr>
        <w:t>.6.4</w:t>
      </w:r>
      <w:r w:rsidR="00583669">
        <w:rPr>
          <w:rFonts w:eastAsia="仿宋_GB2312" w:hint="eastAsia"/>
          <w:sz w:val="32"/>
          <w:szCs w:val="28"/>
        </w:rPr>
        <w:t>明确应将产品置于儿童无法触及的位置。应避免在水源附近或浴室内使用和放置。</w:t>
      </w:r>
    </w:p>
    <w:p w14:paraId="5C663A9C" w14:textId="2766A8E2" w:rsidR="006A2D08" w:rsidRDefault="00756AC1">
      <w:pPr>
        <w:overflowPunct w:val="0"/>
        <w:spacing w:line="520" w:lineRule="exact"/>
        <w:ind w:firstLineChars="200" w:firstLine="640"/>
        <w:rPr>
          <w:rFonts w:eastAsia="仿宋_GB2312"/>
          <w:sz w:val="32"/>
          <w:szCs w:val="28"/>
        </w:rPr>
      </w:pPr>
      <w:r>
        <w:rPr>
          <w:rFonts w:eastAsia="仿宋_GB2312" w:hint="eastAsia"/>
          <w:sz w:val="32"/>
          <w:szCs w:val="28"/>
        </w:rPr>
        <w:t>5</w:t>
      </w:r>
      <w:r>
        <w:rPr>
          <w:rFonts w:eastAsia="仿宋_GB2312"/>
          <w:sz w:val="32"/>
          <w:szCs w:val="28"/>
        </w:rPr>
        <w:t>.6.5</w:t>
      </w:r>
      <w:r w:rsidR="00583669">
        <w:rPr>
          <w:rFonts w:eastAsia="仿宋_GB2312" w:hint="eastAsia"/>
          <w:sz w:val="32"/>
          <w:szCs w:val="28"/>
        </w:rPr>
        <w:t>对于内部电源设备，明确应使用指定的充电装置为设备充电，使用前应检查电池状态是否正常。</w:t>
      </w:r>
    </w:p>
    <w:p w14:paraId="7A20E406" w14:textId="77777777" w:rsidR="006A2D08" w:rsidRDefault="00583669">
      <w:pPr>
        <w:spacing w:line="520" w:lineRule="exact"/>
        <w:ind w:rightChars="-32" w:right="-67" w:firstLineChars="200" w:firstLine="640"/>
        <w:outlineLvl w:val="1"/>
        <w:rPr>
          <w:rFonts w:eastAsia="楷体_GB2312"/>
          <w:color w:val="000000"/>
          <w:sz w:val="32"/>
          <w:szCs w:val="32"/>
        </w:rPr>
      </w:pPr>
      <w:r>
        <w:rPr>
          <w:rFonts w:eastAsia="楷体_GB2312"/>
          <w:color w:val="000000"/>
          <w:sz w:val="32"/>
          <w:szCs w:val="32"/>
        </w:rPr>
        <w:t>（六）质量管理体系文件</w:t>
      </w:r>
    </w:p>
    <w:p w14:paraId="203A001B" w14:textId="77777777" w:rsidR="006A2D08" w:rsidRDefault="00583669">
      <w:pPr>
        <w:spacing w:line="520" w:lineRule="exact"/>
        <w:ind w:firstLineChars="200" w:firstLine="640"/>
        <w:rPr>
          <w:rFonts w:eastAsia="仿宋_GB2312"/>
          <w:sz w:val="32"/>
          <w:szCs w:val="32"/>
        </w:rPr>
      </w:pPr>
      <w:r>
        <w:rPr>
          <w:rFonts w:eastAsia="仿宋_GB2312"/>
          <w:sz w:val="32"/>
          <w:szCs w:val="32"/>
        </w:rPr>
        <w:t>产品的质量管理体系文件应符合《医疗器械生产质量管理规范》的要求，并按《医疗器械注册申报资料要求及说明》提</w:t>
      </w:r>
      <w:r>
        <w:rPr>
          <w:rFonts w:eastAsia="仿宋_GB2312"/>
          <w:sz w:val="32"/>
          <w:szCs w:val="32"/>
        </w:rPr>
        <w:lastRenderedPageBreak/>
        <w:t>交资料。</w:t>
      </w:r>
    </w:p>
    <w:p w14:paraId="43D055FE" w14:textId="77777777" w:rsidR="006A2D08" w:rsidRDefault="00583669">
      <w:pPr>
        <w:tabs>
          <w:tab w:val="left" w:pos="8040"/>
        </w:tabs>
        <w:adjustRightInd w:val="0"/>
        <w:snapToGrid w:val="0"/>
        <w:spacing w:line="520" w:lineRule="exact"/>
        <w:ind w:firstLineChars="200" w:firstLine="640"/>
        <w:outlineLvl w:val="2"/>
        <w:rPr>
          <w:rFonts w:eastAsia="仿宋_GB2312"/>
          <w:sz w:val="32"/>
          <w:szCs w:val="32"/>
        </w:rPr>
      </w:pPr>
      <w:r>
        <w:rPr>
          <w:rFonts w:eastAsia="仿宋_GB2312"/>
          <w:sz w:val="32"/>
          <w:szCs w:val="32"/>
        </w:rPr>
        <w:t>1.</w:t>
      </w:r>
      <w:r>
        <w:rPr>
          <w:rFonts w:eastAsia="仿宋_GB2312"/>
          <w:sz w:val="32"/>
          <w:szCs w:val="32"/>
        </w:rPr>
        <w:t>生产制造信息应包含器械工作原理和总体生产工艺的简要说明。</w:t>
      </w:r>
    </w:p>
    <w:p w14:paraId="089BF44B" w14:textId="77777777" w:rsidR="006A2D08" w:rsidRDefault="00583669">
      <w:pPr>
        <w:tabs>
          <w:tab w:val="left" w:pos="8040"/>
        </w:tabs>
        <w:adjustRightInd w:val="0"/>
        <w:snapToGrid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质量管理体系核查文件应当明确生产工艺主要控制点与项目及主要原材料、采购件的来源及质量控制方法，列明主要生产设备和检验设备（包括进货检验、过程检验、出厂最终检验所需的相关设备；在净化条件下生产的，还应当提供环境监测设备）目录，开展自检的应能满足自检需要。</w:t>
      </w:r>
    </w:p>
    <w:p w14:paraId="7A7ED67C" w14:textId="77777777" w:rsidR="006A2D08" w:rsidRDefault="00583669">
      <w:pPr>
        <w:overflowPunct w:val="0"/>
        <w:autoSpaceDE w:val="0"/>
        <w:autoSpaceDN w:val="0"/>
        <w:spacing w:line="520" w:lineRule="exact"/>
        <w:ind w:firstLineChars="200" w:firstLine="640"/>
        <w:outlineLvl w:val="0"/>
        <w:rPr>
          <w:rFonts w:eastAsia="黑体" w:cs="仿宋_GB2312"/>
          <w:snapToGrid w:val="0"/>
          <w:kern w:val="0"/>
          <w:sz w:val="32"/>
          <w:szCs w:val="32"/>
        </w:rPr>
      </w:pPr>
      <w:r>
        <w:rPr>
          <w:rFonts w:eastAsia="黑体" w:cs="仿宋_GB2312" w:hint="eastAsia"/>
          <w:snapToGrid w:val="0"/>
          <w:kern w:val="0"/>
          <w:sz w:val="32"/>
          <w:szCs w:val="32"/>
        </w:rPr>
        <w:t>三</w:t>
      </w:r>
      <w:r>
        <w:rPr>
          <w:rFonts w:eastAsia="黑体" w:cs="仿宋_GB2312"/>
          <w:snapToGrid w:val="0"/>
          <w:kern w:val="0"/>
          <w:sz w:val="32"/>
          <w:szCs w:val="32"/>
        </w:rPr>
        <w:t>、参考文献</w:t>
      </w:r>
    </w:p>
    <w:p w14:paraId="3DE5F255" w14:textId="77777777" w:rsidR="006A2D08" w:rsidRDefault="00583669">
      <w:pPr>
        <w:spacing w:line="520" w:lineRule="exact"/>
        <w:ind w:rightChars="-32" w:right="-67" w:firstLineChars="200" w:firstLine="640"/>
        <w:rPr>
          <w:rFonts w:eastAsia="仿宋_GB2312"/>
          <w:sz w:val="32"/>
          <w:szCs w:val="32"/>
        </w:rPr>
      </w:pPr>
      <w:r>
        <w:rPr>
          <w:rFonts w:eastAsia="仿宋_GB2312"/>
          <w:sz w:val="32"/>
          <w:szCs w:val="32"/>
        </w:rPr>
        <w:t>[1]</w:t>
      </w:r>
      <w:r>
        <w:rPr>
          <w:rFonts w:eastAsia="仿宋_GB2312" w:hint="eastAsia"/>
          <w:sz w:val="32"/>
          <w:szCs w:val="32"/>
        </w:rPr>
        <w:t>中华人民共和国国务院</w:t>
      </w:r>
      <w:r>
        <w:rPr>
          <w:rFonts w:eastAsia="仿宋_GB2312"/>
          <w:sz w:val="32"/>
          <w:szCs w:val="32"/>
        </w:rPr>
        <w:t>.</w:t>
      </w:r>
      <w:r>
        <w:rPr>
          <w:rFonts w:eastAsia="仿宋_GB2312" w:hint="eastAsia"/>
          <w:sz w:val="32"/>
          <w:szCs w:val="32"/>
        </w:rPr>
        <w:t>医疗器械监督管理条例</w:t>
      </w:r>
      <w:r>
        <w:rPr>
          <w:rFonts w:eastAsia="仿宋_GB2312"/>
          <w:sz w:val="32"/>
          <w:szCs w:val="32"/>
        </w:rPr>
        <w:t>:</w:t>
      </w:r>
      <w:r>
        <w:rPr>
          <w:rFonts w:eastAsia="仿宋_GB2312" w:hint="eastAsia"/>
          <w:sz w:val="32"/>
          <w:szCs w:val="32"/>
        </w:rPr>
        <w:t>中华人民共和国国务院令第</w:t>
      </w:r>
      <w:r>
        <w:rPr>
          <w:rFonts w:eastAsia="仿宋_GB2312"/>
          <w:sz w:val="32"/>
          <w:szCs w:val="32"/>
        </w:rPr>
        <w:t>739</w:t>
      </w:r>
      <w:r>
        <w:rPr>
          <w:rFonts w:eastAsia="仿宋_GB2312" w:hint="eastAsia"/>
          <w:sz w:val="32"/>
          <w:szCs w:val="32"/>
        </w:rPr>
        <w:t>号</w:t>
      </w:r>
      <w:r>
        <w:rPr>
          <w:rFonts w:eastAsia="仿宋_GB2312"/>
          <w:sz w:val="32"/>
          <w:szCs w:val="32"/>
        </w:rPr>
        <w:t>[Z].</w:t>
      </w:r>
    </w:p>
    <w:p w14:paraId="719B7171" w14:textId="77777777" w:rsidR="006A2D08" w:rsidRDefault="00583669">
      <w:pPr>
        <w:spacing w:line="520" w:lineRule="exact"/>
        <w:ind w:rightChars="-32" w:right="-67" w:firstLineChars="200" w:firstLine="640"/>
        <w:rPr>
          <w:rFonts w:eastAsia="仿宋_GB2312"/>
          <w:sz w:val="32"/>
          <w:szCs w:val="32"/>
        </w:rPr>
      </w:pPr>
      <w:r>
        <w:rPr>
          <w:rFonts w:eastAsia="仿宋_GB2312"/>
          <w:sz w:val="32"/>
          <w:szCs w:val="32"/>
        </w:rPr>
        <w:t>[2]</w:t>
      </w:r>
      <w:r>
        <w:rPr>
          <w:rFonts w:eastAsia="仿宋_GB2312" w:hint="eastAsia"/>
          <w:sz w:val="32"/>
          <w:szCs w:val="32"/>
        </w:rPr>
        <w:t>国家市场监督管理总局</w:t>
      </w:r>
      <w:r>
        <w:rPr>
          <w:rFonts w:eastAsia="仿宋_GB2312"/>
          <w:sz w:val="32"/>
          <w:szCs w:val="32"/>
        </w:rPr>
        <w:t>.</w:t>
      </w:r>
      <w:r>
        <w:rPr>
          <w:rFonts w:eastAsia="仿宋_GB2312" w:hint="eastAsia"/>
          <w:sz w:val="32"/>
          <w:szCs w:val="32"/>
        </w:rPr>
        <w:t>医疗器械注册与备案管理办法</w:t>
      </w:r>
      <w:r>
        <w:rPr>
          <w:rFonts w:eastAsia="仿宋_GB2312"/>
          <w:sz w:val="32"/>
          <w:szCs w:val="32"/>
        </w:rPr>
        <w:t>:</w:t>
      </w:r>
      <w:r>
        <w:rPr>
          <w:rFonts w:eastAsia="仿宋_GB2312" w:hint="eastAsia"/>
          <w:sz w:val="32"/>
          <w:szCs w:val="32"/>
        </w:rPr>
        <w:t>国家市场监督管理总局令第</w:t>
      </w:r>
      <w:r>
        <w:rPr>
          <w:rFonts w:eastAsia="仿宋_GB2312"/>
          <w:sz w:val="32"/>
          <w:szCs w:val="32"/>
        </w:rPr>
        <w:t>47</w:t>
      </w:r>
      <w:r>
        <w:rPr>
          <w:rFonts w:eastAsia="仿宋_GB2312" w:hint="eastAsia"/>
          <w:sz w:val="32"/>
          <w:szCs w:val="32"/>
        </w:rPr>
        <w:t>号</w:t>
      </w:r>
      <w:r>
        <w:rPr>
          <w:rFonts w:eastAsia="仿宋_GB2312"/>
          <w:sz w:val="32"/>
          <w:szCs w:val="32"/>
        </w:rPr>
        <w:t>[Z].</w:t>
      </w:r>
    </w:p>
    <w:p w14:paraId="1A96FA24" w14:textId="77777777" w:rsidR="006A2D08" w:rsidRDefault="00583669">
      <w:pPr>
        <w:spacing w:line="520" w:lineRule="exact"/>
        <w:ind w:rightChars="-32" w:right="-67" w:firstLineChars="200" w:firstLine="640"/>
        <w:rPr>
          <w:rFonts w:eastAsia="仿宋_GB2312"/>
          <w:sz w:val="32"/>
          <w:szCs w:val="32"/>
        </w:rPr>
      </w:pPr>
      <w:r>
        <w:rPr>
          <w:rFonts w:eastAsia="仿宋_GB2312"/>
          <w:sz w:val="32"/>
          <w:szCs w:val="32"/>
        </w:rPr>
        <w:t>[3]</w:t>
      </w:r>
      <w:r>
        <w:rPr>
          <w:rFonts w:eastAsia="仿宋_GB2312" w:hint="eastAsia"/>
          <w:color w:val="000000"/>
          <w:sz w:val="32"/>
          <w:szCs w:val="32"/>
        </w:rPr>
        <w:t>国家食品药品监督管理局</w:t>
      </w:r>
      <w:r>
        <w:rPr>
          <w:rFonts w:eastAsia="仿宋_GB2312"/>
          <w:color w:val="000000"/>
          <w:sz w:val="32"/>
          <w:szCs w:val="32"/>
        </w:rPr>
        <w:t>.</w:t>
      </w:r>
      <w:r>
        <w:rPr>
          <w:rFonts w:eastAsia="仿宋_GB2312" w:hint="eastAsia"/>
          <w:sz w:val="32"/>
          <w:szCs w:val="32"/>
        </w:rPr>
        <w:t>医疗器械说明书和标签管理规定</w:t>
      </w:r>
      <w:r>
        <w:rPr>
          <w:rFonts w:eastAsia="仿宋_GB2312"/>
          <w:sz w:val="32"/>
          <w:szCs w:val="32"/>
        </w:rPr>
        <w:t>:</w:t>
      </w:r>
      <w:r>
        <w:rPr>
          <w:rFonts w:eastAsia="仿宋_GB2312" w:hint="eastAsia"/>
          <w:sz w:val="32"/>
          <w:szCs w:val="32"/>
        </w:rPr>
        <w:t>国家食品药品监督管理总局令第</w:t>
      </w:r>
      <w:r>
        <w:rPr>
          <w:rFonts w:eastAsia="仿宋_GB2312"/>
          <w:sz w:val="32"/>
          <w:szCs w:val="32"/>
        </w:rPr>
        <w:t>6</w:t>
      </w:r>
      <w:r>
        <w:rPr>
          <w:rFonts w:eastAsia="仿宋_GB2312" w:hint="eastAsia"/>
          <w:sz w:val="32"/>
          <w:szCs w:val="32"/>
        </w:rPr>
        <w:t>号</w:t>
      </w:r>
      <w:r>
        <w:rPr>
          <w:rFonts w:eastAsia="仿宋_GB2312"/>
          <w:sz w:val="32"/>
          <w:szCs w:val="32"/>
        </w:rPr>
        <w:t>[Z].</w:t>
      </w:r>
    </w:p>
    <w:p w14:paraId="160670FB" w14:textId="77777777" w:rsidR="006A2D08" w:rsidRDefault="00583669">
      <w:pPr>
        <w:spacing w:line="52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国家食品药品监督管理局</w:t>
      </w:r>
      <w:r>
        <w:rPr>
          <w:rFonts w:eastAsia="仿宋_GB2312"/>
          <w:sz w:val="32"/>
          <w:szCs w:val="32"/>
        </w:rPr>
        <w:t>.</w:t>
      </w:r>
      <w:r>
        <w:rPr>
          <w:rFonts w:eastAsia="仿宋_GB2312" w:hint="eastAsia"/>
          <w:sz w:val="32"/>
          <w:szCs w:val="32"/>
        </w:rPr>
        <w:t>医疗器械分类规则</w:t>
      </w:r>
      <w:r>
        <w:rPr>
          <w:rFonts w:eastAsia="仿宋_GB2312"/>
          <w:sz w:val="32"/>
          <w:szCs w:val="32"/>
        </w:rPr>
        <w:t>:</w:t>
      </w:r>
      <w:r>
        <w:rPr>
          <w:rFonts w:eastAsia="仿宋_GB2312" w:hint="eastAsia"/>
          <w:sz w:val="32"/>
          <w:szCs w:val="32"/>
        </w:rPr>
        <w:t>国家食品药品监督管理总局令第</w:t>
      </w:r>
      <w:r>
        <w:rPr>
          <w:rFonts w:eastAsia="仿宋_GB2312"/>
          <w:sz w:val="32"/>
          <w:szCs w:val="32"/>
        </w:rPr>
        <w:t>15</w:t>
      </w:r>
      <w:r>
        <w:rPr>
          <w:rFonts w:eastAsia="仿宋_GB2312" w:hint="eastAsia"/>
          <w:sz w:val="32"/>
          <w:szCs w:val="32"/>
        </w:rPr>
        <w:t>号</w:t>
      </w:r>
      <w:r>
        <w:rPr>
          <w:rFonts w:eastAsia="仿宋_GB2312"/>
          <w:sz w:val="32"/>
          <w:szCs w:val="32"/>
        </w:rPr>
        <w:t>[Z].</w:t>
      </w:r>
    </w:p>
    <w:p w14:paraId="0D98FBA6" w14:textId="77777777" w:rsidR="006A2D08" w:rsidRDefault="00583669">
      <w:pPr>
        <w:spacing w:line="520" w:lineRule="exact"/>
        <w:ind w:rightChars="-32" w:right="-67" w:firstLineChars="200" w:firstLine="640"/>
        <w:rPr>
          <w:rFonts w:eastAsia="仿宋_GB2312"/>
          <w:sz w:val="32"/>
          <w:szCs w:val="32"/>
        </w:rPr>
      </w:pPr>
      <w:r>
        <w:rPr>
          <w:rFonts w:eastAsia="仿宋_GB2312"/>
          <w:sz w:val="32"/>
          <w:szCs w:val="32"/>
        </w:rPr>
        <w:t>[5]</w:t>
      </w:r>
      <w:r>
        <w:rPr>
          <w:rFonts w:eastAsia="仿宋_GB2312" w:hint="eastAsia"/>
          <w:sz w:val="32"/>
          <w:szCs w:val="28"/>
        </w:rPr>
        <w:t>国家食品药品监督管理局</w:t>
      </w:r>
      <w:r>
        <w:rPr>
          <w:rFonts w:eastAsia="仿宋_GB2312"/>
          <w:sz w:val="32"/>
          <w:szCs w:val="32"/>
        </w:rPr>
        <w:t>.</w:t>
      </w:r>
      <w:r>
        <w:rPr>
          <w:rFonts w:eastAsia="仿宋_GB2312" w:hint="eastAsia"/>
          <w:sz w:val="32"/>
          <w:szCs w:val="32"/>
        </w:rPr>
        <w:t>医疗器械通用名称命名规则</w:t>
      </w:r>
      <w:r>
        <w:rPr>
          <w:rFonts w:eastAsia="仿宋_GB2312"/>
          <w:sz w:val="32"/>
          <w:szCs w:val="32"/>
        </w:rPr>
        <w:t>:</w:t>
      </w:r>
      <w:r>
        <w:rPr>
          <w:rFonts w:eastAsia="仿宋_GB2312" w:hint="eastAsia"/>
          <w:sz w:val="32"/>
          <w:szCs w:val="28"/>
        </w:rPr>
        <w:t>国家食品药品监督管理总局令第</w:t>
      </w:r>
      <w:r>
        <w:rPr>
          <w:rFonts w:eastAsia="仿宋_GB2312"/>
          <w:sz w:val="32"/>
          <w:szCs w:val="28"/>
        </w:rPr>
        <w:t>19</w:t>
      </w:r>
      <w:r>
        <w:rPr>
          <w:rFonts w:eastAsia="仿宋_GB2312" w:hint="eastAsia"/>
          <w:sz w:val="32"/>
          <w:szCs w:val="28"/>
        </w:rPr>
        <w:t>号</w:t>
      </w:r>
      <w:r>
        <w:rPr>
          <w:rFonts w:eastAsia="仿宋_GB2312"/>
          <w:sz w:val="32"/>
          <w:szCs w:val="32"/>
        </w:rPr>
        <w:t>[Z].</w:t>
      </w:r>
    </w:p>
    <w:p w14:paraId="46604539" w14:textId="77777777" w:rsidR="006A2D08" w:rsidRDefault="00583669">
      <w:pPr>
        <w:spacing w:line="520" w:lineRule="exact"/>
        <w:ind w:rightChars="-32" w:right="-67" w:firstLineChars="200" w:firstLine="640"/>
        <w:rPr>
          <w:rFonts w:eastAsia="仿宋_GB2312"/>
          <w:sz w:val="32"/>
          <w:szCs w:val="32"/>
        </w:rPr>
      </w:pPr>
      <w:r>
        <w:rPr>
          <w:rFonts w:eastAsia="仿宋_GB2312"/>
          <w:sz w:val="32"/>
          <w:szCs w:val="32"/>
        </w:rPr>
        <w:t>[6]</w:t>
      </w:r>
      <w:r>
        <w:rPr>
          <w:rFonts w:eastAsia="仿宋_GB2312" w:hint="eastAsia"/>
          <w:sz w:val="32"/>
          <w:szCs w:val="32"/>
        </w:rPr>
        <w:t>国家食品药品监督管理局</w:t>
      </w:r>
      <w:r>
        <w:rPr>
          <w:rFonts w:eastAsia="仿宋_GB2312"/>
          <w:sz w:val="32"/>
          <w:szCs w:val="32"/>
        </w:rPr>
        <w:t>.</w:t>
      </w:r>
      <w:r>
        <w:rPr>
          <w:rFonts w:eastAsia="仿宋_GB2312" w:hint="eastAsia"/>
          <w:sz w:val="32"/>
          <w:szCs w:val="32"/>
        </w:rPr>
        <w:t>医疗器械分类目录</w:t>
      </w:r>
      <w:r>
        <w:rPr>
          <w:rFonts w:eastAsia="仿宋_GB2312"/>
          <w:sz w:val="32"/>
          <w:szCs w:val="32"/>
        </w:rPr>
        <w:t>:</w:t>
      </w:r>
      <w:r>
        <w:rPr>
          <w:rFonts w:eastAsia="仿宋_GB2312" w:hint="eastAsia"/>
          <w:sz w:val="32"/>
          <w:szCs w:val="32"/>
        </w:rPr>
        <w:t>国家食品药品监督管理总局公告</w:t>
      </w:r>
      <w:r>
        <w:rPr>
          <w:rFonts w:eastAsia="仿宋_GB2312"/>
          <w:sz w:val="32"/>
          <w:szCs w:val="32"/>
        </w:rPr>
        <w:t>2017</w:t>
      </w:r>
      <w:r>
        <w:rPr>
          <w:rFonts w:eastAsia="仿宋_GB2312" w:hint="eastAsia"/>
          <w:sz w:val="32"/>
          <w:szCs w:val="32"/>
        </w:rPr>
        <w:t>年第</w:t>
      </w:r>
      <w:r>
        <w:rPr>
          <w:rFonts w:eastAsia="仿宋_GB2312"/>
          <w:sz w:val="32"/>
          <w:szCs w:val="32"/>
        </w:rPr>
        <w:t>104</w:t>
      </w:r>
      <w:r>
        <w:rPr>
          <w:rFonts w:eastAsia="仿宋_GB2312" w:hint="eastAsia"/>
          <w:sz w:val="32"/>
          <w:szCs w:val="32"/>
        </w:rPr>
        <w:t>号</w:t>
      </w:r>
      <w:r>
        <w:rPr>
          <w:rFonts w:eastAsia="仿宋_GB2312"/>
          <w:sz w:val="32"/>
          <w:szCs w:val="32"/>
        </w:rPr>
        <w:t>[Z].</w:t>
      </w:r>
    </w:p>
    <w:p w14:paraId="65E2D9D4" w14:textId="77777777" w:rsidR="006A2D08" w:rsidRDefault="00583669">
      <w:pPr>
        <w:spacing w:line="520" w:lineRule="exact"/>
        <w:ind w:rightChars="-32" w:right="-67" w:firstLineChars="200" w:firstLine="640"/>
        <w:rPr>
          <w:rFonts w:eastAsia="仿宋_GB2312"/>
          <w:sz w:val="32"/>
          <w:szCs w:val="32"/>
        </w:rPr>
      </w:pPr>
      <w:r>
        <w:rPr>
          <w:rFonts w:eastAsia="仿宋_GB2312"/>
          <w:sz w:val="32"/>
          <w:szCs w:val="32"/>
        </w:rPr>
        <w:t>[7]</w:t>
      </w:r>
      <w:r>
        <w:rPr>
          <w:rFonts w:eastAsia="仿宋_GB2312" w:hint="eastAsia"/>
          <w:sz w:val="32"/>
          <w:szCs w:val="32"/>
        </w:rPr>
        <w:t>国家药品监督管理局</w:t>
      </w:r>
      <w:r>
        <w:rPr>
          <w:rFonts w:eastAsia="仿宋_GB2312"/>
          <w:sz w:val="32"/>
          <w:szCs w:val="32"/>
        </w:rPr>
        <w:t>.</w:t>
      </w:r>
      <w:r>
        <w:rPr>
          <w:rFonts w:eastAsia="微软雅黑" w:hint="eastAsia"/>
          <w:color w:val="000000"/>
          <w:shd w:val="clear" w:color="auto" w:fill="FFFFFF"/>
        </w:rPr>
        <w:t xml:space="preserve"> </w:t>
      </w:r>
      <w:r>
        <w:rPr>
          <w:rFonts w:eastAsia="仿宋_GB2312" w:hint="eastAsia"/>
          <w:sz w:val="32"/>
          <w:szCs w:val="32"/>
        </w:rPr>
        <w:t>物理治疗器械通用名称命名指导原则国家药品监督管理局通告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26</w:t>
      </w:r>
      <w:r>
        <w:rPr>
          <w:rFonts w:eastAsia="仿宋_GB2312" w:hint="eastAsia"/>
          <w:sz w:val="32"/>
          <w:szCs w:val="32"/>
        </w:rPr>
        <w:t>号</w:t>
      </w:r>
      <w:r>
        <w:rPr>
          <w:rFonts w:eastAsia="仿宋_GB2312"/>
          <w:sz w:val="32"/>
          <w:szCs w:val="32"/>
        </w:rPr>
        <w:t>[Z].</w:t>
      </w:r>
    </w:p>
    <w:p w14:paraId="45D02513" w14:textId="77777777" w:rsidR="006A2D08" w:rsidRDefault="00583669">
      <w:pPr>
        <w:spacing w:line="520" w:lineRule="exact"/>
        <w:ind w:rightChars="-32" w:right="-67" w:firstLineChars="200" w:firstLine="640"/>
        <w:rPr>
          <w:rFonts w:eastAsia="仿宋_GB2312"/>
          <w:sz w:val="32"/>
          <w:szCs w:val="32"/>
        </w:rPr>
      </w:pPr>
      <w:r>
        <w:rPr>
          <w:rFonts w:eastAsia="仿宋_GB2312"/>
          <w:sz w:val="32"/>
          <w:szCs w:val="32"/>
        </w:rPr>
        <w:t>[8]</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医疗器械注册申报资料要求及说明</w:t>
      </w:r>
      <w:r>
        <w:rPr>
          <w:rFonts w:eastAsia="仿宋_GB2312"/>
          <w:sz w:val="32"/>
          <w:szCs w:val="32"/>
        </w:rPr>
        <w:t>:</w:t>
      </w:r>
      <w:r>
        <w:rPr>
          <w:rFonts w:eastAsia="仿宋_GB2312" w:hint="eastAsia"/>
          <w:sz w:val="32"/>
          <w:szCs w:val="32"/>
        </w:rPr>
        <w:t>国家药监局公告</w:t>
      </w:r>
      <w:r>
        <w:rPr>
          <w:rFonts w:eastAsia="仿宋_GB2312"/>
          <w:sz w:val="32"/>
          <w:szCs w:val="32"/>
        </w:rPr>
        <w:t>2021</w:t>
      </w:r>
      <w:r>
        <w:rPr>
          <w:rFonts w:eastAsia="仿宋_GB2312" w:hint="eastAsia"/>
          <w:sz w:val="32"/>
          <w:szCs w:val="32"/>
        </w:rPr>
        <w:t>年第</w:t>
      </w:r>
      <w:r>
        <w:rPr>
          <w:rFonts w:eastAsia="仿宋_GB2312"/>
          <w:sz w:val="32"/>
          <w:szCs w:val="32"/>
        </w:rPr>
        <w:t>121</w:t>
      </w:r>
      <w:r>
        <w:rPr>
          <w:rFonts w:eastAsia="仿宋_GB2312" w:hint="eastAsia"/>
          <w:sz w:val="32"/>
          <w:szCs w:val="32"/>
        </w:rPr>
        <w:t>号</w:t>
      </w:r>
      <w:r>
        <w:rPr>
          <w:rFonts w:eastAsia="仿宋_GB2312"/>
          <w:sz w:val="32"/>
          <w:szCs w:val="32"/>
        </w:rPr>
        <w:t>[Z].</w:t>
      </w:r>
    </w:p>
    <w:p w14:paraId="03F985D7" w14:textId="77777777" w:rsidR="006A2D08" w:rsidRDefault="00583669">
      <w:pPr>
        <w:spacing w:line="520" w:lineRule="exact"/>
        <w:ind w:rightChars="-32" w:right="-67" w:firstLineChars="200" w:firstLine="640"/>
        <w:rPr>
          <w:rFonts w:eastAsia="仿宋_GB2312"/>
          <w:sz w:val="32"/>
          <w:szCs w:val="32"/>
        </w:rPr>
      </w:pPr>
      <w:r>
        <w:rPr>
          <w:rFonts w:eastAsia="仿宋_GB2312"/>
          <w:sz w:val="32"/>
          <w:szCs w:val="32"/>
        </w:rPr>
        <w:lastRenderedPageBreak/>
        <w:t>[9]</w:t>
      </w:r>
      <w:r>
        <w:rPr>
          <w:rFonts w:eastAsia="仿宋_GB2312" w:hint="eastAsia"/>
          <w:sz w:val="32"/>
          <w:szCs w:val="32"/>
        </w:rPr>
        <w:t>国家食品药品监督管理局</w:t>
      </w:r>
      <w:r>
        <w:rPr>
          <w:rFonts w:eastAsia="仿宋_GB2312"/>
          <w:sz w:val="32"/>
          <w:szCs w:val="32"/>
        </w:rPr>
        <w:t>.</w:t>
      </w:r>
      <w:r>
        <w:rPr>
          <w:rFonts w:eastAsia="仿宋_GB2312" w:hint="eastAsia"/>
          <w:sz w:val="32"/>
          <w:szCs w:val="32"/>
        </w:rPr>
        <w:t>医疗器械注册单元划分指导原则</w:t>
      </w:r>
      <w:r>
        <w:rPr>
          <w:rFonts w:eastAsia="仿宋_GB2312"/>
          <w:sz w:val="32"/>
          <w:szCs w:val="32"/>
        </w:rPr>
        <w:t>:</w:t>
      </w:r>
      <w:r>
        <w:rPr>
          <w:rFonts w:eastAsia="仿宋_GB2312" w:hint="eastAsia"/>
          <w:sz w:val="32"/>
          <w:szCs w:val="32"/>
        </w:rPr>
        <w:t>总局通告</w:t>
      </w:r>
      <w:r>
        <w:rPr>
          <w:rFonts w:eastAsia="仿宋_GB2312"/>
          <w:sz w:val="32"/>
          <w:szCs w:val="32"/>
        </w:rPr>
        <w:t>2017</w:t>
      </w:r>
      <w:r>
        <w:rPr>
          <w:rFonts w:eastAsia="仿宋_GB2312" w:hint="eastAsia"/>
          <w:sz w:val="32"/>
          <w:szCs w:val="32"/>
        </w:rPr>
        <w:t>年第</w:t>
      </w:r>
      <w:r>
        <w:rPr>
          <w:rFonts w:eastAsia="仿宋_GB2312"/>
          <w:sz w:val="32"/>
          <w:szCs w:val="32"/>
        </w:rPr>
        <w:t>187</w:t>
      </w:r>
      <w:r>
        <w:rPr>
          <w:rFonts w:eastAsia="仿宋_GB2312" w:hint="eastAsia"/>
          <w:sz w:val="32"/>
          <w:szCs w:val="32"/>
        </w:rPr>
        <w:t>号</w:t>
      </w:r>
      <w:r>
        <w:rPr>
          <w:rFonts w:eastAsia="仿宋_GB2312"/>
          <w:sz w:val="32"/>
          <w:szCs w:val="32"/>
        </w:rPr>
        <w:t>[Z].</w:t>
      </w:r>
    </w:p>
    <w:p w14:paraId="1CEBEF6B" w14:textId="77777777" w:rsidR="006A2D08" w:rsidRDefault="00583669">
      <w:pPr>
        <w:spacing w:line="520" w:lineRule="exact"/>
        <w:ind w:firstLineChars="200" w:firstLine="640"/>
        <w:rPr>
          <w:rFonts w:eastAsia="仿宋_GB2312"/>
          <w:sz w:val="32"/>
          <w:szCs w:val="32"/>
        </w:rPr>
      </w:pPr>
      <w:r>
        <w:rPr>
          <w:rFonts w:eastAsia="仿宋_GB2312"/>
          <w:sz w:val="32"/>
          <w:szCs w:val="32"/>
        </w:rPr>
        <w:t>[10]</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有源医疗器械使用期限注册技术审查指导原则</w:t>
      </w:r>
      <w:r>
        <w:rPr>
          <w:rFonts w:eastAsia="仿宋_GB2312"/>
          <w:sz w:val="32"/>
          <w:szCs w:val="32"/>
        </w:rPr>
        <w:t>:</w:t>
      </w:r>
      <w:r>
        <w:rPr>
          <w:rFonts w:eastAsia="仿宋_GB2312" w:hint="eastAsia"/>
          <w:sz w:val="32"/>
          <w:szCs w:val="32"/>
        </w:rPr>
        <w:t>国家药品监督管理局通告</w:t>
      </w:r>
      <w:r>
        <w:rPr>
          <w:rFonts w:eastAsia="仿宋_GB2312"/>
          <w:sz w:val="32"/>
          <w:szCs w:val="32"/>
        </w:rPr>
        <w:t>2019</w:t>
      </w:r>
      <w:r>
        <w:rPr>
          <w:rFonts w:eastAsia="仿宋_GB2312" w:hint="eastAsia"/>
          <w:sz w:val="32"/>
          <w:szCs w:val="32"/>
        </w:rPr>
        <w:t>年第</w:t>
      </w:r>
      <w:r>
        <w:rPr>
          <w:rFonts w:eastAsia="仿宋_GB2312"/>
          <w:sz w:val="32"/>
          <w:szCs w:val="32"/>
        </w:rPr>
        <w:t>23</w:t>
      </w:r>
      <w:r>
        <w:rPr>
          <w:rFonts w:eastAsia="仿宋_GB2312" w:hint="eastAsia"/>
          <w:sz w:val="32"/>
          <w:szCs w:val="32"/>
        </w:rPr>
        <w:t>号</w:t>
      </w:r>
      <w:r>
        <w:rPr>
          <w:rFonts w:eastAsia="仿宋_GB2312"/>
          <w:sz w:val="32"/>
          <w:szCs w:val="32"/>
        </w:rPr>
        <w:t>[Z].</w:t>
      </w:r>
    </w:p>
    <w:p w14:paraId="4074FC25" w14:textId="77777777" w:rsidR="006A2D08" w:rsidRDefault="00583669">
      <w:pPr>
        <w:spacing w:line="520" w:lineRule="exact"/>
        <w:ind w:firstLineChars="200" w:firstLine="640"/>
        <w:rPr>
          <w:rFonts w:eastAsia="仿宋_GB2312"/>
          <w:sz w:val="32"/>
          <w:szCs w:val="32"/>
        </w:rPr>
      </w:pPr>
      <w:r>
        <w:rPr>
          <w:rFonts w:eastAsia="仿宋_GB2312"/>
          <w:sz w:val="32"/>
          <w:szCs w:val="32"/>
        </w:rPr>
        <w:t>[11]</w:t>
      </w:r>
      <w:r>
        <w:rPr>
          <w:rFonts w:eastAsia="仿宋_GB2312" w:hint="eastAsia"/>
          <w:kern w:val="0"/>
          <w:sz w:val="32"/>
          <w:szCs w:val="32"/>
        </w:rPr>
        <w:t>国家药品监督管理局医疗器械审评中心</w:t>
      </w:r>
      <w:r>
        <w:rPr>
          <w:rFonts w:eastAsia="仿宋_GB2312"/>
          <w:kern w:val="0"/>
          <w:sz w:val="32"/>
          <w:szCs w:val="32"/>
        </w:rPr>
        <w:t>.</w:t>
      </w:r>
      <w:r>
        <w:rPr>
          <w:rFonts w:eastAsia="仿宋_GB2312" w:hint="eastAsia"/>
          <w:kern w:val="0"/>
          <w:sz w:val="32"/>
          <w:szCs w:val="32"/>
        </w:rPr>
        <w:t>医疗器械软件注册审查指导原则</w:t>
      </w:r>
      <w:r>
        <w:rPr>
          <w:rFonts w:eastAsia="仿宋_GB2312"/>
          <w:kern w:val="0"/>
          <w:sz w:val="32"/>
          <w:szCs w:val="32"/>
        </w:rPr>
        <w:t>(2022</w:t>
      </w:r>
      <w:r>
        <w:rPr>
          <w:rFonts w:eastAsia="仿宋_GB2312" w:hint="eastAsia"/>
          <w:kern w:val="0"/>
          <w:sz w:val="32"/>
          <w:szCs w:val="32"/>
        </w:rPr>
        <w:t>年修订版</w:t>
      </w:r>
      <w:r>
        <w:rPr>
          <w:rFonts w:eastAsia="仿宋_GB2312"/>
          <w:kern w:val="0"/>
          <w:sz w:val="32"/>
          <w:szCs w:val="32"/>
        </w:rPr>
        <w:t>):</w:t>
      </w:r>
      <w:r>
        <w:rPr>
          <w:rFonts w:eastAsia="仿宋_GB2312" w:hint="eastAsia"/>
          <w:kern w:val="0"/>
          <w:sz w:val="32"/>
          <w:szCs w:val="32"/>
        </w:rPr>
        <w:t>国家药监局器审中心通告</w:t>
      </w:r>
      <w:r>
        <w:rPr>
          <w:rFonts w:eastAsia="仿宋_GB2312"/>
          <w:kern w:val="0"/>
          <w:sz w:val="32"/>
          <w:szCs w:val="32"/>
        </w:rPr>
        <w:t>2022</w:t>
      </w:r>
      <w:r>
        <w:rPr>
          <w:rFonts w:eastAsia="仿宋_GB2312" w:hint="eastAsia"/>
          <w:kern w:val="0"/>
          <w:sz w:val="32"/>
          <w:szCs w:val="32"/>
        </w:rPr>
        <w:t>年第</w:t>
      </w:r>
      <w:r>
        <w:rPr>
          <w:rFonts w:eastAsia="仿宋_GB2312"/>
          <w:kern w:val="0"/>
          <w:sz w:val="32"/>
          <w:szCs w:val="32"/>
        </w:rPr>
        <w:t>9</w:t>
      </w:r>
      <w:r>
        <w:rPr>
          <w:rFonts w:eastAsia="仿宋_GB2312" w:hint="eastAsia"/>
          <w:kern w:val="0"/>
          <w:sz w:val="32"/>
          <w:szCs w:val="32"/>
        </w:rPr>
        <w:t>号</w:t>
      </w:r>
      <w:r>
        <w:rPr>
          <w:rFonts w:eastAsia="仿宋_GB2312"/>
          <w:sz w:val="32"/>
          <w:szCs w:val="32"/>
        </w:rPr>
        <w:t>[Z].</w:t>
      </w:r>
    </w:p>
    <w:p w14:paraId="287CE9F3" w14:textId="77777777" w:rsidR="006A2D08" w:rsidRDefault="00583669">
      <w:pPr>
        <w:spacing w:line="520" w:lineRule="exact"/>
        <w:ind w:rightChars="-32" w:right="-67" w:firstLineChars="200" w:firstLine="640"/>
        <w:rPr>
          <w:rFonts w:eastAsia="仿宋_GB2312"/>
          <w:sz w:val="32"/>
          <w:szCs w:val="32"/>
        </w:rPr>
      </w:pPr>
      <w:r>
        <w:rPr>
          <w:rFonts w:eastAsia="仿宋_GB2312"/>
          <w:sz w:val="32"/>
          <w:szCs w:val="32"/>
        </w:rPr>
        <w:t>[12]</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列入免于临床评价医疗器械目录产品对比说明技术指导原则</w:t>
      </w:r>
      <w:r>
        <w:rPr>
          <w:rFonts w:eastAsia="仿宋_GB2312"/>
          <w:sz w:val="32"/>
          <w:szCs w:val="32"/>
        </w:rPr>
        <w:t>:</w:t>
      </w:r>
      <w:r>
        <w:rPr>
          <w:rFonts w:eastAsia="仿宋_GB2312" w:hint="eastAsia"/>
          <w:sz w:val="32"/>
          <w:szCs w:val="32"/>
        </w:rPr>
        <w:t>国家药监局通告</w:t>
      </w:r>
      <w:r>
        <w:rPr>
          <w:rFonts w:eastAsia="仿宋_GB2312"/>
          <w:sz w:val="32"/>
          <w:szCs w:val="32"/>
        </w:rPr>
        <w:t>2021</w:t>
      </w:r>
      <w:r>
        <w:rPr>
          <w:rFonts w:eastAsia="仿宋_GB2312" w:hint="eastAsia"/>
          <w:sz w:val="32"/>
          <w:szCs w:val="32"/>
        </w:rPr>
        <w:t>年第</w:t>
      </w:r>
      <w:r>
        <w:rPr>
          <w:rFonts w:eastAsia="仿宋_GB2312"/>
          <w:sz w:val="32"/>
          <w:szCs w:val="32"/>
        </w:rPr>
        <w:t>73</w:t>
      </w:r>
      <w:r>
        <w:rPr>
          <w:rFonts w:eastAsia="仿宋_GB2312" w:hint="eastAsia"/>
          <w:sz w:val="32"/>
          <w:szCs w:val="32"/>
        </w:rPr>
        <w:t>号</w:t>
      </w:r>
      <w:r>
        <w:rPr>
          <w:rFonts w:eastAsia="仿宋_GB2312"/>
          <w:sz w:val="32"/>
          <w:szCs w:val="32"/>
        </w:rPr>
        <w:t>[Z].</w:t>
      </w:r>
    </w:p>
    <w:p w14:paraId="1401DD4A" w14:textId="77777777" w:rsidR="006A2D08" w:rsidRDefault="00583669">
      <w:pPr>
        <w:spacing w:line="520" w:lineRule="exact"/>
        <w:ind w:rightChars="-32" w:right="-67" w:firstLineChars="200" w:firstLine="640"/>
        <w:rPr>
          <w:rFonts w:eastAsia="仿宋_GB2312"/>
          <w:sz w:val="32"/>
          <w:szCs w:val="32"/>
        </w:rPr>
      </w:pPr>
      <w:r>
        <w:rPr>
          <w:rFonts w:eastAsia="仿宋_GB2312"/>
          <w:sz w:val="32"/>
          <w:szCs w:val="32"/>
        </w:rPr>
        <w:t>[13]</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免于临床评价医疗器械目录：国家药监局通告</w:t>
      </w:r>
      <w:r>
        <w:rPr>
          <w:rFonts w:eastAsia="仿宋_GB2312" w:hint="eastAsia"/>
          <w:sz w:val="32"/>
          <w:szCs w:val="32"/>
        </w:rPr>
        <w:t>2023</w:t>
      </w:r>
      <w:r>
        <w:rPr>
          <w:rFonts w:eastAsia="仿宋_GB2312" w:hint="eastAsia"/>
          <w:sz w:val="32"/>
          <w:szCs w:val="32"/>
        </w:rPr>
        <w:t>年第</w:t>
      </w:r>
      <w:r>
        <w:rPr>
          <w:rFonts w:eastAsia="仿宋_GB2312" w:hint="eastAsia"/>
          <w:sz w:val="32"/>
          <w:szCs w:val="32"/>
        </w:rPr>
        <w:t>33</w:t>
      </w:r>
      <w:r>
        <w:rPr>
          <w:rFonts w:eastAsia="仿宋_GB2312" w:hint="eastAsia"/>
          <w:sz w:val="32"/>
          <w:szCs w:val="32"/>
        </w:rPr>
        <w:t>号</w:t>
      </w:r>
      <w:r>
        <w:rPr>
          <w:rFonts w:eastAsia="仿宋_GB2312"/>
          <w:sz w:val="32"/>
          <w:szCs w:val="32"/>
        </w:rPr>
        <w:t>[Z].</w:t>
      </w:r>
    </w:p>
    <w:p w14:paraId="6196083D" w14:textId="77777777" w:rsidR="006A2D08" w:rsidRDefault="00583669">
      <w:pPr>
        <w:spacing w:line="520" w:lineRule="exact"/>
        <w:ind w:firstLineChars="200" w:firstLine="640"/>
        <w:rPr>
          <w:rFonts w:eastAsia="仿宋_GB2312"/>
          <w:sz w:val="32"/>
          <w:szCs w:val="32"/>
        </w:rPr>
      </w:pPr>
      <w:r>
        <w:rPr>
          <w:rFonts w:eastAsia="仿宋_GB2312"/>
          <w:sz w:val="32"/>
          <w:szCs w:val="32"/>
        </w:rPr>
        <w:t>[14]</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医疗器械临床评价技术指导原则：国家食品药品监督管理总局通告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hint="eastAsia"/>
          <w:sz w:val="32"/>
          <w:szCs w:val="32"/>
        </w:rPr>
        <w:t>[Z].</w:t>
      </w:r>
    </w:p>
    <w:p w14:paraId="38459038" w14:textId="77777777" w:rsidR="006A2D08" w:rsidRDefault="00583669">
      <w:pPr>
        <w:spacing w:line="520" w:lineRule="exact"/>
        <w:ind w:firstLineChars="200" w:firstLine="640"/>
        <w:rPr>
          <w:rFonts w:eastAsia="仿宋_GB2312"/>
          <w:sz w:val="32"/>
          <w:szCs w:val="32"/>
        </w:rPr>
      </w:pPr>
      <w:r>
        <w:rPr>
          <w:rFonts w:eastAsia="仿宋_GB2312"/>
          <w:sz w:val="32"/>
          <w:szCs w:val="32"/>
        </w:rPr>
        <w:t>[15]</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医疗器械生物学评价和审查指南</w:t>
      </w:r>
      <w:r>
        <w:rPr>
          <w:rFonts w:eastAsia="仿宋_GB2312" w:hint="eastAsia"/>
          <w:sz w:val="32"/>
          <w:szCs w:val="32"/>
        </w:rPr>
        <w:t>:</w:t>
      </w:r>
      <w:r>
        <w:rPr>
          <w:rFonts w:eastAsia="仿宋_GB2312" w:hint="eastAsia"/>
          <w:sz w:val="32"/>
          <w:szCs w:val="32"/>
        </w:rPr>
        <w:t>国家食品药品监督管理局通知</w:t>
      </w:r>
      <w:r>
        <w:rPr>
          <w:rFonts w:eastAsia="仿宋_GB2312" w:hint="eastAsia"/>
          <w:sz w:val="32"/>
          <w:szCs w:val="32"/>
        </w:rPr>
        <w:t>2007</w:t>
      </w:r>
      <w:r>
        <w:rPr>
          <w:rFonts w:eastAsia="仿宋_GB2312" w:hint="eastAsia"/>
          <w:sz w:val="32"/>
          <w:szCs w:val="32"/>
        </w:rPr>
        <w:t>年</w:t>
      </w:r>
      <w:r>
        <w:rPr>
          <w:rFonts w:eastAsia="仿宋_GB2312" w:hint="eastAsia"/>
          <w:sz w:val="32"/>
          <w:szCs w:val="32"/>
        </w:rPr>
        <w:t>345</w:t>
      </w:r>
      <w:r>
        <w:rPr>
          <w:rFonts w:eastAsia="仿宋_GB2312" w:hint="eastAsia"/>
          <w:sz w:val="32"/>
          <w:szCs w:val="32"/>
        </w:rPr>
        <w:t>号</w:t>
      </w:r>
      <w:r>
        <w:rPr>
          <w:rFonts w:eastAsia="仿宋_GB2312" w:hint="eastAsia"/>
          <w:sz w:val="32"/>
          <w:szCs w:val="32"/>
        </w:rPr>
        <w:t>[Z]</w:t>
      </w:r>
      <w:r>
        <w:rPr>
          <w:rFonts w:eastAsia="仿宋_GB2312"/>
          <w:sz w:val="32"/>
          <w:szCs w:val="32"/>
        </w:rPr>
        <w:t>.</w:t>
      </w:r>
    </w:p>
    <w:p w14:paraId="74DA22E9" w14:textId="77777777" w:rsidR="006A2D08" w:rsidRDefault="00583669">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6</w:t>
      </w:r>
      <w:r>
        <w:rPr>
          <w:rFonts w:eastAsia="仿宋_GB2312"/>
          <w:sz w:val="32"/>
          <w:szCs w:val="32"/>
        </w:rPr>
        <w:t>]</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医疗器械产品技术要求编写指导原则</w:t>
      </w:r>
      <w:r>
        <w:rPr>
          <w:rFonts w:eastAsia="仿宋_GB2312"/>
          <w:sz w:val="32"/>
          <w:szCs w:val="32"/>
        </w:rPr>
        <w:t>:</w:t>
      </w:r>
      <w:r>
        <w:rPr>
          <w:rFonts w:eastAsia="仿宋_GB2312" w:hint="eastAsia"/>
          <w:sz w:val="32"/>
          <w:szCs w:val="32"/>
        </w:rPr>
        <w:t>国家药监局公告</w:t>
      </w:r>
      <w:r>
        <w:rPr>
          <w:rFonts w:eastAsia="仿宋_GB2312"/>
          <w:sz w:val="32"/>
          <w:szCs w:val="32"/>
        </w:rPr>
        <w:t>2022</w:t>
      </w:r>
      <w:r>
        <w:rPr>
          <w:rFonts w:eastAsia="仿宋_GB2312" w:hint="eastAsia"/>
          <w:sz w:val="32"/>
          <w:szCs w:val="32"/>
        </w:rPr>
        <w:t>年第</w:t>
      </w:r>
      <w:r>
        <w:rPr>
          <w:rFonts w:eastAsia="仿宋_GB2312"/>
          <w:sz w:val="32"/>
          <w:szCs w:val="32"/>
        </w:rPr>
        <w:t>8</w:t>
      </w:r>
      <w:r>
        <w:rPr>
          <w:rFonts w:eastAsia="仿宋_GB2312" w:hint="eastAsia"/>
          <w:sz w:val="32"/>
          <w:szCs w:val="32"/>
        </w:rPr>
        <w:t>号</w:t>
      </w:r>
      <w:r>
        <w:rPr>
          <w:rFonts w:eastAsia="仿宋_GB2312"/>
          <w:sz w:val="32"/>
          <w:szCs w:val="32"/>
        </w:rPr>
        <w:t>[Z].</w:t>
      </w:r>
    </w:p>
    <w:p w14:paraId="34C50D19" w14:textId="77777777" w:rsidR="006A2D08" w:rsidRDefault="00583669">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7</w:t>
      </w:r>
      <w:r>
        <w:rPr>
          <w:rFonts w:eastAsia="仿宋_GB2312"/>
          <w:sz w:val="32"/>
          <w:szCs w:val="32"/>
        </w:rPr>
        <w:t>]GB/T 16886.1</w:t>
      </w:r>
      <w:r>
        <w:rPr>
          <w:rFonts w:eastAsia="仿宋_GB2312" w:hint="eastAsia"/>
          <w:sz w:val="32"/>
          <w:szCs w:val="32"/>
        </w:rPr>
        <w:t>-2022</w:t>
      </w:r>
      <w:r>
        <w:rPr>
          <w:rFonts w:eastAsia="仿宋_GB2312"/>
          <w:sz w:val="32"/>
          <w:szCs w:val="32"/>
        </w:rPr>
        <w:t>,</w:t>
      </w:r>
      <w:r>
        <w:rPr>
          <w:rFonts w:eastAsia="仿宋_GB2312" w:hint="eastAsia"/>
          <w:sz w:val="32"/>
          <w:szCs w:val="32"/>
        </w:rPr>
        <w:t>医疗器械生物学评价第</w:t>
      </w:r>
      <w:r>
        <w:rPr>
          <w:rFonts w:eastAsia="仿宋_GB2312"/>
          <w:sz w:val="32"/>
          <w:szCs w:val="32"/>
        </w:rPr>
        <w:t>1</w:t>
      </w:r>
      <w:r>
        <w:rPr>
          <w:rFonts w:eastAsia="仿宋_GB2312" w:hint="eastAsia"/>
          <w:sz w:val="32"/>
          <w:szCs w:val="32"/>
        </w:rPr>
        <w:t>部分：风险管理过程中的评价与试验</w:t>
      </w:r>
      <w:r>
        <w:rPr>
          <w:rFonts w:eastAsia="仿宋_GB2312"/>
          <w:sz w:val="32"/>
          <w:szCs w:val="32"/>
        </w:rPr>
        <w:t>[S].</w:t>
      </w:r>
    </w:p>
    <w:p w14:paraId="26580BD0" w14:textId="77777777" w:rsidR="006A2D08" w:rsidRDefault="00583669">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8</w:t>
      </w:r>
      <w:r>
        <w:rPr>
          <w:rFonts w:eastAsia="仿宋_GB2312"/>
          <w:sz w:val="32"/>
          <w:szCs w:val="32"/>
        </w:rPr>
        <w:t>]GB/T 42062</w:t>
      </w:r>
      <w:r>
        <w:rPr>
          <w:rFonts w:eastAsia="仿宋_GB2312" w:hint="eastAsia"/>
          <w:sz w:val="32"/>
          <w:szCs w:val="32"/>
        </w:rPr>
        <w:t>-2022</w:t>
      </w:r>
      <w:r>
        <w:rPr>
          <w:rFonts w:eastAsia="仿宋_GB2312"/>
          <w:sz w:val="32"/>
          <w:szCs w:val="32"/>
        </w:rPr>
        <w:t>,</w:t>
      </w:r>
      <w:r>
        <w:rPr>
          <w:rFonts w:eastAsia="仿宋_GB2312" w:hint="eastAsia"/>
          <w:sz w:val="32"/>
          <w:szCs w:val="32"/>
        </w:rPr>
        <w:t>医疗器械风险管理对医疗器械的应用</w:t>
      </w:r>
      <w:r>
        <w:rPr>
          <w:rFonts w:eastAsia="仿宋_GB2312"/>
          <w:sz w:val="32"/>
          <w:szCs w:val="32"/>
        </w:rPr>
        <w:t>[S].</w:t>
      </w:r>
    </w:p>
    <w:p w14:paraId="58934093" w14:textId="77777777" w:rsidR="006A2D08" w:rsidRDefault="006A2D08" w:rsidP="009A5113">
      <w:pPr>
        <w:pStyle w:val="aff6"/>
      </w:pPr>
    </w:p>
    <w:p w14:paraId="5C342327" w14:textId="77777777" w:rsidR="006A2D08" w:rsidRDefault="00583669">
      <w:pPr>
        <w:spacing w:line="520" w:lineRule="exact"/>
        <w:ind w:firstLineChars="200" w:firstLine="640"/>
        <w:rPr>
          <w:rFonts w:eastAsia="仿宋_GB2312"/>
          <w:sz w:val="32"/>
          <w:szCs w:val="32"/>
        </w:rPr>
      </w:pPr>
      <w:r>
        <w:rPr>
          <w:rFonts w:eastAsia="仿宋_GB2312"/>
          <w:sz w:val="32"/>
          <w:szCs w:val="32"/>
        </w:rPr>
        <w:t>[19]GB 9706.1</w:t>
      </w:r>
      <w:r>
        <w:rPr>
          <w:rFonts w:eastAsia="仿宋_GB2312" w:hint="eastAsia"/>
          <w:sz w:val="32"/>
          <w:szCs w:val="32"/>
        </w:rPr>
        <w:t>-2020</w:t>
      </w:r>
      <w:r>
        <w:rPr>
          <w:rFonts w:eastAsia="仿宋_GB2312"/>
          <w:sz w:val="32"/>
          <w:szCs w:val="32"/>
        </w:rPr>
        <w:t>,</w:t>
      </w:r>
      <w:r>
        <w:rPr>
          <w:rFonts w:eastAsia="仿宋_GB2312" w:hint="eastAsia"/>
          <w:sz w:val="32"/>
          <w:szCs w:val="32"/>
        </w:rPr>
        <w:t>医用电气设备</w:t>
      </w:r>
      <w:r>
        <w:rPr>
          <w:rFonts w:eastAsia="仿宋_GB2312"/>
          <w:sz w:val="32"/>
          <w:szCs w:val="32"/>
        </w:rPr>
        <w:t xml:space="preserve"> </w:t>
      </w:r>
      <w:r>
        <w:rPr>
          <w:rFonts w:eastAsia="仿宋_GB2312" w:hint="eastAsia"/>
          <w:sz w:val="32"/>
          <w:szCs w:val="32"/>
        </w:rPr>
        <w:t>第</w:t>
      </w:r>
      <w:r>
        <w:rPr>
          <w:rFonts w:eastAsia="仿宋_GB2312"/>
          <w:sz w:val="32"/>
          <w:szCs w:val="32"/>
        </w:rPr>
        <w:t>1</w:t>
      </w:r>
      <w:r>
        <w:rPr>
          <w:rFonts w:eastAsia="仿宋_GB2312" w:hint="eastAsia"/>
          <w:sz w:val="32"/>
          <w:szCs w:val="32"/>
        </w:rPr>
        <w:t>部分：基本安全和基本性能的通用要求</w:t>
      </w:r>
      <w:r>
        <w:rPr>
          <w:rFonts w:eastAsia="仿宋_GB2312"/>
          <w:sz w:val="32"/>
          <w:szCs w:val="32"/>
        </w:rPr>
        <w:t>[S].</w:t>
      </w:r>
    </w:p>
    <w:p w14:paraId="009A4EF6" w14:textId="77777777" w:rsidR="006A2D08" w:rsidRDefault="00583669">
      <w:pPr>
        <w:spacing w:line="520" w:lineRule="exact"/>
        <w:ind w:firstLineChars="200" w:firstLine="640"/>
        <w:rPr>
          <w:rFonts w:eastAsia="仿宋_GB2312"/>
          <w:sz w:val="32"/>
          <w:szCs w:val="32"/>
        </w:rPr>
      </w:pPr>
      <w:r>
        <w:rPr>
          <w:rFonts w:eastAsia="仿宋_GB2312"/>
          <w:sz w:val="32"/>
          <w:szCs w:val="32"/>
        </w:rPr>
        <w:t>[20]</w:t>
      </w:r>
      <w:r>
        <w:rPr>
          <w:rFonts w:eastAsia="仿宋_GB2312" w:hint="eastAsia"/>
          <w:sz w:val="32"/>
          <w:szCs w:val="32"/>
        </w:rPr>
        <w:t>YY 9706.102,</w:t>
      </w:r>
      <w:r>
        <w:rPr>
          <w:rFonts w:eastAsia="仿宋_GB2312" w:hint="eastAsia"/>
          <w:sz w:val="32"/>
          <w:szCs w:val="32"/>
        </w:rPr>
        <w:t>用电气设备</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1-2</w:t>
      </w:r>
      <w:r>
        <w:rPr>
          <w:rFonts w:eastAsia="仿宋_GB2312" w:hint="eastAsia"/>
          <w:sz w:val="32"/>
          <w:szCs w:val="32"/>
        </w:rPr>
        <w:t>部分：基本安全和基本</w:t>
      </w:r>
      <w:r>
        <w:rPr>
          <w:rFonts w:eastAsia="仿宋_GB2312" w:hint="eastAsia"/>
          <w:sz w:val="32"/>
          <w:szCs w:val="32"/>
        </w:rPr>
        <w:lastRenderedPageBreak/>
        <w:t>性能的通用要求</w:t>
      </w:r>
      <w:r>
        <w:rPr>
          <w:rFonts w:eastAsia="仿宋_GB2312" w:hint="eastAsia"/>
          <w:sz w:val="32"/>
          <w:szCs w:val="32"/>
        </w:rPr>
        <w:t xml:space="preserve"> </w:t>
      </w:r>
      <w:r>
        <w:rPr>
          <w:rFonts w:eastAsia="仿宋_GB2312" w:hint="eastAsia"/>
          <w:sz w:val="32"/>
          <w:szCs w:val="32"/>
        </w:rPr>
        <w:t>并列标准：电磁兼容</w:t>
      </w:r>
      <w:r>
        <w:rPr>
          <w:rFonts w:eastAsia="仿宋_GB2312" w:hint="eastAsia"/>
          <w:sz w:val="32"/>
          <w:szCs w:val="32"/>
        </w:rPr>
        <w:t xml:space="preserve"> </w:t>
      </w:r>
      <w:r>
        <w:rPr>
          <w:rFonts w:eastAsia="仿宋_GB2312" w:hint="eastAsia"/>
          <w:sz w:val="32"/>
          <w:szCs w:val="32"/>
        </w:rPr>
        <w:t>要求和试验</w:t>
      </w:r>
      <w:r>
        <w:rPr>
          <w:rFonts w:eastAsia="仿宋_GB2312" w:hint="eastAsia"/>
          <w:sz w:val="32"/>
          <w:szCs w:val="32"/>
        </w:rPr>
        <w:t>[S].</w:t>
      </w:r>
    </w:p>
    <w:p w14:paraId="0DE355C8" w14:textId="77777777" w:rsidR="006A2D08" w:rsidRDefault="00583669">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1</w:t>
      </w:r>
      <w:r>
        <w:rPr>
          <w:rFonts w:eastAsia="仿宋_GB2312"/>
          <w:sz w:val="32"/>
          <w:szCs w:val="32"/>
        </w:rPr>
        <w:t>]</w:t>
      </w:r>
      <w:r>
        <w:rPr>
          <w:rFonts w:eastAsia="仿宋_GB2312" w:hint="eastAsia"/>
          <w:sz w:val="32"/>
          <w:szCs w:val="32"/>
        </w:rPr>
        <w:t>YY9706.210-2021,</w:t>
      </w:r>
      <w:r>
        <w:rPr>
          <w:rFonts w:eastAsia="仿宋_GB2312" w:hint="eastAsia"/>
          <w:sz w:val="32"/>
          <w:szCs w:val="32"/>
        </w:rPr>
        <w:t>医用电气设备</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2</w:t>
      </w:r>
      <w:r>
        <w:rPr>
          <w:rFonts w:eastAsia="仿宋_GB2312" w:hint="eastAsia"/>
          <w:sz w:val="32"/>
          <w:szCs w:val="32"/>
        </w:rPr>
        <w:t>部分：神经和肌肉刺激器安全专用要求</w:t>
      </w:r>
      <w:r>
        <w:rPr>
          <w:rFonts w:eastAsia="仿宋_GB2312"/>
          <w:sz w:val="32"/>
          <w:szCs w:val="32"/>
        </w:rPr>
        <w:t>[S].</w:t>
      </w:r>
    </w:p>
    <w:p w14:paraId="3B04BD52" w14:textId="77777777" w:rsidR="006A2D08" w:rsidRDefault="00583669">
      <w:pPr>
        <w:spacing w:line="520" w:lineRule="exact"/>
        <w:ind w:firstLineChars="200" w:firstLine="640"/>
      </w:pPr>
      <w:r>
        <w:rPr>
          <w:rFonts w:eastAsia="仿宋_GB2312"/>
          <w:sz w:val="32"/>
          <w:szCs w:val="32"/>
        </w:rPr>
        <w:t>[2</w:t>
      </w:r>
      <w:r>
        <w:rPr>
          <w:rFonts w:eastAsia="仿宋_GB2312" w:hint="eastAsia"/>
          <w:sz w:val="32"/>
          <w:szCs w:val="32"/>
        </w:rPr>
        <w:t>2</w:t>
      </w:r>
      <w:r>
        <w:rPr>
          <w:rFonts w:eastAsia="仿宋_GB2312"/>
          <w:sz w:val="32"/>
          <w:szCs w:val="32"/>
        </w:rPr>
        <w:t>]YY 9706.111</w:t>
      </w:r>
      <w:r>
        <w:rPr>
          <w:rFonts w:eastAsia="仿宋_GB2312" w:hint="eastAsia"/>
          <w:sz w:val="32"/>
          <w:szCs w:val="32"/>
        </w:rPr>
        <w:t>-2021</w:t>
      </w:r>
      <w:r>
        <w:rPr>
          <w:rFonts w:eastAsia="仿宋_GB2312"/>
          <w:sz w:val="32"/>
          <w:szCs w:val="32"/>
        </w:rPr>
        <w:t>,</w:t>
      </w:r>
      <w:r>
        <w:rPr>
          <w:rFonts w:eastAsia="仿宋_GB2312" w:hint="eastAsia"/>
          <w:sz w:val="32"/>
          <w:szCs w:val="32"/>
        </w:rPr>
        <w:t>医用电气设备</w:t>
      </w:r>
      <w:r>
        <w:rPr>
          <w:rFonts w:eastAsia="仿宋_GB2312"/>
          <w:sz w:val="32"/>
          <w:szCs w:val="32"/>
        </w:rPr>
        <w:t xml:space="preserve"> </w:t>
      </w:r>
      <w:r>
        <w:rPr>
          <w:rFonts w:eastAsia="仿宋_GB2312" w:hint="eastAsia"/>
          <w:sz w:val="32"/>
          <w:szCs w:val="32"/>
        </w:rPr>
        <w:t>第</w:t>
      </w:r>
      <w:r>
        <w:rPr>
          <w:rFonts w:eastAsia="仿宋_GB2312"/>
          <w:sz w:val="32"/>
          <w:szCs w:val="32"/>
        </w:rPr>
        <w:t>1-11</w:t>
      </w:r>
      <w:r>
        <w:rPr>
          <w:rFonts w:eastAsia="仿宋_GB2312" w:hint="eastAsia"/>
          <w:sz w:val="32"/>
          <w:szCs w:val="32"/>
        </w:rPr>
        <w:t>部分：基本安全和基本性能的通用要求</w:t>
      </w:r>
      <w:r>
        <w:rPr>
          <w:rFonts w:eastAsia="仿宋_GB2312"/>
          <w:sz w:val="32"/>
          <w:szCs w:val="32"/>
        </w:rPr>
        <w:t xml:space="preserve"> </w:t>
      </w:r>
      <w:r>
        <w:rPr>
          <w:rFonts w:eastAsia="仿宋_GB2312" w:hint="eastAsia"/>
          <w:sz w:val="32"/>
          <w:szCs w:val="32"/>
        </w:rPr>
        <w:t>并列标准：在家庭护理环境中使用的医用电气设备和医用电气系统的要求</w:t>
      </w:r>
      <w:r>
        <w:rPr>
          <w:rFonts w:eastAsia="仿宋_GB2312"/>
          <w:sz w:val="32"/>
          <w:szCs w:val="32"/>
        </w:rPr>
        <w:t>[S].</w:t>
      </w:r>
    </w:p>
    <w:p w14:paraId="3D89AB9D" w14:textId="77777777" w:rsidR="006A2D08" w:rsidRDefault="00583669">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3</w:t>
      </w:r>
      <w:r>
        <w:rPr>
          <w:rFonts w:eastAsia="仿宋_GB2312"/>
          <w:sz w:val="32"/>
          <w:szCs w:val="32"/>
        </w:rPr>
        <w:t>]GB/T 14710</w:t>
      </w:r>
      <w:r>
        <w:rPr>
          <w:rFonts w:eastAsia="仿宋_GB2312" w:hint="eastAsia"/>
          <w:sz w:val="32"/>
          <w:szCs w:val="32"/>
        </w:rPr>
        <w:t>-2009</w:t>
      </w:r>
      <w:r>
        <w:rPr>
          <w:rFonts w:eastAsia="仿宋_GB2312"/>
          <w:sz w:val="32"/>
          <w:szCs w:val="32"/>
        </w:rPr>
        <w:t>,</w:t>
      </w:r>
      <w:r>
        <w:rPr>
          <w:rFonts w:eastAsia="仿宋_GB2312" w:hint="eastAsia"/>
          <w:sz w:val="32"/>
          <w:szCs w:val="32"/>
        </w:rPr>
        <w:t>医用电器环境要求及试验方法</w:t>
      </w:r>
      <w:r>
        <w:rPr>
          <w:rFonts w:eastAsia="仿宋_GB2312"/>
          <w:sz w:val="32"/>
          <w:szCs w:val="32"/>
        </w:rPr>
        <w:t>[S].</w:t>
      </w:r>
    </w:p>
    <w:p w14:paraId="5C4D841E" w14:textId="77777777" w:rsidR="006A2D08" w:rsidRDefault="00583669">
      <w:pPr>
        <w:spacing w:line="520" w:lineRule="exact"/>
        <w:ind w:firstLineChars="200" w:firstLine="640"/>
        <w:rPr>
          <w:rFonts w:eastAsia="仿宋_GB2312"/>
          <w:sz w:val="32"/>
          <w:szCs w:val="32"/>
        </w:rPr>
      </w:pPr>
      <w:r>
        <w:rPr>
          <w:rFonts w:eastAsia="仿宋_GB2312" w:hint="eastAsia"/>
          <w:sz w:val="32"/>
          <w:szCs w:val="32"/>
        </w:rPr>
        <w:t>[24]GB/T 16886.5,</w:t>
      </w:r>
      <w:r>
        <w:rPr>
          <w:rFonts w:eastAsia="仿宋_GB2312" w:hint="eastAsia"/>
          <w:sz w:val="32"/>
          <w:szCs w:val="32"/>
        </w:rPr>
        <w:t>医疗器械生物学评价</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5</w:t>
      </w:r>
      <w:r>
        <w:rPr>
          <w:rFonts w:eastAsia="仿宋_GB2312" w:hint="eastAsia"/>
          <w:sz w:val="32"/>
          <w:szCs w:val="32"/>
        </w:rPr>
        <w:t>部分：体外细胞毒性试验</w:t>
      </w:r>
      <w:r>
        <w:rPr>
          <w:rFonts w:eastAsia="仿宋_GB2312" w:hint="eastAsia"/>
          <w:sz w:val="32"/>
          <w:szCs w:val="32"/>
        </w:rPr>
        <w:t>[S].</w:t>
      </w:r>
    </w:p>
    <w:p w14:paraId="7B02BC9E" w14:textId="77777777" w:rsidR="006A2D08" w:rsidRDefault="00583669">
      <w:pPr>
        <w:spacing w:line="520" w:lineRule="exact"/>
        <w:ind w:firstLineChars="200" w:firstLine="640"/>
        <w:rPr>
          <w:rFonts w:eastAsia="仿宋_GB2312"/>
          <w:sz w:val="32"/>
          <w:szCs w:val="32"/>
        </w:rPr>
      </w:pPr>
      <w:r>
        <w:rPr>
          <w:rFonts w:eastAsia="仿宋_GB2312" w:hint="eastAsia"/>
          <w:sz w:val="32"/>
          <w:szCs w:val="32"/>
        </w:rPr>
        <w:t>[25]GB/T 16886.10,</w:t>
      </w:r>
      <w:r>
        <w:rPr>
          <w:rFonts w:eastAsia="仿宋_GB2312" w:hint="eastAsia"/>
          <w:sz w:val="32"/>
          <w:szCs w:val="32"/>
        </w:rPr>
        <w:t>医疗器械生物学评价</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10</w:t>
      </w:r>
      <w:r>
        <w:rPr>
          <w:rFonts w:eastAsia="仿宋_GB2312" w:hint="eastAsia"/>
          <w:sz w:val="32"/>
          <w:szCs w:val="32"/>
        </w:rPr>
        <w:t>部分：刺激与皮肤致敏试验</w:t>
      </w:r>
      <w:r>
        <w:rPr>
          <w:rFonts w:eastAsia="仿宋_GB2312" w:hint="eastAsia"/>
          <w:sz w:val="32"/>
          <w:szCs w:val="32"/>
        </w:rPr>
        <w:t>[S].</w:t>
      </w:r>
    </w:p>
    <w:p w14:paraId="0A6DE16E" w14:textId="77777777" w:rsidR="006A2D08" w:rsidRDefault="00583669">
      <w:pPr>
        <w:spacing w:line="520" w:lineRule="exact"/>
        <w:ind w:firstLineChars="200" w:firstLine="640"/>
        <w:rPr>
          <w:rFonts w:eastAsia="仿宋_GB2312"/>
          <w:sz w:val="32"/>
          <w:szCs w:val="32"/>
        </w:rPr>
      </w:pPr>
      <w:r>
        <w:rPr>
          <w:rFonts w:eastAsia="仿宋_GB2312" w:hint="eastAsia"/>
          <w:sz w:val="32"/>
          <w:szCs w:val="32"/>
        </w:rPr>
        <w:t>[26]YY/T 0951-2015</w:t>
      </w:r>
      <w:r>
        <w:rPr>
          <w:rFonts w:eastAsia="仿宋_GB2312" w:hint="eastAsia"/>
          <w:sz w:val="32"/>
          <w:szCs w:val="32"/>
        </w:rPr>
        <w:t>，干扰电治疗设备</w:t>
      </w:r>
      <w:r>
        <w:rPr>
          <w:rFonts w:eastAsia="仿宋_GB2312" w:hint="eastAsia"/>
          <w:sz w:val="32"/>
          <w:szCs w:val="32"/>
        </w:rPr>
        <w:t>[S].</w:t>
      </w:r>
    </w:p>
    <w:p w14:paraId="35C0B2A0" w14:textId="77777777" w:rsidR="006A2D08" w:rsidRDefault="00583669">
      <w:pPr>
        <w:spacing w:line="520" w:lineRule="exact"/>
        <w:ind w:firstLineChars="200" w:firstLine="640"/>
        <w:rPr>
          <w:rFonts w:eastAsia="仿宋_GB2312"/>
          <w:sz w:val="32"/>
          <w:szCs w:val="32"/>
        </w:rPr>
      </w:pPr>
      <w:r>
        <w:rPr>
          <w:rFonts w:eastAsia="仿宋_GB2312" w:hint="eastAsia"/>
          <w:sz w:val="32"/>
          <w:szCs w:val="32"/>
        </w:rPr>
        <w:t>[27]YY/T 0951-2015/XG1-2023</w:t>
      </w:r>
      <w:r>
        <w:rPr>
          <w:rFonts w:eastAsia="仿宋_GB2312" w:hint="eastAsia"/>
          <w:sz w:val="32"/>
          <w:szCs w:val="32"/>
        </w:rPr>
        <w:t>，《干扰电治疗设备》行业标准第</w:t>
      </w:r>
      <w:r>
        <w:rPr>
          <w:rFonts w:eastAsia="仿宋_GB2312" w:hint="eastAsia"/>
          <w:sz w:val="32"/>
          <w:szCs w:val="32"/>
        </w:rPr>
        <w:t>1</w:t>
      </w:r>
      <w:r>
        <w:rPr>
          <w:rFonts w:eastAsia="仿宋_GB2312" w:hint="eastAsia"/>
          <w:sz w:val="32"/>
          <w:szCs w:val="32"/>
        </w:rPr>
        <w:t>号修改单</w:t>
      </w:r>
      <w:r>
        <w:rPr>
          <w:rFonts w:eastAsia="仿宋_GB2312" w:hint="eastAsia"/>
          <w:sz w:val="32"/>
          <w:szCs w:val="32"/>
        </w:rPr>
        <w:t>[S].</w:t>
      </w:r>
    </w:p>
    <w:p w14:paraId="585C1B84" w14:textId="77777777" w:rsidR="006A2D08" w:rsidRDefault="006A2D08">
      <w:pPr>
        <w:spacing w:line="520" w:lineRule="exact"/>
        <w:rPr>
          <w:rFonts w:ascii="黑体" w:eastAsia="黑体" w:hAnsi="黑体" w:cs="黑体"/>
          <w:sz w:val="32"/>
          <w:szCs w:val="32"/>
        </w:rPr>
      </w:pPr>
    </w:p>
    <w:p w14:paraId="1BE31166" w14:textId="77777777" w:rsidR="006A2D08" w:rsidRDefault="006A2D08">
      <w:pPr>
        <w:spacing w:line="520" w:lineRule="exact"/>
        <w:rPr>
          <w:rFonts w:ascii="黑体" w:eastAsia="黑体" w:hAnsi="黑体" w:cs="黑体"/>
          <w:sz w:val="32"/>
          <w:szCs w:val="32"/>
        </w:rPr>
      </w:pPr>
    </w:p>
    <w:p w14:paraId="3F539FDE" w14:textId="77777777" w:rsidR="006A2D08" w:rsidRDefault="006A2D08">
      <w:pPr>
        <w:spacing w:line="520" w:lineRule="exact"/>
        <w:rPr>
          <w:rFonts w:ascii="黑体" w:eastAsia="黑体" w:hAnsi="黑体" w:cs="黑体"/>
          <w:sz w:val="32"/>
          <w:szCs w:val="32"/>
        </w:rPr>
      </w:pPr>
    </w:p>
    <w:p w14:paraId="606FA4D1" w14:textId="77777777" w:rsidR="006A2D08" w:rsidRDefault="006A2D08">
      <w:pPr>
        <w:spacing w:line="520" w:lineRule="exact"/>
        <w:rPr>
          <w:rFonts w:ascii="黑体" w:eastAsia="黑体" w:hAnsi="黑体" w:cs="黑体"/>
          <w:sz w:val="32"/>
          <w:szCs w:val="32"/>
        </w:rPr>
      </w:pPr>
    </w:p>
    <w:p w14:paraId="0B7006A6" w14:textId="77777777" w:rsidR="006A2D08" w:rsidRDefault="006A2D08">
      <w:pPr>
        <w:spacing w:line="520" w:lineRule="exact"/>
        <w:rPr>
          <w:rFonts w:ascii="黑体" w:eastAsia="黑体" w:hAnsi="黑体" w:cs="黑体"/>
          <w:sz w:val="32"/>
          <w:szCs w:val="32"/>
        </w:rPr>
      </w:pPr>
    </w:p>
    <w:p w14:paraId="1C58EBC9" w14:textId="77777777" w:rsidR="006A2D08" w:rsidRDefault="006A2D08">
      <w:pPr>
        <w:spacing w:line="520" w:lineRule="exact"/>
        <w:rPr>
          <w:rFonts w:ascii="黑体" w:eastAsia="黑体" w:hAnsi="黑体" w:cs="黑体"/>
          <w:sz w:val="32"/>
          <w:szCs w:val="32"/>
        </w:rPr>
      </w:pPr>
    </w:p>
    <w:p w14:paraId="4BB3A337" w14:textId="77777777" w:rsidR="006A2D08" w:rsidRDefault="00583669">
      <w:pPr>
        <w:widowControl/>
        <w:spacing w:line="520" w:lineRule="exact"/>
        <w:jc w:val="left"/>
        <w:rPr>
          <w:rFonts w:ascii="黑体" w:eastAsia="黑体" w:hAnsi="黑体" w:cs="黑体"/>
          <w:sz w:val="32"/>
          <w:szCs w:val="32"/>
        </w:rPr>
      </w:pPr>
      <w:r>
        <w:rPr>
          <w:rFonts w:ascii="黑体" w:eastAsia="黑体" w:hAnsi="黑体" w:cs="黑体"/>
          <w:sz w:val="32"/>
          <w:szCs w:val="32"/>
        </w:rPr>
        <w:br w:type="page"/>
      </w:r>
    </w:p>
    <w:p w14:paraId="56A4E557" w14:textId="77777777" w:rsidR="006A2D08" w:rsidRDefault="00583669">
      <w:pPr>
        <w:spacing w:line="520" w:lineRule="exact"/>
        <w:rPr>
          <w:rFonts w:ascii="黑体" w:eastAsia="黑体" w:hAnsi="黑体" w:cs="黑体"/>
          <w:sz w:val="32"/>
          <w:szCs w:val="32"/>
        </w:rPr>
      </w:pPr>
      <w:r>
        <w:rPr>
          <w:rFonts w:ascii="黑体" w:eastAsia="黑体" w:hAnsi="黑体" w:cs="黑体" w:hint="eastAsia"/>
          <w:sz w:val="32"/>
          <w:szCs w:val="32"/>
        </w:rPr>
        <w:lastRenderedPageBreak/>
        <w:t>附表</w:t>
      </w:r>
    </w:p>
    <w:p w14:paraId="2A43921E" w14:textId="77777777" w:rsidR="006A2D08" w:rsidRDefault="006A2D08" w:rsidP="009A5113">
      <w:pPr>
        <w:pStyle w:val="aff6"/>
      </w:pPr>
    </w:p>
    <w:p w14:paraId="4208AA2A" w14:textId="77777777" w:rsidR="006A2D08" w:rsidRDefault="00583669" w:rsidP="009A5113">
      <w:pPr>
        <w:pStyle w:val="aff6"/>
      </w:pPr>
      <w:r w:rsidRPr="009A5113">
        <w:rPr>
          <w:rFonts w:hint="eastAsia"/>
        </w:rPr>
        <w:t>产品常见的风险要素及</w:t>
      </w:r>
      <w:r w:rsidRPr="009A5113">
        <w:rPr>
          <w:rFonts w:ascii="Times New Roman" w:hAnsi="Times New Roman"/>
        </w:rPr>
        <w:t>示例</w:t>
      </w:r>
    </w:p>
    <w:tbl>
      <w:tblPr>
        <w:tblStyle w:val="aff0"/>
        <w:tblW w:w="8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071"/>
        <w:gridCol w:w="1071"/>
        <w:gridCol w:w="3262"/>
        <w:gridCol w:w="2910"/>
      </w:tblGrid>
      <w:tr w:rsidR="009A5113" w14:paraId="6972DE58" w14:textId="77777777" w:rsidTr="009A5113">
        <w:trPr>
          <w:trHeight w:val="610"/>
          <w:tblHeader/>
        </w:trPr>
        <w:tc>
          <w:tcPr>
            <w:tcW w:w="2142" w:type="dxa"/>
            <w:gridSpan w:val="2"/>
            <w:vAlign w:val="center"/>
          </w:tcPr>
          <w:p w14:paraId="7755FC2F" w14:textId="401BAB55" w:rsidR="009A5113" w:rsidRDefault="009A5113" w:rsidP="009A5113">
            <w:pPr>
              <w:spacing w:line="400" w:lineRule="exact"/>
              <w:jc w:val="center"/>
              <w:rPr>
                <w:rFonts w:eastAsia="黑体"/>
                <w:sz w:val="28"/>
              </w:rPr>
            </w:pPr>
            <w:r>
              <w:rPr>
                <w:rFonts w:eastAsia="黑体" w:hint="eastAsia"/>
                <w:sz w:val="28"/>
              </w:rPr>
              <w:t>危险（源）分类</w:t>
            </w:r>
          </w:p>
        </w:tc>
        <w:tc>
          <w:tcPr>
            <w:tcW w:w="3262" w:type="dxa"/>
            <w:vAlign w:val="center"/>
          </w:tcPr>
          <w:p w14:paraId="40BA0FD3" w14:textId="77777777" w:rsidR="009A5113" w:rsidRDefault="009A5113" w:rsidP="009A5113">
            <w:pPr>
              <w:spacing w:line="400" w:lineRule="exact"/>
              <w:jc w:val="center"/>
              <w:rPr>
                <w:rFonts w:eastAsia="黑体"/>
                <w:sz w:val="28"/>
              </w:rPr>
            </w:pPr>
            <w:r>
              <w:rPr>
                <w:rFonts w:eastAsia="黑体" w:hint="eastAsia"/>
                <w:sz w:val="28"/>
              </w:rPr>
              <w:t>可能的原因</w:t>
            </w:r>
          </w:p>
        </w:tc>
        <w:tc>
          <w:tcPr>
            <w:tcW w:w="2910" w:type="dxa"/>
            <w:vAlign w:val="center"/>
          </w:tcPr>
          <w:p w14:paraId="2A35AF27" w14:textId="77777777" w:rsidR="009A5113" w:rsidRDefault="009A5113" w:rsidP="009A5113">
            <w:pPr>
              <w:spacing w:line="400" w:lineRule="exact"/>
              <w:jc w:val="center"/>
              <w:rPr>
                <w:rFonts w:eastAsia="黑体"/>
                <w:sz w:val="28"/>
              </w:rPr>
            </w:pPr>
            <w:r>
              <w:rPr>
                <w:rFonts w:eastAsia="黑体" w:hint="eastAsia"/>
                <w:sz w:val="28"/>
              </w:rPr>
              <w:t>造成的后果</w:t>
            </w:r>
          </w:p>
        </w:tc>
      </w:tr>
      <w:tr w:rsidR="006A2D08" w14:paraId="378A8925" w14:textId="77777777" w:rsidTr="009A5113">
        <w:tc>
          <w:tcPr>
            <w:tcW w:w="1071" w:type="dxa"/>
            <w:vMerge w:val="restart"/>
            <w:vAlign w:val="center"/>
          </w:tcPr>
          <w:p w14:paraId="4462C9A1" w14:textId="77777777" w:rsidR="006A2D08" w:rsidRDefault="00583669" w:rsidP="009A5113">
            <w:pPr>
              <w:snapToGrid w:val="0"/>
              <w:spacing w:line="400" w:lineRule="exact"/>
              <w:rPr>
                <w:rFonts w:eastAsia="仿宋_GB2312"/>
                <w:sz w:val="28"/>
                <w:szCs w:val="28"/>
              </w:rPr>
            </w:pPr>
            <w:r>
              <w:rPr>
                <w:rFonts w:eastAsia="仿宋_GB2312" w:hint="eastAsia"/>
                <w:sz w:val="28"/>
                <w:szCs w:val="28"/>
              </w:rPr>
              <w:t>能量危险</w:t>
            </w:r>
          </w:p>
        </w:tc>
        <w:tc>
          <w:tcPr>
            <w:tcW w:w="1071" w:type="dxa"/>
            <w:vMerge w:val="restart"/>
            <w:vAlign w:val="center"/>
          </w:tcPr>
          <w:p w14:paraId="5CAEFCD1" w14:textId="77777777" w:rsidR="006A2D08" w:rsidRDefault="00583669" w:rsidP="009A5113">
            <w:pPr>
              <w:snapToGrid w:val="0"/>
              <w:spacing w:line="400" w:lineRule="exact"/>
              <w:rPr>
                <w:rFonts w:eastAsia="仿宋_GB2312"/>
                <w:sz w:val="28"/>
                <w:szCs w:val="28"/>
              </w:rPr>
            </w:pPr>
            <w:r>
              <w:rPr>
                <w:rFonts w:eastAsia="仿宋_GB2312"/>
                <w:sz w:val="28"/>
                <w:szCs w:val="28"/>
              </w:rPr>
              <w:t>电磁能</w:t>
            </w:r>
          </w:p>
        </w:tc>
        <w:tc>
          <w:tcPr>
            <w:tcW w:w="3262" w:type="dxa"/>
            <w:vAlign w:val="center"/>
          </w:tcPr>
          <w:p w14:paraId="2986CA1E" w14:textId="77777777" w:rsidR="006A2D08" w:rsidRDefault="00583669" w:rsidP="009A5113">
            <w:pPr>
              <w:snapToGrid w:val="0"/>
              <w:spacing w:line="400" w:lineRule="exact"/>
              <w:rPr>
                <w:rFonts w:eastAsia="仿宋_GB2312"/>
                <w:sz w:val="28"/>
                <w:szCs w:val="28"/>
              </w:rPr>
            </w:pPr>
            <w:r>
              <w:rPr>
                <w:rFonts w:eastAsia="仿宋_GB2312"/>
                <w:sz w:val="28"/>
                <w:szCs w:val="28"/>
              </w:rPr>
              <w:t>可触及金属、外壳、应用部分等与带电部分隔离</w:t>
            </w:r>
            <w:r>
              <w:rPr>
                <w:rFonts w:eastAsia="仿宋_GB2312"/>
                <w:sz w:val="28"/>
                <w:szCs w:val="28"/>
              </w:rPr>
              <w:t>/</w:t>
            </w:r>
            <w:r>
              <w:rPr>
                <w:rFonts w:eastAsia="仿宋_GB2312"/>
                <w:sz w:val="28"/>
                <w:szCs w:val="28"/>
              </w:rPr>
              <w:t>保护不够，电介质强度不够</w:t>
            </w:r>
            <w:r>
              <w:rPr>
                <w:rFonts w:eastAsia="仿宋_GB2312" w:hint="eastAsia"/>
                <w:sz w:val="28"/>
                <w:szCs w:val="28"/>
              </w:rPr>
              <w:t>。</w:t>
            </w:r>
          </w:p>
        </w:tc>
        <w:tc>
          <w:tcPr>
            <w:tcW w:w="2910" w:type="dxa"/>
          </w:tcPr>
          <w:p w14:paraId="27F2AF85" w14:textId="77777777" w:rsidR="006A2D08" w:rsidRDefault="00583669" w:rsidP="009A5113">
            <w:pPr>
              <w:snapToGrid w:val="0"/>
              <w:spacing w:line="400" w:lineRule="exact"/>
              <w:rPr>
                <w:rFonts w:eastAsia="仿宋_GB2312"/>
                <w:sz w:val="28"/>
                <w:szCs w:val="28"/>
              </w:rPr>
            </w:pPr>
            <w:r>
              <w:rPr>
                <w:rFonts w:eastAsia="仿宋_GB2312"/>
                <w:sz w:val="28"/>
                <w:szCs w:val="28"/>
              </w:rPr>
              <w:t>可能对使用者或患者造成电击危害等</w:t>
            </w:r>
            <w:r>
              <w:rPr>
                <w:rFonts w:eastAsia="仿宋_GB2312" w:hint="eastAsia"/>
                <w:sz w:val="28"/>
                <w:szCs w:val="28"/>
              </w:rPr>
              <w:t>。</w:t>
            </w:r>
          </w:p>
        </w:tc>
      </w:tr>
      <w:tr w:rsidR="006A2D08" w14:paraId="0E9BAFCA" w14:textId="77777777" w:rsidTr="009A5113">
        <w:tc>
          <w:tcPr>
            <w:tcW w:w="1071" w:type="dxa"/>
            <w:vMerge/>
          </w:tcPr>
          <w:p w14:paraId="67E5CEDF" w14:textId="77777777" w:rsidR="006A2D08" w:rsidRDefault="006A2D08" w:rsidP="009A5113">
            <w:pPr>
              <w:snapToGrid w:val="0"/>
              <w:spacing w:line="400" w:lineRule="exact"/>
              <w:rPr>
                <w:rFonts w:eastAsia="仿宋_GB2312"/>
                <w:sz w:val="28"/>
                <w:szCs w:val="28"/>
              </w:rPr>
            </w:pPr>
          </w:p>
        </w:tc>
        <w:tc>
          <w:tcPr>
            <w:tcW w:w="1071" w:type="dxa"/>
            <w:vMerge/>
          </w:tcPr>
          <w:p w14:paraId="29EDEBC7" w14:textId="77777777" w:rsidR="006A2D08" w:rsidRDefault="006A2D08" w:rsidP="009A5113">
            <w:pPr>
              <w:snapToGrid w:val="0"/>
              <w:spacing w:line="400" w:lineRule="exact"/>
              <w:rPr>
                <w:rFonts w:eastAsia="仿宋_GB2312"/>
                <w:sz w:val="28"/>
                <w:szCs w:val="28"/>
              </w:rPr>
            </w:pPr>
          </w:p>
        </w:tc>
        <w:tc>
          <w:tcPr>
            <w:tcW w:w="3262" w:type="dxa"/>
          </w:tcPr>
          <w:p w14:paraId="485848BB" w14:textId="77777777" w:rsidR="006A2D08" w:rsidRDefault="00583669" w:rsidP="009A5113">
            <w:pPr>
              <w:snapToGrid w:val="0"/>
              <w:spacing w:line="400" w:lineRule="exact"/>
              <w:rPr>
                <w:rFonts w:eastAsia="仿宋_GB2312"/>
                <w:sz w:val="28"/>
                <w:szCs w:val="28"/>
              </w:rPr>
            </w:pPr>
            <w:r>
              <w:rPr>
                <w:rFonts w:eastAsia="仿宋_GB2312"/>
                <w:sz w:val="28"/>
                <w:szCs w:val="28"/>
              </w:rPr>
              <w:t>产品外壳、应用部分绝缘</w:t>
            </w:r>
            <w:r>
              <w:rPr>
                <w:rFonts w:eastAsia="仿宋_GB2312"/>
                <w:sz w:val="28"/>
                <w:szCs w:val="28"/>
              </w:rPr>
              <w:t>/</w:t>
            </w:r>
            <w:r>
              <w:rPr>
                <w:rFonts w:eastAsia="仿宋_GB2312"/>
                <w:sz w:val="28"/>
                <w:szCs w:val="28"/>
              </w:rPr>
              <w:t>隔离不够</w:t>
            </w:r>
            <w:r>
              <w:rPr>
                <w:rFonts w:eastAsia="仿宋_GB2312" w:hint="eastAsia"/>
                <w:sz w:val="28"/>
                <w:szCs w:val="28"/>
              </w:rPr>
              <w:t>。</w:t>
            </w:r>
          </w:p>
        </w:tc>
        <w:tc>
          <w:tcPr>
            <w:tcW w:w="2910" w:type="dxa"/>
          </w:tcPr>
          <w:p w14:paraId="71940429" w14:textId="77777777" w:rsidR="006A2D08" w:rsidRDefault="00583669" w:rsidP="009A5113">
            <w:pPr>
              <w:snapToGrid w:val="0"/>
              <w:spacing w:line="400" w:lineRule="exact"/>
              <w:rPr>
                <w:rFonts w:eastAsia="仿宋_GB2312"/>
                <w:sz w:val="28"/>
                <w:szCs w:val="28"/>
              </w:rPr>
            </w:pPr>
            <w:r>
              <w:rPr>
                <w:rFonts w:eastAsia="仿宋_GB2312"/>
                <w:sz w:val="28"/>
                <w:szCs w:val="28"/>
              </w:rPr>
              <w:t>可能引起过量漏电流伤害使用者或患者等</w:t>
            </w:r>
            <w:r>
              <w:rPr>
                <w:rFonts w:eastAsia="仿宋_GB2312" w:hint="eastAsia"/>
                <w:sz w:val="28"/>
                <w:szCs w:val="28"/>
              </w:rPr>
              <w:t>。</w:t>
            </w:r>
          </w:p>
        </w:tc>
      </w:tr>
      <w:tr w:rsidR="006A2D08" w14:paraId="1D449934" w14:textId="77777777" w:rsidTr="009A5113">
        <w:tc>
          <w:tcPr>
            <w:tcW w:w="1071" w:type="dxa"/>
            <w:vMerge/>
          </w:tcPr>
          <w:p w14:paraId="1F593239" w14:textId="77777777" w:rsidR="006A2D08" w:rsidRDefault="006A2D08" w:rsidP="009A5113">
            <w:pPr>
              <w:snapToGrid w:val="0"/>
              <w:spacing w:line="400" w:lineRule="exact"/>
              <w:rPr>
                <w:rFonts w:eastAsia="仿宋_GB2312"/>
                <w:sz w:val="28"/>
                <w:szCs w:val="28"/>
              </w:rPr>
            </w:pPr>
          </w:p>
        </w:tc>
        <w:tc>
          <w:tcPr>
            <w:tcW w:w="1071" w:type="dxa"/>
            <w:vMerge/>
          </w:tcPr>
          <w:p w14:paraId="15F0030C" w14:textId="77777777" w:rsidR="006A2D08" w:rsidRDefault="006A2D08" w:rsidP="009A5113">
            <w:pPr>
              <w:snapToGrid w:val="0"/>
              <w:spacing w:line="400" w:lineRule="exact"/>
              <w:rPr>
                <w:rFonts w:eastAsia="仿宋_GB2312"/>
                <w:sz w:val="28"/>
                <w:szCs w:val="28"/>
              </w:rPr>
            </w:pPr>
          </w:p>
        </w:tc>
        <w:tc>
          <w:tcPr>
            <w:tcW w:w="3262" w:type="dxa"/>
          </w:tcPr>
          <w:p w14:paraId="479D93B7" w14:textId="77777777" w:rsidR="006A2D08" w:rsidRDefault="00583669" w:rsidP="009A5113">
            <w:pPr>
              <w:snapToGrid w:val="0"/>
              <w:spacing w:line="400" w:lineRule="exact"/>
              <w:rPr>
                <w:rFonts w:eastAsia="仿宋_GB2312"/>
                <w:sz w:val="28"/>
                <w:szCs w:val="28"/>
              </w:rPr>
            </w:pPr>
            <w:r>
              <w:rPr>
                <w:rFonts w:eastAsia="仿宋_GB2312"/>
                <w:sz w:val="28"/>
                <w:szCs w:val="28"/>
              </w:rPr>
              <w:t>抗电磁干扰能力差</w:t>
            </w:r>
            <w:r>
              <w:rPr>
                <w:rFonts w:eastAsia="仿宋_GB2312" w:hint="eastAsia"/>
                <w:sz w:val="28"/>
                <w:szCs w:val="28"/>
              </w:rPr>
              <w:t>。</w:t>
            </w:r>
          </w:p>
        </w:tc>
        <w:tc>
          <w:tcPr>
            <w:tcW w:w="2910" w:type="dxa"/>
          </w:tcPr>
          <w:p w14:paraId="4516BC7E" w14:textId="77777777" w:rsidR="006A2D08" w:rsidRDefault="00583669" w:rsidP="009A5113">
            <w:pPr>
              <w:snapToGrid w:val="0"/>
              <w:spacing w:line="400" w:lineRule="exact"/>
              <w:rPr>
                <w:rFonts w:eastAsia="仿宋_GB2312"/>
                <w:sz w:val="28"/>
                <w:szCs w:val="28"/>
              </w:rPr>
            </w:pPr>
            <w:r>
              <w:rPr>
                <w:rFonts w:eastAsia="仿宋_GB2312" w:hint="eastAsia"/>
                <w:sz w:val="28"/>
                <w:szCs w:val="28"/>
              </w:rPr>
              <w:t>可能引起</w:t>
            </w:r>
            <w:r>
              <w:rPr>
                <w:rFonts w:eastAsia="仿宋_GB2312"/>
                <w:sz w:val="28"/>
                <w:szCs w:val="28"/>
              </w:rPr>
              <w:t>特定环境下工作不正常，或干扰其他设备正常工作等</w:t>
            </w:r>
            <w:r>
              <w:rPr>
                <w:rFonts w:eastAsia="仿宋_GB2312" w:hint="eastAsia"/>
                <w:sz w:val="28"/>
                <w:szCs w:val="28"/>
              </w:rPr>
              <w:t>。</w:t>
            </w:r>
          </w:p>
        </w:tc>
      </w:tr>
      <w:tr w:rsidR="006A2D08" w14:paraId="0B93E0F7" w14:textId="77777777" w:rsidTr="009A5113">
        <w:tc>
          <w:tcPr>
            <w:tcW w:w="1071" w:type="dxa"/>
            <w:vMerge/>
          </w:tcPr>
          <w:p w14:paraId="6A670793" w14:textId="77777777" w:rsidR="006A2D08" w:rsidRDefault="006A2D08" w:rsidP="009A5113">
            <w:pPr>
              <w:snapToGrid w:val="0"/>
              <w:spacing w:line="400" w:lineRule="exact"/>
              <w:rPr>
                <w:rFonts w:eastAsia="仿宋_GB2312"/>
                <w:sz w:val="28"/>
                <w:szCs w:val="28"/>
              </w:rPr>
            </w:pPr>
          </w:p>
        </w:tc>
        <w:tc>
          <w:tcPr>
            <w:tcW w:w="1071" w:type="dxa"/>
            <w:vMerge w:val="restart"/>
          </w:tcPr>
          <w:p w14:paraId="3452934B" w14:textId="77777777" w:rsidR="006A2D08" w:rsidRDefault="00583669" w:rsidP="009A5113">
            <w:pPr>
              <w:snapToGrid w:val="0"/>
              <w:spacing w:line="400" w:lineRule="exact"/>
              <w:rPr>
                <w:rFonts w:eastAsia="仿宋_GB2312"/>
                <w:sz w:val="28"/>
                <w:szCs w:val="28"/>
              </w:rPr>
            </w:pPr>
            <w:r>
              <w:rPr>
                <w:rFonts w:eastAsia="仿宋_GB2312"/>
                <w:sz w:val="28"/>
                <w:szCs w:val="28"/>
              </w:rPr>
              <w:t>热能</w:t>
            </w:r>
          </w:p>
        </w:tc>
        <w:tc>
          <w:tcPr>
            <w:tcW w:w="3262" w:type="dxa"/>
            <w:vAlign w:val="center"/>
          </w:tcPr>
          <w:p w14:paraId="5ACCCE32" w14:textId="77777777" w:rsidR="006A2D08" w:rsidRDefault="00583669" w:rsidP="009A5113">
            <w:pPr>
              <w:snapToGrid w:val="0"/>
              <w:spacing w:line="400" w:lineRule="exact"/>
              <w:rPr>
                <w:rFonts w:eastAsia="仿宋_GB2312"/>
                <w:sz w:val="28"/>
                <w:szCs w:val="28"/>
              </w:rPr>
            </w:pPr>
            <w:r>
              <w:rPr>
                <w:rStyle w:val="f101"/>
                <w:rFonts w:eastAsia="仿宋_GB2312"/>
                <w:sz w:val="28"/>
                <w:szCs w:val="28"/>
              </w:rPr>
              <w:t>皮肤电极表面温升</w:t>
            </w:r>
            <w:r>
              <w:rPr>
                <w:rStyle w:val="f101"/>
                <w:rFonts w:eastAsia="仿宋_GB2312" w:hint="eastAsia"/>
                <w:sz w:val="28"/>
                <w:szCs w:val="28"/>
              </w:rPr>
              <w:t>。</w:t>
            </w:r>
          </w:p>
        </w:tc>
        <w:tc>
          <w:tcPr>
            <w:tcW w:w="2910" w:type="dxa"/>
          </w:tcPr>
          <w:p w14:paraId="26DC80C2" w14:textId="77777777" w:rsidR="006A2D08" w:rsidRDefault="00583669" w:rsidP="009A5113">
            <w:pPr>
              <w:snapToGrid w:val="0"/>
              <w:spacing w:line="400" w:lineRule="exact"/>
              <w:rPr>
                <w:rFonts w:eastAsia="仿宋_GB2312"/>
                <w:sz w:val="28"/>
                <w:szCs w:val="28"/>
              </w:rPr>
            </w:pPr>
            <w:r>
              <w:rPr>
                <w:rFonts w:eastAsia="仿宋_GB2312"/>
                <w:sz w:val="28"/>
                <w:szCs w:val="28"/>
              </w:rPr>
              <w:t>可能引起使用者或患者烫伤</w:t>
            </w:r>
            <w:r>
              <w:rPr>
                <w:rFonts w:eastAsia="仿宋_GB2312" w:hint="eastAsia"/>
                <w:sz w:val="28"/>
                <w:szCs w:val="28"/>
              </w:rPr>
              <w:t>。</w:t>
            </w:r>
          </w:p>
        </w:tc>
      </w:tr>
      <w:tr w:rsidR="006A2D08" w14:paraId="1E193925" w14:textId="77777777" w:rsidTr="009A5113">
        <w:tc>
          <w:tcPr>
            <w:tcW w:w="1071" w:type="dxa"/>
            <w:vMerge/>
          </w:tcPr>
          <w:p w14:paraId="4BEA75C6" w14:textId="77777777" w:rsidR="006A2D08" w:rsidRDefault="006A2D08" w:rsidP="009A5113">
            <w:pPr>
              <w:snapToGrid w:val="0"/>
              <w:spacing w:line="400" w:lineRule="exact"/>
              <w:rPr>
                <w:rFonts w:eastAsia="仿宋_GB2312"/>
                <w:sz w:val="28"/>
                <w:szCs w:val="28"/>
              </w:rPr>
            </w:pPr>
          </w:p>
        </w:tc>
        <w:tc>
          <w:tcPr>
            <w:tcW w:w="1071" w:type="dxa"/>
            <w:vMerge/>
          </w:tcPr>
          <w:p w14:paraId="0FB1CC2F" w14:textId="77777777" w:rsidR="006A2D08" w:rsidRDefault="006A2D08" w:rsidP="009A5113">
            <w:pPr>
              <w:snapToGrid w:val="0"/>
              <w:spacing w:line="400" w:lineRule="exact"/>
              <w:rPr>
                <w:rFonts w:eastAsia="仿宋_GB2312"/>
                <w:sz w:val="28"/>
                <w:szCs w:val="28"/>
              </w:rPr>
            </w:pPr>
          </w:p>
        </w:tc>
        <w:tc>
          <w:tcPr>
            <w:tcW w:w="3262" w:type="dxa"/>
          </w:tcPr>
          <w:p w14:paraId="455F2377" w14:textId="77777777" w:rsidR="006A2D08" w:rsidRDefault="00583669" w:rsidP="009A5113">
            <w:pPr>
              <w:snapToGrid w:val="0"/>
              <w:spacing w:line="400" w:lineRule="exact"/>
              <w:rPr>
                <w:rFonts w:eastAsia="仿宋_GB2312"/>
                <w:sz w:val="28"/>
                <w:szCs w:val="28"/>
              </w:rPr>
            </w:pPr>
            <w:r>
              <w:rPr>
                <w:rStyle w:val="f101"/>
                <w:rFonts w:eastAsia="仿宋_GB2312"/>
                <w:sz w:val="28"/>
                <w:szCs w:val="28"/>
              </w:rPr>
              <w:t>电灼、电流密度</w:t>
            </w:r>
            <w:r>
              <w:rPr>
                <w:rStyle w:val="f101"/>
                <w:rFonts w:eastAsia="仿宋_GB2312" w:hint="eastAsia"/>
                <w:sz w:val="28"/>
                <w:szCs w:val="28"/>
              </w:rPr>
              <w:t>设置不合理</w:t>
            </w:r>
            <w:r>
              <w:rPr>
                <w:rStyle w:val="f101"/>
                <w:rFonts w:eastAsia="仿宋_GB2312"/>
                <w:sz w:val="28"/>
                <w:szCs w:val="28"/>
              </w:rPr>
              <w:t>（电极面积、输出强度）</w:t>
            </w:r>
          </w:p>
        </w:tc>
        <w:tc>
          <w:tcPr>
            <w:tcW w:w="2910" w:type="dxa"/>
          </w:tcPr>
          <w:p w14:paraId="409129DA" w14:textId="77777777" w:rsidR="006A2D08" w:rsidRDefault="00583669" w:rsidP="009A5113">
            <w:pPr>
              <w:snapToGrid w:val="0"/>
              <w:spacing w:line="400" w:lineRule="exact"/>
              <w:rPr>
                <w:rFonts w:eastAsia="仿宋_GB2312"/>
                <w:sz w:val="28"/>
                <w:szCs w:val="28"/>
              </w:rPr>
            </w:pPr>
            <w:r>
              <w:rPr>
                <w:rFonts w:eastAsia="仿宋_GB2312"/>
                <w:sz w:val="28"/>
                <w:szCs w:val="28"/>
              </w:rPr>
              <w:t>可能使接触部位的皮肤烫伤等</w:t>
            </w:r>
            <w:r>
              <w:rPr>
                <w:rFonts w:eastAsia="仿宋_GB2312" w:hint="eastAsia"/>
                <w:sz w:val="28"/>
                <w:szCs w:val="28"/>
              </w:rPr>
              <w:t>。</w:t>
            </w:r>
          </w:p>
        </w:tc>
      </w:tr>
      <w:tr w:rsidR="006A2D08" w14:paraId="03371F73" w14:textId="77777777" w:rsidTr="009A5113">
        <w:trPr>
          <w:trHeight w:val="688"/>
        </w:trPr>
        <w:tc>
          <w:tcPr>
            <w:tcW w:w="1071" w:type="dxa"/>
            <w:vMerge/>
          </w:tcPr>
          <w:p w14:paraId="651FAA9C" w14:textId="77777777" w:rsidR="006A2D08" w:rsidRDefault="006A2D08" w:rsidP="009A5113">
            <w:pPr>
              <w:snapToGrid w:val="0"/>
              <w:spacing w:line="400" w:lineRule="exact"/>
              <w:rPr>
                <w:rFonts w:eastAsia="仿宋_GB2312"/>
                <w:sz w:val="28"/>
                <w:szCs w:val="28"/>
              </w:rPr>
            </w:pPr>
          </w:p>
        </w:tc>
        <w:tc>
          <w:tcPr>
            <w:tcW w:w="1071" w:type="dxa"/>
            <w:vMerge w:val="restart"/>
          </w:tcPr>
          <w:p w14:paraId="61DE19C2" w14:textId="77777777" w:rsidR="006A2D08" w:rsidRDefault="00583669" w:rsidP="009A5113">
            <w:pPr>
              <w:snapToGrid w:val="0"/>
              <w:spacing w:line="400" w:lineRule="exact"/>
              <w:rPr>
                <w:rFonts w:eastAsia="仿宋_GB2312"/>
                <w:sz w:val="28"/>
                <w:szCs w:val="28"/>
              </w:rPr>
            </w:pPr>
            <w:r>
              <w:rPr>
                <w:rFonts w:eastAsia="仿宋_GB2312"/>
                <w:sz w:val="28"/>
                <w:szCs w:val="28"/>
              </w:rPr>
              <w:t>机械能</w:t>
            </w:r>
          </w:p>
        </w:tc>
        <w:tc>
          <w:tcPr>
            <w:tcW w:w="3262" w:type="dxa"/>
          </w:tcPr>
          <w:p w14:paraId="7BB3CBAD" w14:textId="77777777" w:rsidR="006A2D08" w:rsidRDefault="00583669" w:rsidP="009A5113">
            <w:pPr>
              <w:snapToGrid w:val="0"/>
              <w:spacing w:line="400" w:lineRule="exact"/>
              <w:rPr>
                <w:rFonts w:eastAsia="仿宋_GB2312"/>
                <w:sz w:val="28"/>
                <w:szCs w:val="28"/>
              </w:rPr>
            </w:pPr>
            <w:r>
              <w:rPr>
                <w:rFonts w:eastAsia="仿宋_GB2312"/>
                <w:sz w:val="28"/>
                <w:szCs w:val="28"/>
              </w:rPr>
              <w:t>产品外壳机械强度和刚度不足，产品面、角、边粗糙等</w:t>
            </w:r>
            <w:r>
              <w:rPr>
                <w:rFonts w:eastAsia="仿宋_GB2312" w:hint="eastAsia"/>
                <w:sz w:val="28"/>
                <w:szCs w:val="28"/>
              </w:rPr>
              <w:t>。</w:t>
            </w:r>
          </w:p>
        </w:tc>
        <w:tc>
          <w:tcPr>
            <w:tcW w:w="2910" w:type="dxa"/>
          </w:tcPr>
          <w:p w14:paraId="3C79750E" w14:textId="77777777" w:rsidR="006A2D08" w:rsidRDefault="00583669" w:rsidP="009A5113">
            <w:pPr>
              <w:snapToGrid w:val="0"/>
              <w:spacing w:line="400" w:lineRule="exact"/>
              <w:rPr>
                <w:rFonts w:eastAsia="仿宋_GB2312"/>
                <w:sz w:val="28"/>
                <w:szCs w:val="28"/>
              </w:rPr>
            </w:pPr>
            <w:r>
              <w:rPr>
                <w:rFonts w:eastAsia="仿宋_GB2312" w:hint="eastAsia"/>
                <w:sz w:val="28"/>
                <w:szCs w:val="28"/>
              </w:rPr>
              <w:t>人员划伤。</w:t>
            </w:r>
          </w:p>
        </w:tc>
      </w:tr>
      <w:tr w:rsidR="006A2D08" w14:paraId="6A6E88C7" w14:textId="77777777" w:rsidTr="009A5113">
        <w:trPr>
          <w:trHeight w:val="688"/>
        </w:trPr>
        <w:tc>
          <w:tcPr>
            <w:tcW w:w="1071" w:type="dxa"/>
            <w:vMerge/>
          </w:tcPr>
          <w:p w14:paraId="74C48B87" w14:textId="77777777" w:rsidR="006A2D08" w:rsidRDefault="006A2D08" w:rsidP="009A5113">
            <w:pPr>
              <w:snapToGrid w:val="0"/>
              <w:spacing w:line="400" w:lineRule="exact"/>
              <w:rPr>
                <w:rFonts w:eastAsia="仿宋_GB2312"/>
                <w:sz w:val="28"/>
                <w:szCs w:val="28"/>
              </w:rPr>
            </w:pPr>
          </w:p>
        </w:tc>
        <w:tc>
          <w:tcPr>
            <w:tcW w:w="1071" w:type="dxa"/>
            <w:vMerge/>
          </w:tcPr>
          <w:p w14:paraId="3651AED3" w14:textId="77777777" w:rsidR="006A2D08" w:rsidRDefault="006A2D08" w:rsidP="009A5113">
            <w:pPr>
              <w:snapToGrid w:val="0"/>
              <w:spacing w:line="400" w:lineRule="exact"/>
              <w:rPr>
                <w:rFonts w:eastAsia="仿宋_GB2312"/>
                <w:sz w:val="28"/>
                <w:szCs w:val="28"/>
              </w:rPr>
            </w:pPr>
          </w:p>
        </w:tc>
        <w:tc>
          <w:tcPr>
            <w:tcW w:w="3262" w:type="dxa"/>
          </w:tcPr>
          <w:p w14:paraId="63D14091" w14:textId="77777777" w:rsidR="006A2D08" w:rsidRDefault="00583669" w:rsidP="009A5113">
            <w:pPr>
              <w:snapToGrid w:val="0"/>
              <w:spacing w:line="400" w:lineRule="exact"/>
              <w:rPr>
                <w:rFonts w:eastAsia="仿宋_GB2312"/>
                <w:sz w:val="28"/>
                <w:szCs w:val="28"/>
              </w:rPr>
            </w:pPr>
            <w:r>
              <w:rPr>
                <w:rFonts w:eastAsia="仿宋_GB2312"/>
                <w:sz w:val="28"/>
                <w:szCs w:val="28"/>
              </w:rPr>
              <w:t>坠落</w:t>
            </w:r>
            <w:r>
              <w:rPr>
                <w:rFonts w:eastAsia="仿宋_GB2312"/>
                <w:sz w:val="28"/>
                <w:szCs w:val="28"/>
              </w:rPr>
              <w:t>/</w:t>
            </w:r>
            <w:r>
              <w:rPr>
                <w:rFonts w:eastAsia="仿宋_GB2312"/>
                <w:sz w:val="28"/>
                <w:szCs w:val="28"/>
              </w:rPr>
              <w:t>悬挂导致机械部件松动导致元器件损坏等</w:t>
            </w:r>
            <w:r>
              <w:rPr>
                <w:rFonts w:eastAsia="仿宋_GB2312" w:hint="eastAsia"/>
                <w:sz w:val="28"/>
                <w:szCs w:val="28"/>
              </w:rPr>
              <w:t>。</w:t>
            </w:r>
          </w:p>
        </w:tc>
        <w:tc>
          <w:tcPr>
            <w:tcW w:w="2910" w:type="dxa"/>
          </w:tcPr>
          <w:p w14:paraId="1B668688" w14:textId="77777777" w:rsidR="006A2D08" w:rsidRDefault="00583669" w:rsidP="009A5113">
            <w:pPr>
              <w:snapToGrid w:val="0"/>
              <w:spacing w:line="400" w:lineRule="exact"/>
              <w:rPr>
                <w:rFonts w:eastAsia="仿宋_GB2312"/>
                <w:sz w:val="28"/>
                <w:szCs w:val="28"/>
              </w:rPr>
            </w:pPr>
            <w:r>
              <w:rPr>
                <w:rFonts w:eastAsia="仿宋_GB2312" w:hint="eastAsia"/>
                <w:sz w:val="28"/>
                <w:szCs w:val="28"/>
              </w:rPr>
              <w:t>仪器不能正常工作。</w:t>
            </w:r>
          </w:p>
        </w:tc>
      </w:tr>
      <w:tr w:rsidR="006A2D08" w14:paraId="391920AD" w14:textId="77777777" w:rsidTr="009A5113">
        <w:tc>
          <w:tcPr>
            <w:tcW w:w="1071" w:type="dxa"/>
            <w:vMerge w:val="restart"/>
          </w:tcPr>
          <w:p w14:paraId="0269EDAE" w14:textId="77777777" w:rsidR="006A2D08" w:rsidRDefault="006A2D08" w:rsidP="009A5113">
            <w:pPr>
              <w:snapToGrid w:val="0"/>
              <w:spacing w:line="400" w:lineRule="exact"/>
              <w:rPr>
                <w:rFonts w:eastAsia="仿宋_GB2312"/>
                <w:sz w:val="28"/>
                <w:szCs w:val="28"/>
              </w:rPr>
            </w:pPr>
          </w:p>
          <w:p w14:paraId="392A3B53" w14:textId="77777777" w:rsidR="006A2D08" w:rsidRDefault="006A2D08" w:rsidP="009A5113">
            <w:pPr>
              <w:snapToGrid w:val="0"/>
              <w:spacing w:line="400" w:lineRule="exact"/>
              <w:rPr>
                <w:rFonts w:eastAsia="仿宋_GB2312"/>
                <w:sz w:val="28"/>
                <w:szCs w:val="28"/>
              </w:rPr>
            </w:pPr>
          </w:p>
          <w:p w14:paraId="306C273B" w14:textId="77777777" w:rsidR="006A2D08" w:rsidRDefault="00583669" w:rsidP="009A5113">
            <w:pPr>
              <w:snapToGrid w:val="0"/>
              <w:spacing w:line="400" w:lineRule="exact"/>
              <w:rPr>
                <w:rFonts w:eastAsia="仿宋_GB2312"/>
                <w:sz w:val="28"/>
                <w:szCs w:val="28"/>
              </w:rPr>
            </w:pPr>
            <w:r>
              <w:rPr>
                <w:rFonts w:eastAsia="仿宋_GB2312" w:hint="eastAsia"/>
                <w:sz w:val="28"/>
                <w:szCs w:val="28"/>
              </w:rPr>
              <w:t>生物学和化学危害</w:t>
            </w:r>
          </w:p>
        </w:tc>
        <w:tc>
          <w:tcPr>
            <w:tcW w:w="1071" w:type="dxa"/>
          </w:tcPr>
          <w:p w14:paraId="16D87A8F" w14:textId="77777777" w:rsidR="006A2D08" w:rsidRDefault="00583669" w:rsidP="009A5113">
            <w:pPr>
              <w:snapToGrid w:val="0"/>
              <w:spacing w:line="400" w:lineRule="exact"/>
              <w:rPr>
                <w:rFonts w:eastAsia="仿宋_GB2312"/>
                <w:sz w:val="28"/>
                <w:szCs w:val="28"/>
              </w:rPr>
            </w:pPr>
            <w:r>
              <w:rPr>
                <w:rFonts w:eastAsia="仿宋_GB2312"/>
                <w:sz w:val="28"/>
                <w:szCs w:val="28"/>
              </w:rPr>
              <w:t>生物学</w:t>
            </w:r>
          </w:p>
        </w:tc>
        <w:tc>
          <w:tcPr>
            <w:tcW w:w="3262" w:type="dxa"/>
            <w:vAlign w:val="center"/>
          </w:tcPr>
          <w:p w14:paraId="554D2493" w14:textId="77777777" w:rsidR="006A2D08" w:rsidRDefault="00583669" w:rsidP="009A5113">
            <w:pPr>
              <w:snapToGrid w:val="0"/>
              <w:spacing w:line="400" w:lineRule="exact"/>
              <w:rPr>
                <w:rFonts w:eastAsia="仿宋_GB2312"/>
                <w:sz w:val="28"/>
                <w:szCs w:val="28"/>
              </w:rPr>
            </w:pPr>
            <w:r>
              <w:rPr>
                <w:rFonts w:eastAsia="仿宋_GB2312"/>
                <w:sz w:val="28"/>
                <w:szCs w:val="28"/>
              </w:rPr>
              <w:t>产品清洁或消毒不完全</w:t>
            </w:r>
            <w:r>
              <w:rPr>
                <w:rFonts w:eastAsia="仿宋_GB2312" w:hint="eastAsia"/>
                <w:sz w:val="28"/>
                <w:szCs w:val="28"/>
              </w:rPr>
              <w:t>.</w:t>
            </w:r>
          </w:p>
        </w:tc>
        <w:tc>
          <w:tcPr>
            <w:tcW w:w="2910" w:type="dxa"/>
          </w:tcPr>
          <w:p w14:paraId="66BB74A6" w14:textId="77777777" w:rsidR="006A2D08" w:rsidRDefault="00583669" w:rsidP="009A5113">
            <w:pPr>
              <w:snapToGrid w:val="0"/>
              <w:spacing w:line="400" w:lineRule="exact"/>
              <w:rPr>
                <w:rFonts w:eastAsia="仿宋_GB2312"/>
                <w:sz w:val="28"/>
                <w:szCs w:val="28"/>
              </w:rPr>
            </w:pPr>
            <w:r>
              <w:rPr>
                <w:rFonts w:eastAsia="仿宋_GB2312"/>
                <w:sz w:val="28"/>
                <w:szCs w:val="28"/>
              </w:rPr>
              <w:t>可能会使患者再次或交叉感染等</w:t>
            </w:r>
            <w:r>
              <w:rPr>
                <w:rFonts w:eastAsia="仿宋_GB2312" w:hint="eastAsia"/>
                <w:sz w:val="28"/>
                <w:szCs w:val="28"/>
              </w:rPr>
              <w:t>。</w:t>
            </w:r>
          </w:p>
        </w:tc>
      </w:tr>
      <w:tr w:rsidR="006A2D08" w14:paraId="34703A58" w14:textId="77777777" w:rsidTr="009A5113">
        <w:tc>
          <w:tcPr>
            <w:tcW w:w="1071" w:type="dxa"/>
            <w:vMerge/>
          </w:tcPr>
          <w:p w14:paraId="290B668A" w14:textId="77777777" w:rsidR="006A2D08" w:rsidRDefault="006A2D08" w:rsidP="009A5113">
            <w:pPr>
              <w:snapToGrid w:val="0"/>
              <w:spacing w:line="400" w:lineRule="exact"/>
              <w:rPr>
                <w:rFonts w:eastAsia="仿宋_GB2312"/>
                <w:sz w:val="28"/>
                <w:szCs w:val="28"/>
              </w:rPr>
            </w:pPr>
          </w:p>
        </w:tc>
        <w:tc>
          <w:tcPr>
            <w:tcW w:w="1071" w:type="dxa"/>
          </w:tcPr>
          <w:p w14:paraId="3FAC35D2" w14:textId="77777777" w:rsidR="006A2D08" w:rsidRDefault="00583669" w:rsidP="009A5113">
            <w:pPr>
              <w:snapToGrid w:val="0"/>
              <w:spacing w:line="400" w:lineRule="exact"/>
              <w:rPr>
                <w:rFonts w:eastAsia="仿宋_GB2312"/>
                <w:sz w:val="28"/>
                <w:szCs w:val="28"/>
              </w:rPr>
            </w:pPr>
            <w:r>
              <w:rPr>
                <w:rFonts w:eastAsia="仿宋_GB2312"/>
                <w:sz w:val="28"/>
                <w:szCs w:val="28"/>
              </w:rPr>
              <w:t>化学</w:t>
            </w:r>
          </w:p>
        </w:tc>
        <w:tc>
          <w:tcPr>
            <w:tcW w:w="3262" w:type="dxa"/>
            <w:vAlign w:val="center"/>
          </w:tcPr>
          <w:p w14:paraId="0C511CF6" w14:textId="77777777" w:rsidR="006A2D08" w:rsidRDefault="00583669" w:rsidP="009A5113">
            <w:pPr>
              <w:snapToGrid w:val="0"/>
              <w:spacing w:line="400" w:lineRule="exact"/>
              <w:rPr>
                <w:rFonts w:eastAsia="仿宋_GB2312"/>
                <w:sz w:val="28"/>
                <w:szCs w:val="28"/>
              </w:rPr>
            </w:pPr>
            <w:r>
              <w:rPr>
                <w:rFonts w:eastAsia="仿宋_GB2312"/>
                <w:sz w:val="28"/>
                <w:szCs w:val="28"/>
              </w:rPr>
              <w:t>在外来物质中，如使用清洗剂或消毒剂的残留物、污染物等</w:t>
            </w:r>
            <w:r>
              <w:rPr>
                <w:rFonts w:eastAsia="仿宋_GB2312" w:hint="eastAsia"/>
                <w:sz w:val="28"/>
                <w:szCs w:val="28"/>
              </w:rPr>
              <w:t>；</w:t>
            </w:r>
            <w:r>
              <w:rPr>
                <w:rFonts w:eastAsia="仿宋_GB2312"/>
                <w:sz w:val="28"/>
                <w:szCs w:val="28"/>
              </w:rPr>
              <w:t>长时间不使用的电池未经取出</w:t>
            </w:r>
            <w:r>
              <w:rPr>
                <w:rFonts w:eastAsia="仿宋_GB2312" w:hint="eastAsia"/>
                <w:sz w:val="28"/>
                <w:szCs w:val="28"/>
              </w:rPr>
              <w:t>。</w:t>
            </w:r>
          </w:p>
        </w:tc>
        <w:tc>
          <w:tcPr>
            <w:tcW w:w="2910" w:type="dxa"/>
          </w:tcPr>
          <w:p w14:paraId="0DD4B67C" w14:textId="77777777" w:rsidR="006A2D08" w:rsidRDefault="00583669" w:rsidP="009A5113">
            <w:pPr>
              <w:snapToGrid w:val="0"/>
              <w:spacing w:line="400" w:lineRule="exact"/>
              <w:rPr>
                <w:rFonts w:eastAsia="仿宋_GB2312"/>
                <w:sz w:val="28"/>
                <w:szCs w:val="28"/>
              </w:rPr>
            </w:pPr>
            <w:r>
              <w:rPr>
                <w:rFonts w:eastAsia="仿宋_GB2312" w:hint="eastAsia"/>
                <w:sz w:val="28"/>
                <w:szCs w:val="28"/>
              </w:rPr>
              <w:t>可能会造成患者化学危害。</w:t>
            </w:r>
          </w:p>
          <w:p w14:paraId="48977FA0" w14:textId="77777777" w:rsidR="006A2D08" w:rsidRDefault="006A2D08" w:rsidP="009A5113">
            <w:pPr>
              <w:snapToGrid w:val="0"/>
              <w:spacing w:line="400" w:lineRule="exact"/>
              <w:rPr>
                <w:rFonts w:eastAsia="仿宋_GB2312"/>
                <w:sz w:val="28"/>
                <w:szCs w:val="28"/>
              </w:rPr>
            </w:pPr>
          </w:p>
        </w:tc>
      </w:tr>
      <w:tr w:rsidR="006A2D08" w14:paraId="5C90DD1D" w14:textId="77777777" w:rsidTr="009A5113">
        <w:trPr>
          <w:trHeight w:val="1642"/>
        </w:trPr>
        <w:tc>
          <w:tcPr>
            <w:tcW w:w="1071" w:type="dxa"/>
            <w:vMerge/>
          </w:tcPr>
          <w:p w14:paraId="3899658E" w14:textId="77777777" w:rsidR="006A2D08" w:rsidRDefault="006A2D08" w:rsidP="009A5113">
            <w:pPr>
              <w:snapToGrid w:val="0"/>
              <w:spacing w:line="400" w:lineRule="exact"/>
              <w:rPr>
                <w:rFonts w:eastAsia="仿宋_GB2312"/>
                <w:sz w:val="28"/>
                <w:szCs w:val="28"/>
              </w:rPr>
            </w:pPr>
          </w:p>
        </w:tc>
        <w:tc>
          <w:tcPr>
            <w:tcW w:w="1071" w:type="dxa"/>
          </w:tcPr>
          <w:p w14:paraId="45843512" w14:textId="77777777" w:rsidR="006A2D08" w:rsidRDefault="00583669" w:rsidP="009A5113">
            <w:pPr>
              <w:snapToGrid w:val="0"/>
              <w:spacing w:line="400" w:lineRule="exact"/>
              <w:rPr>
                <w:rFonts w:eastAsia="仿宋_GB2312"/>
                <w:sz w:val="28"/>
                <w:szCs w:val="28"/>
              </w:rPr>
            </w:pPr>
            <w:r>
              <w:rPr>
                <w:rFonts w:eastAsia="仿宋_GB2312"/>
                <w:sz w:val="28"/>
                <w:szCs w:val="28"/>
              </w:rPr>
              <w:t>生物</w:t>
            </w:r>
          </w:p>
          <w:p w14:paraId="7D1E6CBD" w14:textId="77777777" w:rsidR="006A2D08" w:rsidRDefault="00583669" w:rsidP="009A5113">
            <w:pPr>
              <w:snapToGrid w:val="0"/>
              <w:spacing w:line="400" w:lineRule="exact"/>
              <w:rPr>
                <w:rFonts w:eastAsia="仿宋_GB2312"/>
                <w:sz w:val="28"/>
                <w:szCs w:val="28"/>
              </w:rPr>
            </w:pPr>
            <w:r>
              <w:rPr>
                <w:rFonts w:eastAsia="仿宋_GB2312"/>
                <w:sz w:val="28"/>
                <w:szCs w:val="28"/>
              </w:rPr>
              <w:t>相容性</w:t>
            </w:r>
          </w:p>
        </w:tc>
        <w:tc>
          <w:tcPr>
            <w:tcW w:w="3262" w:type="dxa"/>
            <w:vAlign w:val="center"/>
          </w:tcPr>
          <w:p w14:paraId="0AE3457A" w14:textId="77777777" w:rsidR="006A2D08" w:rsidRDefault="00583669" w:rsidP="009A5113">
            <w:pPr>
              <w:snapToGrid w:val="0"/>
              <w:spacing w:line="400" w:lineRule="exact"/>
              <w:rPr>
                <w:rFonts w:eastAsia="仿宋_GB2312"/>
                <w:sz w:val="28"/>
                <w:szCs w:val="28"/>
              </w:rPr>
            </w:pPr>
            <w:r>
              <w:rPr>
                <w:rFonts w:eastAsia="仿宋_GB2312"/>
                <w:sz w:val="28"/>
                <w:szCs w:val="28"/>
              </w:rPr>
              <w:t>与患者接触材料的化学成分的毒性</w:t>
            </w:r>
            <w:r>
              <w:rPr>
                <w:rFonts w:eastAsia="仿宋_GB2312" w:hint="eastAsia"/>
                <w:sz w:val="28"/>
                <w:szCs w:val="28"/>
              </w:rPr>
              <w:t>。</w:t>
            </w:r>
          </w:p>
        </w:tc>
        <w:tc>
          <w:tcPr>
            <w:tcW w:w="2910" w:type="dxa"/>
          </w:tcPr>
          <w:p w14:paraId="465E1D76" w14:textId="77777777" w:rsidR="006A2D08" w:rsidRDefault="00583669" w:rsidP="009A5113">
            <w:pPr>
              <w:snapToGrid w:val="0"/>
              <w:spacing w:line="400" w:lineRule="exact"/>
              <w:rPr>
                <w:rFonts w:eastAsia="仿宋_GB2312"/>
                <w:sz w:val="28"/>
                <w:szCs w:val="28"/>
              </w:rPr>
            </w:pPr>
            <w:r>
              <w:rPr>
                <w:rFonts w:eastAsia="仿宋_GB2312" w:hint="eastAsia"/>
                <w:sz w:val="28"/>
                <w:szCs w:val="28"/>
              </w:rPr>
              <w:t>可能会</w:t>
            </w:r>
            <w:r>
              <w:rPr>
                <w:rFonts w:eastAsia="仿宋_GB2312"/>
                <w:sz w:val="28"/>
                <w:szCs w:val="28"/>
              </w:rPr>
              <w:t>引起细胞毒性、迟发致敏反应、皮肤刺激反应等</w:t>
            </w:r>
            <w:r>
              <w:rPr>
                <w:rFonts w:eastAsia="仿宋_GB2312" w:hint="eastAsia"/>
                <w:sz w:val="28"/>
                <w:szCs w:val="28"/>
              </w:rPr>
              <w:t>。</w:t>
            </w:r>
          </w:p>
        </w:tc>
      </w:tr>
      <w:tr w:rsidR="006A2D08" w14:paraId="7AA9F91D" w14:textId="77777777" w:rsidTr="009A5113">
        <w:tc>
          <w:tcPr>
            <w:tcW w:w="1071" w:type="dxa"/>
            <w:vMerge w:val="restart"/>
          </w:tcPr>
          <w:p w14:paraId="70054B32" w14:textId="77777777" w:rsidR="006A2D08" w:rsidRDefault="00583669" w:rsidP="009A5113">
            <w:pPr>
              <w:snapToGrid w:val="0"/>
              <w:spacing w:line="400" w:lineRule="exact"/>
              <w:rPr>
                <w:rFonts w:eastAsia="仿宋_GB2312"/>
                <w:sz w:val="28"/>
                <w:szCs w:val="28"/>
              </w:rPr>
            </w:pPr>
            <w:r>
              <w:rPr>
                <w:rFonts w:eastAsia="仿宋_GB2312" w:hint="eastAsia"/>
                <w:sz w:val="28"/>
                <w:szCs w:val="28"/>
              </w:rPr>
              <w:lastRenderedPageBreak/>
              <w:t>操作危害</w:t>
            </w:r>
          </w:p>
        </w:tc>
        <w:tc>
          <w:tcPr>
            <w:tcW w:w="1071" w:type="dxa"/>
          </w:tcPr>
          <w:p w14:paraId="181014BC" w14:textId="77777777" w:rsidR="006A2D08" w:rsidRDefault="00583669" w:rsidP="009A5113">
            <w:pPr>
              <w:snapToGrid w:val="0"/>
              <w:spacing w:line="400" w:lineRule="exact"/>
              <w:rPr>
                <w:rFonts w:eastAsia="仿宋_GB2312"/>
                <w:sz w:val="28"/>
                <w:szCs w:val="28"/>
              </w:rPr>
            </w:pPr>
            <w:r>
              <w:rPr>
                <w:rFonts w:eastAsia="仿宋_GB2312"/>
                <w:sz w:val="28"/>
                <w:szCs w:val="28"/>
              </w:rPr>
              <w:t>功能</w:t>
            </w:r>
          </w:p>
        </w:tc>
        <w:tc>
          <w:tcPr>
            <w:tcW w:w="3262" w:type="dxa"/>
            <w:vAlign w:val="center"/>
          </w:tcPr>
          <w:p w14:paraId="1C76B4B8" w14:textId="77777777" w:rsidR="006A2D08" w:rsidRDefault="00583669" w:rsidP="009A5113">
            <w:pPr>
              <w:snapToGrid w:val="0"/>
              <w:spacing w:line="400" w:lineRule="exact"/>
              <w:rPr>
                <w:rFonts w:eastAsia="仿宋_GB2312"/>
                <w:sz w:val="28"/>
                <w:szCs w:val="28"/>
              </w:rPr>
            </w:pPr>
            <w:r>
              <w:rPr>
                <w:rFonts w:eastAsia="仿宋_GB2312"/>
                <w:sz w:val="28"/>
                <w:szCs w:val="28"/>
              </w:rPr>
              <w:t>不正确或不适当的输出或功能</w:t>
            </w:r>
            <w:r>
              <w:rPr>
                <w:rFonts w:eastAsia="仿宋_GB2312" w:hint="eastAsia"/>
                <w:sz w:val="28"/>
                <w:szCs w:val="28"/>
              </w:rPr>
              <w:t>。</w:t>
            </w:r>
          </w:p>
          <w:p w14:paraId="5460DAC8" w14:textId="77254709" w:rsidR="006A2D08" w:rsidRDefault="00583669" w:rsidP="009A5113">
            <w:pPr>
              <w:snapToGrid w:val="0"/>
              <w:spacing w:line="400" w:lineRule="exact"/>
              <w:rPr>
                <w:rFonts w:eastAsia="仿宋_GB2312" w:hint="eastAsia"/>
                <w:sz w:val="28"/>
                <w:szCs w:val="28"/>
              </w:rPr>
            </w:pPr>
            <w:r>
              <w:rPr>
                <w:rFonts w:eastAsia="仿宋_GB2312"/>
                <w:sz w:val="28"/>
                <w:szCs w:val="28"/>
              </w:rPr>
              <w:t>错误的数据转换</w:t>
            </w:r>
            <w:r>
              <w:rPr>
                <w:rFonts w:eastAsia="仿宋_GB2312" w:hint="eastAsia"/>
                <w:sz w:val="28"/>
                <w:szCs w:val="28"/>
              </w:rPr>
              <w:t>。</w:t>
            </w:r>
          </w:p>
        </w:tc>
        <w:tc>
          <w:tcPr>
            <w:tcW w:w="2910" w:type="dxa"/>
          </w:tcPr>
          <w:p w14:paraId="3EB1DE10" w14:textId="77777777" w:rsidR="006A2D08" w:rsidRDefault="00583669" w:rsidP="009A5113">
            <w:pPr>
              <w:snapToGrid w:val="0"/>
              <w:spacing w:line="400" w:lineRule="exact"/>
              <w:rPr>
                <w:rFonts w:eastAsia="仿宋_GB2312"/>
                <w:sz w:val="28"/>
                <w:szCs w:val="28"/>
              </w:rPr>
            </w:pPr>
            <w:r>
              <w:rPr>
                <w:rFonts w:eastAsia="仿宋_GB2312"/>
                <w:sz w:val="28"/>
                <w:szCs w:val="28"/>
              </w:rPr>
              <w:t>功能丧失或变坏</w:t>
            </w:r>
            <w:r>
              <w:rPr>
                <w:rFonts w:eastAsia="仿宋_GB2312" w:hint="eastAsia"/>
                <w:sz w:val="28"/>
                <w:szCs w:val="28"/>
              </w:rPr>
              <w:t>。</w:t>
            </w:r>
          </w:p>
        </w:tc>
      </w:tr>
      <w:tr w:rsidR="006A2D08" w14:paraId="2B4E42FE" w14:textId="77777777" w:rsidTr="009A5113">
        <w:tc>
          <w:tcPr>
            <w:tcW w:w="1071" w:type="dxa"/>
            <w:vMerge/>
          </w:tcPr>
          <w:p w14:paraId="5FDB12EE" w14:textId="77777777" w:rsidR="006A2D08" w:rsidRDefault="006A2D08" w:rsidP="009A5113">
            <w:pPr>
              <w:snapToGrid w:val="0"/>
              <w:spacing w:line="400" w:lineRule="exact"/>
              <w:rPr>
                <w:rFonts w:eastAsia="仿宋_GB2312"/>
                <w:sz w:val="28"/>
                <w:szCs w:val="28"/>
              </w:rPr>
            </w:pPr>
          </w:p>
        </w:tc>
        <w:tc>
          <w:tcPr>
            <w:tcW w:w="1071" w:type="dxa"/>
          </w:tcPr>
          <w:p w14:paraId="10F5D87F" w14:textId="77777777" w:rsidR="006A2D08" w:rsidRDefault="00583669" w:rsidP="009A5113">
            <w:pPr>
              <w:snapToGrid w:val="0"/>
              <w:spacing w:line="400" w:lineRule="exact"/>
              <w:rPr>
                <w:rFonts w:eastAsia="仿宋_GB2312"/>
                <w:sz w:val="28"/>
                <w:szCs w:val="28"/>
              </w:rPr>
            </w:pPr>
            <w:r>
              <w:rPr>
                <w:rFonts w:eastAsia="仿宋_GB2312"/>
                <w:sz w:val="28"/>
                <w:szCs w:val="28"/>
              </w:rPr>
              <w:t>使用错误</w:t>
            </w:r>
          </w:p>
        </w:tc>
        <w:tc>
          <w:tcPr>
            <w:tcW w:w="3262" w:type="dxa"/>
            <w:vAlign w:val="center"/>
          </w:tcPr>
          <w:p w14:paraId="202A9987" w14:textId="77777777" w:rsidR="006A2D08" w:rsidRDefault="00583669" w:rsidP="009A5113">
            <w:pPr>
              <w:snapToGrid w:val="0"/>
              <w:spacing w:line="400" w:lineRule="exact"/>
              <w:rPr>
                <w:rFonts w:eastAsia="仿宋_GB2312"/>
                <w:sz w:val="28"/>
                <w:szCs w:val="28"/>
              </w:rPr>
            </w:pPr>
            <w:r>
              <w:rPr>
                <w:rFonts w:eastAsia="仿宋_GB2312"/>
                <w:sz w:val="28"/>
                <w:szCs w:val="28"/>
              </w:rPr>
              <w:t>不遵守规则，缺乏知识，违反常规等，使得日常使用、维护未按规定进行，</w:t>
            </w:r>
          </w:p>
        </w:tc>
        <w:tc>
          <w:tcPr>
            <w:tcW w:w="2910" w:type="dxa"/>
          </w:tcPr>
          <w:p w14:paraId="7BB40B2C" w14:textId="77777777" w:rsidR="006A2D08" w:rsidRDefault="00583669" w:rsidP="009A5113">
            <w:pPr>
              <w:snapToGrid w:val="0"/>
              <w:spacing w:line="400" w:lineRule="exact"/>
              <w:rPr>
                <w:rFonts w:eastAsia="仿宋_GB2312"/>
                <w:sz w:val="28"/>
                <w:szCs w:val="28"/>
              </w:rPr>
            </w:pPr>
            <w:r>
              <w:rPr>
                <w:rFonts w:eastAsia="仿宋_GB2312"/>
                <w:sz w:val="28"/>
                <w:szCs w:val="28"/>
              </w:rPr>
              <w:t>可能导致产品偏离正常使用状态</w:t>
            </w:r>
            <w:r>
              <w:rPr>
                <w:rFonts w:eastAsia="仿宋_GB2312" w:hint="eastAsia"/>
                <w:sz w:val="28"/>
                <w:szCs w:val="28"/>
              </w:rPr>
              <w:t>。</w:t>
            </w:r>
          </w:p>
        </w:tc>
      </w:tr>
      <w:tr w:rsidR="006A2D08" w14:paraId="4D819168" w14:textId="77777777" w:rsidTr="009A5113">
        <w:trPr>
          <w:trHeight w:val="1292"/>
        </w:trPr>
        <w:tc>
          <w:tcPr>
            <w:tcW w:w="1071" w:type="dxa"/>
            <w:vMerge w:val="restart"/>
            <w:vAlign w:val="center"/>
          </w:tcPr>
          <w:p w14:paraId="21DF763D" w14:textId="77777777" w:rsidR="006A2D08" w:rsidRDefault="00583669" w:rsidP="009A5113">
            <w:pPr>
              <w:snapToGrid w:val="0"/>
              <w:spacing w:line="400" w:lineRule="exact"/>
              <w:rPr>
                <w:rFonts w:eastAsia="仿宋_GB2312"/>
                <w:sz w:val="28"/>
                <w:szCs w:val="28"/>
              </w:rPr>
            </w:pPr>
            <w:r>
              <w:rPr>
                <w:rFonts w:eastAsia="仿宋_GB2312"/>
                <w:sz w:val="28"/>
                <w:szCs w:val="28"/>
              </w:rPr>
              <w:t>信息</w:t>
            </w:r>
          </w:p>
          <w:p w14:paraId="7C72AF31" w14:textId="77777777" w:rsidR="006A2D08" w:rsidRDefault="00583669" w:rsidP="009A5113">
            <w:pPr>
              <w:snapToGrid w:val="0"/>
              <w:spacing w:line="400" w:lineRule="exact"/>
              <w:rPr>
                <w:rFonts w:eastAsia="仿宋_GB2312"/>
                <w:sz w:val="28"/>
                <w:szCs w:val="28"/>
              </w:rPr>
            </w:pPr>
            <w:r>
              <w:rPr>
                <w:rFonts w:eastAsia="仿宋_GB2312"/>
                <w:sz w:val="28"/>
                <w:szCs w:val="28"/>
              </w:rPr>
              <w:t>危害</w:t>
            </w:r>
          </w:p>
        </w:tc>
        <w:tc>
          <w:tcPr>
            <w:tcW w:w="1071" w:type="dxa"/>
            <w:vAlign w:val="center"/>
          </w:tcPr>
          <w:p w14:paraId="073B06EC" w14:textId="77777777" w:rsidR="006A2D08" w:rsidRDefault="00583669" w:rsidP="009A5113">
            <w:pPr>
              <w:snapToGrid w:val="0"/>
              <w:spacing w:line="400" w:lineRule="exact"/>
              <w:rPr>
                <w:rFonts w:eastAsia="仿宋_GB2312"/>
                <w:sz w:val="28"/>
                <w:szCs w:val="28"/>
              </w:rPr>
            </w:pPr>
            <w:r>
              <w:rPr>
                <w:rFonts w:eastAsia="仿宋_GB2312"/>
                <w:sz w:val="28"/>
                <w:szCs w:val="28"/>
              </w:rPr>
              <w:t>标记</w:t>
            </w:r>
          </w:p>
        </w:tc>
        <w:tc>
          <w:tcPr>
            <w:tcW w:w="3262" w:type="dxa"/>
            <w:vAlign w:val="center"/>
          </w:tcPr>
          <w:p w14:paraId="0D7843A8" w14:textId="77777777" w:rsidR="006A2D08" w:rsidRDefault="00583669" w:rsidP="009A5113">
            <w:pPr>
              <w:snapToGrid w:val="0"/>
              <w:spacing w:line="400" w:lineRule="exact"/>
              <w:rPr>
                <w:rFonts w:eastAsia="仿宋_GB2312"/>
                <w:sz w:val="28"/>
                <w:szCs w:val="28"/>
              </w:rPr>
            </w:pPr>
            <w:r>
              <w:rPr>
                <w:rFonts w:eastAsia="仿宋_GB2312"/>
                <w:sz w:val="28"/>
                <w:szCs w:val="28"/>
              </w:rPr>
              <w:t>不完整的说明书</w:t>
            </w:r>
            <w:r>
              <w:rPr>
                <w:rFonts w:eastAsia="仿宋_GB2312" w:hint="eastAsia"/>
                <w:sz w:val="28"/>
                <w:szCs w:val="28"/>
              </w:rPr>
              <w:t>。</w:t>
            </w:r>
          </w:p>
          <w:p w14:paraId="0E2A69E7" w14:textId="77777777" w:rsidR="006A2D08" w:rsidRDefault="00583669" w:rsidP="009A5113">
            <w:pPr>
              <w:snapToGrid w:val="0"/>
              <w:spacing w:line="400" w:lineRule="exact"/>
              <w:rPr>
                <w:rFonts w:eastAsia="仿宋_GB2312"/>
                <w:sz w:val="28"/>
                <w:szCs w:val="28"/>
              </w:rPr>
            </w:pPr>
            <w:r>
              <w:rPr>
                <w:rFonts w:eastAsia="仿宋_GB2312"/>
                <w:sz w:val="28"/>
                <w:szCs w:val="28"/>
              </w:rPr>
              <w:t>产品性能特征的不适当描述</w:t>
            </w:r>
            <w:r>
              <w:rPr>
                <w:rFonts w:eastAsia="仿宋_GB2312" w:hint="eastAsia"/>
                <w:sz w:val="28"/>
                <w:szCs w:val="28"/>
              </w:rPr>
              <w:t>。</w:t>
            </w:r>
          </w:p>
          <w:p w14:paraId="726043DE" w14:textId="77777777" w:rsidR="006A2D08" w:rsidRDefault="00583669" w:rsidP="009A5113">
            <w:pPr>
              <w:snapToGrid w:val="0"/>
              <w:spacing w:line="400" w:lineRule="exact"/>
              <w:rPr>
                <w:rFonts w:eastAsia="仿宋_GB2312"/>
                <w:sz w:val="28"/>
                <w:szCs w:val="28"/>
              </w:rPr>
            </w:pPr>
            <w:r>
              <w:rPr>
                <w:rFonts w:eastAsia="仿宋_GB2312"/>
                <w:sz w:val="28"/>
                <w:szCs w:val="28"/>
              </w:rPr>
              <w:t>不适当的预期使用规范</w:t>
            </w:r>
            <w:r>
              <w:rPr>
                <w:rFonts w:eastAsia="仿宋_GB2312" w:hint="eastAsia"/>
                <w:sz w:val="28"/>
                <w:szCs w:val="28"/>
              </w:rPr>
              <w:t>。</w:t>
            </w:r>
          </w:p>
          <w:p w14:paraId="52035F1D" w14:textId="77777777" w:rsidR="006A2D08" w:rsidRDefault="00583669" w:rsidP="009A5113">
            <w:pPr>
              <w:snapToGrid w:val="0"/>
              <w:spacing w:line="400" w:lineRule="exact"/>
              <w:rPr>
                <w:rFonts w:eastAsia="仿宋_GB2312"/>
                <w:sz w:val="28"/>
                <w:szCs w:val="28"/>
              </w:rPr>
            </w:pPr>
            <w:r>
              <w:rPr>
                <w:rFonts w:eastAsia="仿宋_GB2312"/>
                <w:sz w:val="28"/>
                <w:szCs w:val="28"/>
              </w:rPr>
              <w:t>限制的未充分公示</w:t>
            </w:r>
            <w:r>
              <w:rPr>
                <w:rFonts w:eastAsia="仿宋_GB2312" w:hint="eastAsia"/>
                <w:sz w:val="28"/>
                <w:szCs w:val="28"/>
              </w:rPr>
              <w:t>。</w:t>
            </w:r>
          </w:p>
        </w:tc>
        <w:tc>
          <w:tcPr>
            <w:tcW w:w="2910" w:type="dxa"/>
          </w:tcPr>
          <w:p w14:paraId="6E0B6DED" w14:textId="77777777" w:rsidR="006A2D08" w:rsidRDefault="00583669" w:rsidP="009A5113">
            <w:pPr>
              <w:snapToGrid w:val="0"/>
              <w:spacing w:line="400" w:lineRule="exact"/>
              <w:rPr>
                <w:rFonts w:eastAsia="仿宋_GB2312"/>
                <w:sz w:val="28"/>
                <w:szCs w:val="28"/>
              </w:rPr>
            </w:pPr>
            <w:r>
              <w:rPr>
                <w:rFonts w:eastAsia="仿宋_GB2312" w:hint="eastAsia"/>
                <w:sz w:val="28"/>
                <w:szCs w:val="28"/>
              </w:rPr>
              <w:t>产品相关信息不明。</w:t>
            </w:r>
          </w:p>
        </w:tc>
      </w:tr>
      <w:tr w:rsidR="006A2D08" w14:paraId="533668EF" w14:textId="77777777" w:rsidTr="009A5113">
        <w:trPr>
          <w:trHeight w:val="2005"/>
        </w:trPr>
        <w:tc>
          <w:tcPr>
            <w:tcW w:w="1071" w:type="dxa"/>
            <w:vMerge/>
            <w:vAlign w:val="center"/>
          </w:tcPr>
          <w:p w14:paraId="7ED2018D" w14:textId="77777777" w:rsidR="006A2D08" w:rsidRDefault="006A2D08" w:rsidP="009A5113">
            <w:pPr>
              <w:snapToGrid w:val="0"/>
              <w:spacing w:line="400" w:lineRule="exact"/>
              <w:rPr>
                <w:rFonts w:eastAsia="仿宋_GB2312"/>
                <w:sz w:val="28"/>
                <w:szCs w:val="28"/>
              </w:rPr>
            </w:pPr>
          </w:p>
        </w:tc>
        <w:tc>
          <w:tcPr>
            <w:tcW w:w="1071" w:type="dxa"/>
            <w:vAlign w:val="center"/>
          </w:tcPr>
          <w:p w14:paraId="6AFF873B" w14:textId="77777777" w:rsidR="006A2D08" w:rsidRDefault="00583669" w:rsidP="009A5113">
            <w:pPr>
              <w:snapToGrid w:val="0"/>
              <w:spacing w:line="400" w:lineRule="exact"/>
              <w:rPr>
                <w:rFonts w:eastAsia="仿宋_GB2312"/>
                <w:sz w:val="28"/>
                <w:szCs w:val="28"/>
              </w:rPr>
            </w:pPr>
            <w:r>
              <w:rPr>
                <w:rFonts w:eastAsia="仿宋_GB2312"/>
                <w:sz w:val="28"/>
                <w:szCs w:val="28"/>
              </w:rPr>
              <w:t>操作</w:t>
            </w:r>
          </w:p>
          <w:p w14:paraId="1E655239" w14:textId="77777777" w:rsidR="006A2D08" w:rsidRDefault="00583669" w:rsidP="009A5113">
            <w:pPr>
              <w:snapToGrid w:val="0"/>
              <w:spacing w:line="400" w:lineRule="exact"/>
              <w:rPr>
                <w:rFonts w:eastAsia="仿宋_GB2312"/>
                <w:sz w:val="28"/>
                <w:szCs w:val="28"/>
              </w:rPr>
            </w:pPr>
            <w:r>
              <w:rPr>
                <w:rFonts w:eastAsia="仿宋_GB2312"/>
                <w:sz w:val="28"/>
                <w:szCs w:val="28"/>
              </w:rPr>
              <w:t>说明书</w:t>
            </w:r>
          </w:p>
        </w:tc>
        <w:tc>
          <w:tcPr>
            <w:tcW w:w="3262" w:type="dxa"/>
          </w:tcPr>
          <w:p w14:paraId="3E3B0845" w14:textId="77777777" w:rsidR="006A2D08" w:rsidRDefault="00583669" w:rsidP="009A5113">
            <w:pPr>
              <w:snapToGrid w:val="0"/>
              <w:spacing w:line="400" w:lineRule="exact"/>
              <w:rPr>
                <w:rFonts w:eastAsia="仿宋_GB2312"/>
                <w:sz w:val="28"/>
                <w:szCs w:val="28"/>
              </w:rPr>
            </w:pPr>
            <w:r>
              <w:rPr>
                <w:rFonts w:eastAsia="仿宋_GB2312"/>
                <w:sz w:val="28"/>
                <w:szCs w:val="28"/>
              </w:rPr>
              <w:t>使用前的检查规范不适当</w:t>
            </w:r>
            <w:r>
              <w:rPr>
                <w:rFonts w:eastAsia="仿宋_GB2312" w:hint="eastAsia"/>
                <w:sz w:val="28"/>
                <w:szCs w:val="28"/>
              </w:rPr>
              <w:t>。</w:t>
            </w:r>
          </w:p>
          <w:p w14:paraId="6FC66380" w14:textId="77777777" w:rsidR="006A2D08" w:rsidRDefault="00583669" w:rsidP="009A5113">
            <w:pPr>
              <w:snapToGrid w:val="0"/>
              <w:spacing w:line="400" w:lineRule="exact"/>
              <w:rPr>
                <w:rFonts w:eastAsia="仿宋_GB2312"/>
                <w:sz w:val="28"/>
                <w:szCs w:val="28"/>
              </w:rPr>
            </w:pPr>
            <w:r>
              <w:rPr>
                <w:rFonts w:eastAsia="仿宋_GB2312"/>
                <w:sz w:val="28"/>
                <w:szCs w:val="28"/>
              </w:rPr>
              <w:t>过于复杂的操作说明书</w:t>
            </w:r>
            <w:r>
              <w:rPr>
                <w:rFonts w:eastAsia="仿宋_GB2312" w:hint="eastAsia"/>
                <w:sz w:val="28"/>
                <w:szCs w:val="28"/>
              </w:rPr>
              <w:t>。</w:t>
            </w:r>
          </w:p>
          <w:p w14:paraId="05FD9EFB" w14:textId="77777777" w:rsidR="006A2D08" w:rsidRDefault="00583669" w:rsidP="009A5113">
            <w:pPr>
              <w:snapToGrid w:val="0"/>
              <w:spacing w:line="400" w:lineRule="exact"/>
              <w:rPr>
                <w:rFonts w:eastAsia="仿宋_GB2312"/>
                <w:sz w:val="28"/>
                <w:szCs w:val="28"/>
              </w:rPr>
            </w:pPr>
            <w:r>
              <w:rPr>
                <w:rFonts w:eastAsia="仿宋_GB2312"/>
                <w:sz w:val="28"/>
                <w:szCs w:val="28"/>
              </w:rPr>
              <w:t>医疗器械所使用的附件的规范不适当</w:t>
            </w:r>
            <w:r>
              <w:rPr>
                <w:rFonts w:eastAsia="仿宋_GB2312" w:hint="eastAsia"/>
                <w:sz w:val="28"/>
                <w:szCs w:val="28"/>
              </w:rPr>
              <w:t>。</w:t>
            </w:r>
          </w:p>
        </w:tc>
        <w:tc>
          <w:tcPr>
            <w:tcW w:w="2910" w:type="dxa"/>
          </w:tcPr>
          <w:p w14:paraId="2313EB92" w14:textId="77777777" w:rsidR="006A2D08" w:rsidRDefault="00583669" w:rsidP="009A5113">
            <w:pPr>
              <w:snapToGrid w:val="0"/>
              <w:spacing w:line="400" w:lineRule="exact"/>
              <w:rPr>
                <w:rFonts w:eastAsia="仿宋_GB2312"/>
                <w:sz w:val="28"/>
                <w:szCs w:val="28"/>
              </w:rPr>
            </w:pPr>
            <w:r>
              <w:rPr>
                <w:rFonts w:eastAsia="仿宋_GB2312" w:hint="eastAsia"/>
                <w:sz w:val="28"/>
                <w:szCs w:val="28"/>
              </w:rPr>
              <w:t>造成患者受到危害。</w:t>
            </w:r>
          </w:p>
        </w:tc>
      </w:tr>
      <w:tr w:rsidR="006A2D08" w14:paraId="32C068A7" w14:textId="77777777" w:rsidTr="009A5113">
        <w:trPr>
          <w:trHeight w:val="505"/>
        </w:trPr>
        <w:tc>
          <w:tcPr>
            <w:tcW w:w="1071" w:type="dxa"/>
            <w:vMerge/>
          </w:tcPr>
          <w:p w14:paraId="5926A5E1" w14:textId="77777777" w:rsidR="006A2D08" w:rsidRDefault="006A2D08" w:rsidP="009A5113">
            <w:pPr>
              <w:snapToGrid w:val="0"/>
              <w:spacing w:line="400" w:lineRule="exact"/>
              <w:rPr>
                <w:rFonts w:eastAsia="仿宋_GB2312"/>
                <w:sz w:val="28"/>
                <w:szCs w:val="28"/>
              </w:rPr>
            </w:pPr>
          </w:p>
        </w:tc>
        <w:tc>
          <w:tcPr>
            <w:tcW w:w="1071" w:type="dxa"/>
          </w:tcPr>
          <w:p w14:paraId="226B98CA" w14:textId="77777777" w:rsidR="006A2D08" w:rsidRDefault="00583669" w:rsidP="009A5113">
            <w:pPr>
              <w:snapToGrid w:val="0"/>
              <w:spacing w:line="400" w:lineRule="exact"/>
              <w:rPr>
                <w:rFonts w:eastAsia="仿宋_GB2312"/>
                <w:sz w:val="28"/>
                <w:szCs w:val="28"/>
              </w:rPr>
            </w:pPr>
            <w:r>
              <w:rPr>
                <w:rFonts w:eastAsia="仿宋_GB2312"/>
                <w:sz w:val="28"/>
                <w:szCs w:val="28"/>
              </w:rPr>
              <w:t>警告</w:t>
            </w:r>
          </w:p>
        </w:tc>
        <w:tc>
          <w:tcPr>
            <w:tcW w:w="3262" w:type="dxa"/>
            <w:vAlign w:val="center"/>
          </w:tcPr>
          <w:p w14:paraId="37EBA1FF" w14:textId="77777777" w:rsidR="006A2D08" w:rsidRDefault="00583669" w:rsidP="009A5113">
            <w:pPr>
              <w:snapToGrid w:val="0"/>
              <w:spacing w:line="400" w:lineRule="exact"/>
              <w:rPr>
                <w:rFonts w:eastAsia="仿宋_GB2312"/>
                <w:sz w:val="28"/>
                <w:szCs w:val="28"/>
              </w:rPr>
            </w:pPr>
            <w:r>
              <w:rPr>
                <w:rFonts w:eastAsia="仿宋_GB2312"/>
                <w:sz w:val="28"/>
                <w:szCs w:val="28"/>
              </w:rPr>
              <w:t>对副作用的警告不充分</w:t>
            </w:r>
            <w:r>
              <w:rPr>
                <w:rFonts w:eastAsia="仿宋_GB2312" w:hint="eastAsia"/>
                <w:sz w:val="28"/>
                <w:szCs w:val="28"/>
              </w:rPr>
              <w:t>。</w:t>
            </w:r>
          </w:p>
          <w:p w14:paraId="772ED036" w14:textId="77777777" w:rsidR="006A2D08" w:rsidRDefault="00583669" w:rsidP="009A5113">
            <w:pPr>
              <w:snapToGrid w:val="0"/>
              <w:spacing w:line="400" w:lineRule="exact"/>
              <w:rPr>
                <w:rFonts w:eastAsia="仿宋_GB2312"/>
                <w:sz w:val="28"/>
                <w:szCs w:val="28"/>
              </w:rPr>
            </w:pPr>
            <w:r>
              <w:rPr>
                <w:rFonts w:eastAsia="仿宋_GB2312"/>
                <w:sz w:val="28"/>
                <w:szCs w:val="28"/>
              </w:rPr>
              <w:t>一次性使用附件可能再次使用的危害的警告（如有）</w:t>
            </w:r>
            <w:r>
              <w:rPr>
                <w:rFonts w:eastAsia="仿宋_GB2312" w:hint="eastAsia"/>
                <w:sz w:val="28"/>
                <w:szCs w:val="28"/>
              </w:rPr>
              <w:t>。</w:t>
            </w:r>
          </w:p>
          <w:p w14:paraId="26A536D8" w14:textId="77777777" w:rsidR="006A2D08" w:rsidRDefault="00583669" w:rsidP="009A5113">
            <w:pPr>
              <w:snapToGrid w:val="0"/>
              <w:spacing w:line="400" w:lineRule="exact"/>
              <w:rPr>
                <w:rFonts w:eastAsia="仿宋_GB2312"/>
                <w:sz w:val="28"/>
                <w:szCs w:val="28"/>
              </w:rPr>
            </w:pPr>
            <w:r>
              <w:rPr>
                <w:rFonts w:eastAsia="仿宋_GB2312"/>
                <w:sz w:val="28"/>
                <w:szCs w:val="28"/>
              </w:rPr>
              <w:t>服务和维护规范</w:t>
            </w:r>
            <w:r>
              <w:rPr>
                <w:rFonts w:eastAsia="仿宋_GB2312" w:hint="eastAsia"/>
                <w:sz w:val="28"/>
                <w:szCs w:val="28"/>
              </w:rPr>
              <w:t>。</w:t>
            </w:r>
          </w:p>
        </w:tc>
        <w:tc>
          <w:tcPr>
            <w:tcW w:w="2910" w:type="dxa"/>
          </w:tcPr>
          <w:p w14:paraId="77E3D49B" w14:textId="77777777" w:rsidR="006A2D08" w:rsidRDefault="00583669" w:rsidP="009A5113">
            <w:pPr>
              <w:snapToGrid w:val="0"/>
              <w:spacing w:line="400" w:lineRule="exact"/>
              <w:rPr>
                <w:rFonts w:eastAsia="仿宋_GB2312"/>
                <w:sz w:val="28"/>
                <w:szCs w:val="28"/>
              </w:rPr>
            </w:pPr>
            <w:r>
              <w:rPr>
                <w:rFonts w:eastAsia="仿宋_GB2312" w:hint="eastAsia"/>
                <w:sz w:val="28"/>
                <w:szCs w:val="28"/>
              </w:rPr>
              <w:t>造成患者受到危害。</w:t>
            </w:r>
          </w:p>
        </w:tc>
      </w:tr>
    </w:tbl>
    <w:p w14:paraId="0D8A9954" w14:textId="77777777" w:rsidR="006A2D08" w:rsidRDefault="006A2D08" w:rsidP="009A5113">
      <w:pPr>
        <w:pStyle w:val="aff6"/>
        <w:jc w:val="both"/>
        <w:rPr>
          <w:rFonts w:hint="eastAsia"/>
        </w:rPr>
      </w:pPr>
      <w:bookmarkStart w:id="2" w:name="_GoBack"/>
      <w:bookmarkEnd w:id="2"/>
    </w:p>
    <w:sectPr w:rsidR="006A2D08" w:rsidSect="009A5113">
      <w:footerReference w:type="even" r:id="rId9"/>
      <w:footerReference w:type="default" r:id="rId10"/>
      <w:pgSz w:w="11906" w:h="16838"/>
      <w:pgMar w:top="1701" w:right="1588" w:bottom="1701" w:left="1588" w:header="851" w:footer="124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8EF95" w14:textId="77777777" w:rsidR="00382005" w:rsidRDefault="00382005">
      <w:r>
        <w:separator/>
      </w:r>
    </w:p>
  </w:endnote>
  <w:endnote w:type="continuationSeparator" w:id="0">
    <w:p w14:paraId="25F52C65" w14:textId="77777777" w:rsidR="00382005" w:rsidRDefault="0038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default"/>
    <w:sig w:usb0="00000000" w:usb1="00000000"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33D5D" w14:textId="3D69E47E" w:rsidR="006A2D08" w:rsidRDefault="00583669">
    <w:pPr>
      <w:pStyle w:val="af8"/>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9A5113" w:rsidRPr="009A5113">
      <w:rPr>
        <w:noProof/>
        <w:sz w:val="28"/>
        <w:szCs w:val="28"/>
        <w:lang w:val="zh-CN"/>
      </w:rPr>
      <w:t>20</w:t>
    </w:r>
    <w:r>
      <w:rPr>
        <w:sz w:val="28"/>
        <w:szCs w:val="28"/>
      </w:rPr>
      <w:fldChar w:fldCharType="end"/>
    </w:r>
    <w:r>
      <w:rPr>
        <w:rFonts w:hint="eastAsia"/>
        <w:sz w:val="28"/>
        <w:szCs w:val="28"/>
      </w:rPr>
      <w:t>—</w:t>
    </w:r>
  </w:p>
  <w:p w14:paraId="33E296C8" w14:textId="77777777" w:rsidR="006A2D08" w:rsidRDefault="006A2D08">
    <w:pPr>
      <w:pStyle w:val="af8"/>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EADBB" w14:textId="2EAB7746" w:rsidR="006A2D08" w:rsidRDefault="00583669">
    <w:pPr>
      <w:pStyle w:val="af8"/>
      <w:wordWrap w:val="0"/>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9A5113" w:rsidRPr="009A5113">
      <w:rPr>
        <w:noProof/>
        <w:sz w:val="28"/>
        <w:szCs w:val="28"/>
        <w:lang w:val="zh-CN"/>
      </w:rPr>
      <w:t>19</w:t>
    </w:r>
    <w:r>
      <w:rPr>
        <w:sz w:val="28"/>
        <w:szCs w:val="28"/>
      </w:rPr>
      <w:fldChar w:fldCharType="end"/>
    </w:r>
    <w:r>
      <w:rPr>
        <w:rFonts w:hint="eastAsia"/>
        <w:sz w:val="28"/>
        <w:szCs w:val="28"/>
      </w:rPr>
      <w:t>—</w:t>
    </w:r>
  </w:p>
  <w:p w14:paraId="282CE0DC" w14:textId="77777777" w:rsidR="006A2D08" w:rsidRDefault="006A2D08">
    <w:pPr>
      <w:pStyle w:val="af8"/>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F9079" w14:textId="77777777" w:rsidR="00382005" w:rsidRDefault="00382005">
      <w:r>
        <w:separator/>
      </w:r>
    </w:p>
  </w:footnote>
  <w:footnote w:type="continuationSeparator" w:id="0">
    <w:p w14:paraId="6642647A" w14:textId="77777777" w:rsidR="00382005" w:rsidRDefault="003820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45BC0"/>
    <w:multiLevelType w:val="multilevel"/>
    <w:tmpl w:val="19145BC0"/>
    <w:lvl w:ilvl="0">
      <w:start w:val="1"/>
      <w:numFmt w:val="upperLetter"/>
      <w:pStyle w:val="Appendix1"/>
      <w:suff w:val="nothing"/>
      <w:lvlText w:val="附录%1 "/>
      <w:lvlJc w:val="left"/>
      <w:pPr>
        <w:ind w:left="0" w:firstLine="0"/>
      </w:pPr>
      <w:rPr>
        <w:rFonts w:hint="eastAsia"/>
      </w:rPr>
    </w:lvl>
    <w:lvl w:ilvl="1">
      <w:start w:val="1"/>
      <w:numFmt w:val="decimal"/>
      <w:pStyle w:val="Appendix2"/>
      <w:lvlText w:val="%1.%2"/>
      <w:lvlJc w:val="left"/>
      <w:pPr>
        <w:tabs>
          <w:tab w:val="left" w:pos="720"/>
        </w:tabs>
        <w:ind w:left="0" w:firstLine="0"/>
      </w:pPr>
      <w:rPr>
        <w:rFonts w:hint="eastAsia"/>
      </w:rPr>
    </w:lvl>
    <w:lvl w:ilvl="2">
      <w:start w:val="1"/>
      <w:numFmt w:val="decimal"/>
      <w:pStyle w:val="Appendix3"/>
      <w:lvlText w:val="%1.%2.%3"/>
      <w:lvlJc w:val="left"/>
      <w:pPr>
        <w:tabs>
          <w:tab w:val="left" w:pos="720"/>
        </w:tabs>
        <w:ind w:left="0" w:firstLine="0"/>
      </w:pPr>
      <w:rPr>
        <w:rFonts w:hint="eastAsia"/>
      </w:rPr>
    </w:lvl>
    <w:lvl w:ilvl="3">
      <w:start w:val="1"/>
      <w:numFmt w:val="decimal"/>
      <w:pStyle w:val="Appendix4"/>
      <w:lvlText w:val="%1.%2.%3.%4"/>
      <w:lvlJc w:val="left"/>
      <w:pPr>
        <w:tabs>
          <w:tab w:val="left" w:pos="1080"/>
        </w:tabs>
        <w:ind w:left="0" w:firstLine="0"/>
      </w:pPr>
      <w:rPr>
        <w:rFonts w:hint="eastAsia"/>
      </w:rPr>
    </w:lvl>
    <w:lvl w:ilvl="4">
      <w:start w:val="1"/>
      <w:numFmt w:val="none"/>
      <w:lvlText w:val=""/>
      <w:lvlJc w:val="left"/>
      <w:pPr>
        <w:tabs>
          <w:tab w:val="left" w:pos="360"/>
        </w:tabs>
        <w:ind w:left="0" w:firstLine="0"/>
      </w:pPr>
      <w:rPr>
        <w:rFonts w:hint="eastAsia"/>
      </w:rPr>
    </w:lvl>
    <w:lvl w:ilvl="5">
      <w:start w:val="1"/>
      <w:numFmt w:val="none"/>
      <w:lvlText w:val=""/>
      <w:lvlJc w:val="left"/>
      <w:pPr>
        <w:tabs>
          <w:tab w:val="left" w:pos="360"/>
        </w:tabs>
        <w:ind w:left="0" w:firstLine="0"/>
      </w:pPr>
      <w:rPr>
        <w:rFonts w:hint="eastAsia"/>
      </w:rPr>
    </w:lvl>
    <w:lvl w:ilvl="6">
      <w:start w:val="1"/>
      <w:numFmt w:val="none"/>
      <w:lvlText w:val=""/>
      <w:lvlJc w:val="left"/>
      <w:pPr>
        <w:tabs>
          <w:tab w:val="left" w:pos="360"/>
        </w:tabs>
        <w:ind w:left="0" w:firstLine="0"/>
      </w:pPr>
      <w:rPr>
        <w:rFonts w:hint="eastAsia"/>
      </w:rPr>
    </w:lvl>
    <w:lvl w:ilvl="7">
      <w:start w:val="1"/>
      <w:numFmt w:val="none"/>
      <w:lvlText w:val=""/>
      <w:lvlJc w:val="left"/>
      <w:pPr>
        <w:tabs>
          <w:tab w:val="left" w:pos="360"/>
        </w:tabs>
        <w:ind w:left="0" w:firstLine="0"/>
      </w:pPr>
      <w:rPr>
        <w:rFonts w:hint="eastAsia"/>
      </w:rPr>
    </w:lvl>
    <w:lvl w:ilvl="8">
      <w:start w:val="1"/>
      <w:numFmt w:val="none"/>
      <w:lvlText w:val=""/>
      <w:lvlJc w:val="left"/>
      <w:pPr>
        <w:tabs>
          <w:tab w:val="left" w:pos="360"/>
        </w:tabs>
        <w:ind w:left="0" w:firstLine="0"/>
      </w:pPr>
      <w:rPr>
        <w:rFonts w:hint="eastAsia"/>
      </w:rPr>
    </w:lvl>
  </w:abstractNum>
  <w:abstractNum w:abstractNumId="1" w15:restartNumberingAfterBreak="0">
    <w:nsid w:val="646260FA"/>
    <w:multiLevelType w:val="multilevel"/>
    <w:tmpl w:val="646260FA"/>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NzQ5OGJjZGE4NmNlMzgwZmU0Y2ZlYzk4MmQ0MTYifQ=="/>
  </w:docVars>
  <w:rsids>
    <w:rsidRoot w:val="00F1562E"/>
    <w:rsid w:val="F5B32DDB"/>
    <w:rsid w:val="002A072A"/>
    <w:rsid w:val="002B20C0"/>
    <w:rsid w:val="003374D4"/>
    <w:rsid w:val="00382005"/>
    <w:rsid w:val="003D3592"/>
    <w:rsid w:val="003E41C6"/>
    <w:rsid w:val="00431012"/>
    <w:rsid w:val="00481F71"/>
    <w:rsid w:val="00583669"/>
    <w:rsid w:val="005B1A8C"/>
    <w:rsid w:val="0064346D"/>
    <w:rsid w:val="006A2D08"/>
    <w:rsid w:val="007144F6"/>
    <w:rsid w:val="00756AC1"/>
    <w:rsid w:val="009A5113"/>
    <w:rsid w:val="009D095B"/>
    <w:rsid w:val="00A956EE"/>
    <w:rsid w:val="00AC7FA3"/>
    <w:rsid w:val="00AE7C1F"/>
    <w:rsid w:val="00B75789"/>
    <w:rsid w:val="00B75BC2"/>
    <w:rsid w:val="00C24394"/>
    <w:rsid w:val="00D056ED"/>
    <w:rsid w:val="00D06A6B"/>
    <w:rsid w:val="00EB32FD"/>
    <w:rsid w:val="00F1562E"/>
    <w:rsid w:val="0193102E"/>
    <w:rsid w:val="03191231"/>
    <w:rsid w:val="045510A7"/>
    <w:rsid w:val="04951E57"/>
    <w:rsid w:val="06A26479"/>
    <w:rsid w:val="078F59E9"/>
    <w:rsid w:val="09691BEF"/>
    <w:rsid w:val="097C7C71"/>
    <w:rsid w:val="0C572DDC"/>
    <w:rsid w:val="0D5A6B39"/>
    <w:rsid w:val="0F02501C"/>
    <w:rsid w:val="0FBC0065"/>
    <w:rsid w:val="12CB4611"/>
    <w:rsid w:val="13655BAC"/>
    <w:rsid w:val="138008DC"/>
    <w:rsid w:val="14545302"/>
    <w:rsid w:val="17EE193C"/>
    <w:rsid w:val="19B27124"/>
    <w:rsid w:val="1AD11829"/>
    <w:rsid w:val="1B5C1C2F"/>
    <w:rsid w:val="1BB235FD"/>
    <w:rsid w:val="1D6F2A11"/>
    <w:rsid w:val="1E757BAC"/>
    <w:rsid w:val="20806350"/>
    <w:rsid w:val="2173038F"/>
    <w:rsid w:val="22391C4B"/>
    <w:rsid w:val="23A51A5C"/>
    <w:rsid w:val="23AF5DCB"/>
    <w:rsid w:val="24A77F98"/>
    <w:rsid w:val="277227B8"/>
    <w:rsid w:val="29A523DC"/>
    <w:rsid w:val="2BB0401E"/>
    <w:rsid w:val="2EBB609E"/>
    <w:rsid w:val="2FF56553"/>
    <w:rsid w:val="32830CAB"/>
    <w:rsid w:val="32C153F3"/>
    <w:rsid w:val="32D9505A"/>
    <w:rsid w:val="34264031"/>
    <w:rsid w:val="35374E9F"/>
    <w:rsid w:val="37383BDB"/>
    <w:rsid w:val="37B26E69"/>
    <w:rsid w:val="38BD1B07"/>
    <w:rsid w:val="3B2225F1"/>
    <w:rsid w:val="3BC1190E"/>
    <w:rsid w:val="3C0B0DDB"/>
    <w:rsid w:val="3D2F2A7F"/>
    <w:rsid w:val="3EF75647"/>
    <w:rsid w:val="3F415C2F"/>
    <w:rsid w:val="3F71343A"/>
    <w:rsid w:val="3F8F3FBA"/>
    <w:rsid w:val="415B4270"/>
    <w:rsid w:val="43D40163"/>
    <w:rsid w:val="446F5ED2"/>
    <w:rsid w:val="45460D6B"/>
    <w:rsid w:val="49D61804"/>
    <w:rsid w:val="49EE2675"/>
    <w:rsid w:val="4AA93C99"/>
    <w:rsid w:val="4FD712A8"/>
    <w:rsid w:val="4FF24935"/>
    <w:rsid w:val="5017770B"/>
    <w:rsid w:val="50E64621"/>
    <w:rsid w:val="52163281"/>
    <w:rsid w:val="52C51025"/>
    <w:rsid w:val="537D74DF"/>
    <w:rsid w:val="555906A0"/>
    <w:rsid w:val="5BA62C39"/>
    <w:rsid w:val="5D267DAB"/>
    <w:rsid w:val="609F5C78"/>
    <w:rsid w:val="64F23E51"/>
    <w:rsid w:val="655B0B17"/>
    <w:rsid w:val="655E016D"/>
    <w:rsid w:val="6C832754"/>
    <w:rsid w:val="6FF6320B"/>
    <w:rsid w:val="7393247C"/>
    <w:rsid w:val="75882099"/>
    <w:rsid w:val="75BF44FC"/>
    <w:rsid w:val="76B4739E"/>
    <w:rsid w:val="7941469B"/>
    <w:rsid w:val="79701785"/>
    <w:rsid w:val="797156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53326"/>
  <w15:docId w15:val="{53B39F19-B876-48DA-B401-66B191A9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A5113"/>
    <w:pPr>
      <w:widowControl w:val="0"/>
      <w:jc w:val="both"/>
    </w:pPr>
    <w:rPr>
      <w:kern w:val="2"/>
      <w:sz w:val="21"/>
      <w:szCs w:val="24"/>
    </w:rPr>
  </w:style>
  <w:style w:type="paragraph" w:styleId="1">
    <w:name w:val="heading 1"/>
    <w:basedOn w:val="a7"/>
    <w:next w:val="a7"/>
    <w:link w:val="10"/>
    <w:autoRedefine/>
    <w:qFormat/>
    <w:pPr>
      <w:keepNext/>
      <w:keepLines/>
      <w:spacing w:before="340" w:after="330" w:line="578" w:lineRule="auto"/>
      <w:outlineLvl w:val="0"/>
    </w:pPr>
    <w:rPr>
      <w:b/>
      <w:bCs/>
      <w:kern w:val="44"/>
      <w:sz w:val="44"/>
      <w:szCs w:val="44"/>
    </w:rPr>
  </w:style>
  <w:style w:type="paragraph" w:styleId="2">
    <w:name w:val="heading 2"/>
    <w:basedOn w:val="a7"/>
    <w:next w:val="a7"/>
    <w:link w:val="20"/>
    <w:autoRedefine/>
    <w:qFormat/>
    <w:pPr>
      <w:keepNext/>
      <w:keepLines/>
      <w:spacing w:before="140" w:after="140" w:line="520" w:lineRule="exact"/>
      <w:ind w:firstLineChars="200" w:firstLine="200"/>
      <w:contextualSpacing/>
      <w:jc w:val="left"/>
      <w:outlineLvl w:val="1"/>
    </w:pPr>
    <w:rPr>
      <w:rFonts w:ascii="Arial" w:eastAsia="楷体" w:hAnsi="Arial"/>
      <w:bCs/>
      <w:sz w:val="28"/>
      <w:szCs w:val="32"/>
    </w:rPr>
  </w:style>
  <w:style w:type="paragraph" w:styleId="3">
    <w:name w:val="heading 3"/>
    <w:basedOn w:val="a7"/>
    <w:next w:val="a7"/>
    <w:link w:val="30"/>
    <w:autoRedefine/>
    <w:qFormat/>
    <w:pPr>
      <w:keepNext/>
      <w:keepLines/>
      <w:spacing w:before="260" w:after="260" w:line="416" w:lineRule="auto"/>
      <w:outlineLvl w:val="2"/>
    </w:pPr>
    <w:rPr>
      <w:b/>
      <w:bCs/>
      <w:sz w:val="32"/>
      <w:szCs w:val="32"/>
    </w:rPr>
  </w:style>
  <w:style w:type="paragraph" w:styleId="4">
    <w:name w:val="heading 4"/>
    <w:basedOn w:val="a7"/>
    <w:next w:val="a7"/>
    <w:link w:val="40"/>
    <w:autoRedefine/>
    <w:qFormat/>
    <w:pPr>
      <w:keepNext/>
      <w:keepLines/>
      <w:spacing w:before="280" w:after="290" w:line="376" w:lineRule="auto"/>
      <w:outlineLvl w:val="3"/>
    </w:pPr>
    <w:rPr>
      <w:rFonts w:ascii="Arial" w:eastAsia="黑体" w:hAnsi="Arial"/>
      <w:b/>
      <w:bCs/>
      <w:sz w:val="28"/>
      <w:szCs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7">
    <w:name w:val="toc 7"/>
    <w:basedOn w:val="a7"/>
    <w:next w:val="a7"/>
    <w:autoRedefine/>
    <w:qFormat/>
    <w:pPr>
      <w:ind w:left="1260"/>
      <w:jc w:val="left"/>
    </w:pPr>
    <w:rPr>
      <w:rFonts w:ascii="Calibri" w:hAnsi="Calibri"/>
      <w:sz w:val="18"/>
      <w:szCs w:val="18"/>
    </w:rPr>
  </w:style>
  <w:style w:type="paragraph" w:styleId="ab">
    <w:name w:val="Normal Indent"/>
    <w:basedOn w:val="a7"/>
    <w:autoRedefine/>
    <w:qFormat/>
    <w:pPr>
      <w:ind w:firstLineChars="200" w:firstLine="420"/>
    </w:pPr>
  </w:style>
  <w:style w:type="paragraph" w:styleId="ac">
    <w:name w:val="Document Map"/>
    <w:basedOn w:val="a7"/>
    <w:link w:val="ad"/>
    <w:autoRedefine/>
    <w:qFormat/>
    <w:pPr>
      <w:shd w:val="clear" w:color="auto" w:fill="000080"/>
    </w:pPr>
  </w:style>
  <w:style w:type="paragraph" w:styleId="ae">
    <w:name w:val="annotation text"/>
    <w:basedOn w:val="a7"/>
    <w:link w:val="af"/>
    <w:autoRedefine/>
    <w:qFormat/>
    <w:pPr>
      <w:jc w:val="left"/>
    </w:pPr>
  </w:style>
  <w:style w:type="paragraph" w:styleId="af0">
    <w:name w:val="Body Text"/>
    <w:basedOn w:val="a7"/>
    <w:link w:val="af1"/>
    <w:autoRedefine/>
    <w:qFormat/>
    <w:pPr>
      <w:spacing w:after="120"/>
    </w:pPr>
  </w:style>
  <w:style w:type="paragraph" w:styleId="af2">
    <w:name w:val="Body Text Indent"/>
    <w:basedOn w:val="a7"/>
    <w:link w:val="af3"/>
    <w:autoRedefine/>
    <w:qFormat/>
    <w:pPr>
      <w:spacing w:after="120"/>
      <w:ind w:leftChars="200" w:left="420"/>
    </w:pPr>
  </w:style>
  <w:style w:type="paragraph" w:styleId="5">
    <w:name w:val="toc 5"/>
    <w:basedOn w:val="a7"/>
    <w:next w:val="a7"/>
    <w:autoRedefine/>
    <w:qFormat/>
    <w:pPr>
      <w:ind w:left="840"/>
      <w:jc w:val="left"/>
    </w:pPr>
    <w:rPr>
      <w:rFonts w:ascii="Calibri" w:hAnsi="Calibri"/>
      <w:sz w:val="18"/>
      <w:szCs w:val="18"/>
    </w:rPr>
  </w:style>
  <w:style w:type="paragraph" w:styleId="31">
    <w:name w:val="toc 3"/>
    <w:basedOn w:val="a7"/>
    <w:next w:val="a7"/>
    <w:autoRedefine/>
    <w:uiPriority w:val="39"/>
    <w:unhideWhenUsed/>
    <w:qFormat/>
    <w:pPr>
      <w:ind w:left="420"/>
      <w:jc w:val="left"/>
    </w:pPr>
    <w:rPr>
      <w:rFonts w:ascii="Calibri" w:hAnsi="Calibri"/>
      <w:i/>
      <w:iCs/>
      <w:sz w:val="20"/>
      <w:szCs w:val="20"/>
    </w:rPr>
  </w:style>
  <w:style w:type="paragraph" w:styleId="8">
    <w:name w:val="toc 8"/>
    <w:basedOn w:val="a7"/>
    <w:next w:val="a7"/>
    <w:autoRedefine/>
    <w:qFormat/>
    <w:pPr>
      <w:ind w:left="1470"/>
      <w:jc w:val="left"/>
    </w:pPr>
    <w:rPr>
      <w:rFonts w:ascii="Calibri" w:hAnsi="Calibri"/>
      <w:sz w:val="18"/>
      <w:szCs w:val="18"/>
    </w:rPr>
  </w:style>
  <w:style w:type="paragraph" w:styleId="af4">
    <w:name w:val="Date"/>
    <w:basedOn w:val="a7"/>
    <w:next w:val="a7"/>
    <w:link w:val="af5"/>
    <w:autoRedefine/>
    <w:qFormat/>
    <w:pPr>
      <w:ind w:leftChars="2500" w:left="100"/>
    </w:pPr>
  </w:style>
  <w:style w:type="paragraph" w:styleId="af6">
    <w:name w:val="Balloon Text"/>
    <w:basedOn w:val="a7"/>
    <w:link w:val="af7"/>
    <w:autoRedefine/>
    <w:qFormat/>
    <w:rPr>
      <w:sz w:val="18"/>
      <w:szCs w:val="18"/>
    </w:rPr>
  </w:style>
  <w:style w:type="paragraph" w:styleId="af8">
    <w:name w:val="footer"/>
    <w:basedOn w:val="a7"/>
    <w:link w:val="af9"/>
    <w:autoRedefine/>
    <w:uiPriority w:val="99"/>
    <w:unhideWhenUsed/>
    <w:qFormat/>
    <w:pPr>
      <w:tabs>
        <w:tab w:val="center" w:pos="4153"/>
        <w:tab w:val="right" w:pos="8306"/>
      </w:tabs>
      <w:snapToGrid w:val="0"/>
      <w:jc w:val="left"/>
    </w:pPr>
    <w:rPr>
      <w:sz w:val="18"/>
      <w:szCs w:val="18"/>
    </w:rPr>
  </w:style>
  <w:style w:type="paragraph" w:styleId="afa">
    <w:name w:val="header"/>
    <w:basedOn w:val="a7"/>
    <w:link w:val="afb"/>
    <w:autoRedefin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7"/>
    <w:next w:val="a7"/>
    <w:autoRedefine/>
    <w:uiPriority w:val="39"/>
    <w:qFormat/>
    <w:pPr>
      <w:spacing w:before="120" w:after="120"/>
      <w:jc w:val="left"/>
    </w:pPr>
    <w:rPr>
      <w:rFonts w:ascii="Calibri" w:hAnsi="Calibri"/>
      <w:b/>
      <w:bCs/>
      <w:caps/>
      <w:sz w:val="20"/>
      <w:szCs w:val="20"/>
    </w:rPr>
  </w:style>
  <w:style w:type="paragraph" w:styleId="41">
    <w:name w:val="toc 4"/>
    <w:basedOn w:val="a7"/>
    <w:next w:val="a7"/>
    <w:autoRedefine/>
    <w:qFormat/>
    <w:pPr>
      <w:ind w:left="630"/>
      <w:jc w:val="left"/>
    </w:pPr>
    <w:rPr>
      <w:rFonts w:ascii="Calibri" w:hAnsi="Calibri"/>
      <w:sz w:val="18"/>
      <w:szCs w:val="18"/>
    </w:rPr>
  </w:style>
  <w:style w:type="paragraph" w:styleId="6">
    <w:name w:val="toc 6"/>
    <w:basedOn w:val="a7"/>
    <w:next w:val="a7"/>
    <w:autoRedefine/>
    <w:qFormat/>
    <w:pPr>
      <w:ind w:left="1050"/>
      <w:jc w:val="left"/>
    </w:pPr>
    <w:rPr>
      <w:rFonts w:ascii="Calibri" w:hAnsi="Calibri"/>
      <w:sz w:val="18"/>
      <w:szCs w:val="18"/>
    </w:rPr>
  </w:style>
  <w:style w:type="paragraph" w:styleId="21">
    <w:name w:val="toc 2"/>
    <w:basedOn w:val="a7"/>
    <w:next w:val="a7"/>
    <w:autoRedefine/>
    <w:uiPriority w:val="39"/>
    <w:qFormat/>
    <w:pPr>
      <w:ind w:left="210"/>
      <w:jc w:val="left"/>
    </w:pPr>
    <w:rPr>
      <w:rFonts w:ascii="Calibri" w:hAnsi="Calibri"/>
      <w:smallCaps/>
      <w:sz w:val="20"/>
      <w:szCs w:val="20"/>
    </w:rPr>
  </w:style>
  <w:style w:type="paragraph" w:styleId="9">
    <w:name w:val="toc 9"/>
    <w:basedOn w:val="a7"/>
    <w:next w:val="a7"/>
    <w:autoRedefine/>
    <w:qFormat/>
    <w:pPr>
      <w:ind w:left="1680"/>
      <w:jc w:val="left"/>
    </w:pPr>
    <w:rPr>
      <w:rFonts w:ascii="Calibri" w:hAnsi="Calibri"/>
      <w:sz w:val="18"/>
      <w:szCs w:val="18"/>
    </w:rPr>
  </w:style>
  <w:style w:type="paragraph" w:styleId="afc">
    <w:name w:val="Title"/>
    <w:basedOn w:val="a7"/>
    <w:next w:val="a7"/>
    <w:link w:val="afd"/>
    <w:autoRedefine/>
    <w:qFormat/>
    <w:pPr>
      <w:spacing w:before="240" w:after="60"/>
      <w:jc w:val="center"/>
      <w:outlineLvl w:val="0"/>
    </w:pPr>
    <w:rPr>
      <w:rFonts w:ascii="Cambria" w:hAnsi="Cambria"/>
      <w:bCs/>
      <w:sz w:val="36"/>
      <w:szCs w:val="32"/>
    </w:rPr>
  </w:style>
  <w:style w:type="paragraph" w:styleId="afe">
    <w:name w:val="annotation subject"/>
    <w:basedOn w:val="ae"/>
    <w:next w:val="ae"/>
    <w:link w:val="aff"/>
    <w:autoRedefine/>
    <w:qFormat/>
    <w:rPr>
      <w:b/>
      <w:bCs/>
    </w:rPr>
  </w:style>
  <w:style w:type="table" w:styleId="aff0">
    <w:name w:val="Table Grid"/>
    <w:basedOn w:val="a9"/>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autoRedefine/>
    <w:uiPriority w:val="22"/>
    <w:qFormat/>
    <w:rPr>
      <w:b/>
      <w:bCs/>
    </w:rPr>
  </w:style>
  <w:style w:type="character" w:styleId="aff2">
    <w:name w:val="page number"/>
    <w:basedOn w:val="a8"/>
    <w:autoRedefine/>
    <w:qFormat/>
  </w:style>
  <w:style w:type="character" w:styleId="aff3">
    <w:name w:val="Emphasis"/>
    <w:autoRedefine/>
    <w:uiPriority w:val="20"/>
    <w:qFormat/>
    <w:rPr>
      <w:color w:val="CC0000"/>
    </w:rPr>
  </w:style>
  <w:style w:type="character" w:styleId="aff4">
    <w:name w:val="Hyperlink"/>
    <w:autoRedefine/>
    <w:uiPriority w:val="99"/>
    <w:qFormat/>
    <w:rPr>
      <w:color w:val="000000"/>
      <w:u w:val="none"/>
    </w:rPr>
  </w:style>
  <w:style w:type="character" w:styleId="aff5">
    <w:name w:val="annotation reference"/>
    <w:autoRedefine/>
    <w:qFormat/>
    <w:rPr>
      <w:sz w:val="21"/>
      <w:szCs w:val="21"/>
    </w:rPr>
  </w:style>
  <w:style w:type="paragraph" w:styleId="aff6">
    <w:name w:val="No Spacing"/>
    <w:autoRedefine/>
    <w:uiPriority w:val="1"/>
    <w:qFormat/>
    <w:rsid w:val="009A5113"/>
    <w:pPr>
      <w:spacing w:line="520" w:lineRule="exact"/>
      <w:jc w:val="center"/>
    </w:pPr>
    <w:rPr>
      <w:rFonts w:ascii="Arial" w:eastAsia="黑体" w:hAnsi="Arial"/>
      <w:sz w:val="32"/>
      <w:szCs w:val="18"/>
    </w:rPr>
  </w:style>
  <w:style w:type="character" w:customStyle="1" w:styleId="afb">
    <w:name w:val="页眉 字符"/>
    <w:basedOn w:val="a8"/>
    <w:link w:val="afa"/>
    <w:autoRedefine/>
    <w:qFormat/>
    <w:rPr>
      <w:sz w:val="18"/>
      <w:szCs w:val="18"/>
    </w:rPr>
  </w:style>
  <w:style w:type="character" w:customStyle="1" w:styleId="af9">
    <w:name w:val="页脚 字符"/>
    <w:basedOn w:val="a8"/>
    <w:link w:val="af8"/>
    <w:autoRedefine/>
    <w:uiPriority w:val="99"/>
    <w:qFormat/>
    <w:rPr>
      <w:sz w:val="18"/>
      <w:szCs w:val="18"/>
    </w:rPr>
  </w:style>
  <w:style w:type="character" w:customStyle="1" w:styleId="10">
    <w:name w:val="标题 1 字符"/>
    <w:basedOn w:val="a8"/>
    <w:link w:val="1"/>
    <w:autoRedefine/>
    <w:qFormat/>
    <w:rPr>
      <w:rFonts w:ascii="Times New Roman" w:eastAsia="宋体" w:hAnsi="Times New Roman" w:cs="Times New Roman"/>
      <w:b/>
      <w:bCs/>
      <w:kern w:val="44"/>
      <w:sz w:val="44"/>
      <w:szCs w:val="44"/>
    </w:rPr>
  </w:style>
  <w:style w:type="character" w:customStyle="1" w:styleId="20">
    <w:name w:val="标题 2 字符"/>
    <w:basedOn w:val="a8"/>
    <w:link w:val="2"/>
    <w:autoRedefine/>
    <w:qFormat/>
    <w:rPr>
      <w:rFonts w:ascii="Arial" w:eastAsia="楷体" w:hAnsi="Arial" w:cs="Times New Roman"/>
      <w:bCs/>
      <w:sz w:val="28"/>
      <w:szCs w:val="32"/>
    </w:rPr>
  </w:style>
  <w:style w:type="character" w:customStyle="1" w:styleId="30">
    <w:name w:val="标题 3 字符"/>
    <w:basedOn w:val="a8"/>
    <w:link w:val="3"/>
    <w:qFormat/>
    <w:rPr>
      <w:rFonts w:ascii="Times New Roman" w:eastAsia="宋体" w:hAnsi="Times New Roman" w:cs="Times New Roman"/>
      <w:b/>
      <w:bCs/>
      <w:sz w:val="32"/>
      <w:szCs w:val="32"/>
    </w:rPr>
  </w:style>
  <w:style w:type="character" w:customStyle="1" w:styleId="40">
    <w:name w:val="标题 4 字符"/>
    <w:basedOn w:val="a8"/>
    <w:link w:val="4"/>
    <w:autoRedefine/>
    <w:qFormat/>
    <w:rPr>
      <w:rFonts w:ascii="Arial" w:eastAsia="黑体" w:hAnsi="Arial" w:cs="Times New Roman"/>
      <w:b/>
      <w:bCs/>
      <w:sz w:val="28"/>
      <w:szCs w:val="28"/>
    </w:rPr>
  </w:style>
  <w:style w:type="character" w:customStyle="1" w:styleId="ad">
    <w:name w:val="文档结构图 字符"/>
    <w:basedOn w:val="a8"/>
    <w:link w:val="ac"/>
    <w:autoRedefine/>
    <w:qFormat/>
    <w:rPr>
      <w:rFonts w:ascii="Times New Roman" w:eastAsia="宋体" w:hAnsi="Times New Roman" w:cs="Times New Roman"/>
      <w:szCs w:val="24"/>
      <w:shd w:val="clear" w:color="auto" w:fill="000080"/>
    </w:rPr>
  </w:style>
  <w:style w:type="character" w:customStyle="1" w:styleId="f101">
    <w:name w:val="f101"/>
    <w:qFormat/>
    <w:rPr>
      <w:sz w:val="24"/>
      <w:szCs w:val="24"/>
    </w:rPr>
  </w:style>
  <w:style w:type="paragraph" w:customStyle="1" w:styleId="aff7">
    <w:name w:val="段"/>
    <w:link w:val="Char"/>
    <w:autoRedefine/>
    <w:qFormat/>
    <w:pPr>
      <w:autoSpaceDE w:val="0"/>
      <w:autoSpaceDN w:val="0"/>
      <w:ind w:firstLineChars="200" w:firstLine="200"/>
      <w:jc w:val="both"/>
    </w:pPr>
    <w:rPr>
      <w:rFonts w:ascii="宋体"/>
      <w:sz w:val="21"/>
    </w:rPr>
  </w:style>
  <w:style w:type="character" w:customStyle="1" w:styleId="Char">
    <w:name w:val="段 Char"/>
    <w:link w:val="aff7"/>
    <w:autoRedefine/>
    <w:qFormat/>
    <w:rPr>
      <w:rFonts w:ascii="宋体" w:eastAsia="宋体" w:hAnsi="Times New Roman" w:cs="Times New Roman"/>
      <w:kern w:val="0"/>
      <w:szCs w:val="20"/>
    </w:rPr>
  </w:style>
  <w:style w:type="character" w:customStyle="1" w:styleId="p11">
    <w:name w:val="p11"/>
    <w:autoRedefine/>
    <w:qFormat/>
    <w:rPr>
      <w:rFonts w:ascii="宋体" w:eastAsia="宋体" w:hAnsi="宋体" w:hint="eastAsia"/>
      <w:sz w:val="21"/>
      <w:szCs w:val="21"/>
      <w:u w:val="none"/>
    </w:rPr>
  </w:style>
  <w:style w:type="character" w:customStyle="1" w:styleId="af1">
    <w:name w:val="正文文本 字符"/>
    <w:basedOn w:val="a8"/>
    <w:link w:val="af0"/>
    <w:autoRedefine/>
    <w:qFormat/>
    <w:rPr>
      <w:rFonts w:ascii="Times New Roman" w:eastAsia="宋体" w:hAnsi="Times New Roman" w:cs="Times New Roman"/>
      <w:szCs w:val="24"/>
    </w:rPr>
  </w:style>
  <w:style w:type="character" w:customStyle="1" w:styleId="new">
    <w:name w:val="new"/>
    <w:autoRedefine/>
    <w:qFormat/>
  </w:style>
  <w:style w:type="paragraph" w:styleId="aff8">
    <w:name w:val="List Paragraph"/>
    <w:basedOn w:val="a7"/>
    <w:autoRedefine/>
    <w:uiPriority w:val="99"/>
    <w:qFormat/>
    <w:pPr>
      <w:ind w:firstLineChars="200" w:firstLine="420"/>
    </w:pPr>
    <w:rPr>
      <w:rFonts w:ascii="Calibri" w:hAnsi="Calibri"/>
      <w:szCs w:val="22"/>
    </w:rPr>
  </w:style>
  <w:style w:type="character" w:customStyle="1" w:styleId="af3">
    <w:name w:val="正文文本缩进 字符"/>
    <w:basedOn w:val="a8"/>
    <w:link w:val="af2"/>
    <w:autoRedefine/>
    <w:qFormat/>
    <w:rPr>
      <w:rFonts w:ascii="Times New Roman" w:eastAsia="宋体" w:hAnsi="Times New Roman" w:cs="Times New Roman"/>
      <w:szCs w:val="24"/>
    </w:rPr>
  </w:style>
  <w:style w:type="paragraph" w:customStyle="1" w:styleId="Char0">
    <w:name w:val="Char"/>
    <w:basedOn w:val="a7"/>
    <w:autoRedefine/>
    <w:qFormat/>
    <w:rPr>
      <w:rFonts w:ascii="仿宋_GB2312" w:eastAsia="仿宋_GB2312"/>
      <w:b/>
      <w:sz w:val="32"/>
      <w:szCs w:val="32"/>
    </w:rPr>
  </w:style>
  <w:style w:type="paragraph" w:customStyle="1" w:styleId="Appendix1">
    <w:name w:val="Appendix 1"/>
    <w:basedOn w:val="1"/>
    <w:next w:val="ab"/>
    <w:autoRedefine/>
    <w:qFormat/>
    <w:pPr>
      <w:pageBreakBefore/>
      <w:numPr>
        <w:numId w:val="1"/>
      </w:numPr>
      <w:spacing w:before="240" w:after="120" w:line="240" w:lineRule="auto"/>
      <w:jc w:val="center"/>
    </w:pPr>
    <w:rPr>
      <w:sz w:val="36"/>
    </w:rPr>
  </w:style>
  <w:style w:type="paragraph" w:customStyle="1" w:styleId="Appendix2">
    <w:name w:val="Appendix 2"/>
    <w:basedOn w:val="2"/>
    <w:next w:val="ab"/>
    <w:autoRedefine/>
    <w:qFormat/>
    <w:pPr>
      <w:numPr>
        <w:ilvl w:val="1"/>
        <w:numId w:val="1"/>
      </w:numPr>
      <w:tabs>
        <w:tab w:val="left" w:pos="525"/>
      </w:tabs>
      <w:spacing w:before="60" w:after="0" w:line="240" w:lineRule="auto"/>
    </w:pPr>
    <w:rPr>
      <w:rFonts w:ascii="Times New Roman" w:eastAsia="宋体" w:hAnsi="Times New Roman"/>
    </w:rPr>
  </w:style>
  <w:style w:type="paragraph" w:customStyle="1" w:styleId="Appendix3">
    <w:name w:val="Appendix 3"/>
    <w:basedOn w:val="3"/>
    <w:next w:val="ab"/>
    <w:autoRedefine/>
    <w:qFormat/>
    <w:pPr>
      <w:numPr>
        <w:ilvl w:val="2"/>
        <w:numId w:val="1"/>
      </w:numPr>
      <w:spacing w:before="60" w:after="0" w:line="240" w:lineRule="auto"/>
    </w:pPr>
    <w:rPr>
      <w:sz w:val="28"/>
    </w:rPr>
  </w:style>
  <w:style w:type="paragraph" w:customStyle="1" w:styleId="Appendix4">
    <w:name w:val="Appendix 4"/>
    <w:basedOn w:val="4"/>
    <w:next w:val="ab"/>
    <w:autoRedefine/>
    <w:qFormat/>
    <w:pPr>
      <w:numPr>
        <w:ilvl w:val="3"/>
        <w:numId w:val="1"/>
      </w:numPr>
      <w:tabs>
        <w:tab w:val="left" w:pos="840"/>
      </w:tabs>
      <w:spacing w:before="60" w:after="0" w:line="240" w:lineRule="auto"/>
    </w:pPr>
    <w:rPr>
      <w:rFonts w:ascii="Times New Roman" w:eastAsia="宋体" w:hAnsi="Times New Roman"/>
      <w:sz w:val="24"/>
    </w:rPr>
  </w:style>
  <w:style w:type="paragraph" w:customStyle="1" w:styleId="a0">
    <w:name w:val="前言、引言标题"/>
    <w:next w:val="a7"/>
    <w:autoRedefine/>
    <w:qFormat/>
    <w:pPr>
      <w:numPr>
        <w:numId w:val="2"/>
      </w:numPr>
      <w:shd w:val="clear" w:color="FFFFFF" w:fill="FFFFFF"/>
      <w:spacing w:before="640" w:after="560"/>
      <w:jc w:val="center"/>
      <w:outlineLvl w:val="0"/>
    </w:pPr>
    <w:rPr>
      <w:rFonts w:ascii="黑体" w:eastAsia="黑体"/>
      <w:sz w:val="32"/>
    </w:rPr>
  </w:style>
  <w:style w:type="paragraph" w:customStyle="1" w:styleId="a1">
    <w:name w:val="章标题"/>
    <w:next w:val="aff7"/>
    <w:autoRedefine/>
    <w:qFormat/>
    <w:pPr>
      <w:numPr>
        <w:ilvl w:val="1"/>
        <w:numId w:val="2"/>
      </w:numPr>
      <w:spacing w:beforeLines="50" w:afterLines="50"/>
      <w:jc w:val="both"/>
      <w:outlineLvl w:val="1"/>
    </w:pPr>
    <w:rPr>
      <w:rFonts w:ascii="黑体" w:eastAsia="黑体"/>
      <w:sz w:val="21"/>
    </w:rPr>
  </w:style>
  <w:style w:type="paragraph" w:customStyle="1" w:styleId="a2">
    <w:name w:val="一级条标题"/>
    <w:basedOn w:val="a1"/>
    <w:next w:val="aff7"/>
    <w:autoRedefine/>
    <w:qFormat/>
    <w:pPr>
      <w:numPr>
        <w:ilvl w:val="2"/>
      </w:numPr>
      <w:spacing w:beforeLines="0" w:afterLines="0"/>
      <w:outlineLvl w:val="2"/>
    </w:pPr>
  </w:style>
  <w:style w:type="paragraph" w:customStyle="1" w:styleId="a3">
    <w:name w:val="二级条标题"/>
    <w:basedOn w:val="a2"/>
    <w:next w:val="aff7"/>
    <w:autoRedefine/>
    <w:qFormat/>
    <w:pPr>
      <w:numPr>
        <w:ilvl w:val="3"/>
      </w:numPr>
      <w:outlineLvl w:val="3"/>
    </w:pPr>
  </w:style>
  <w:style w:type="paragraph" w:customStyle="1" w:styleId="a4">
    <w:name w:val="三级条标题"/>
    <w:basedOn w:val="a3"/>
    <w:next w:val="aff7"/>
    <w:autoRedefine/>
    <w:qFormat/>
    <w:pPr>
      <w:numPr>
        <w:ilvl w:val="4"/>
      </w:numPr>
      <w:outlineLvl w:val="4"/>
    </w:pPr>
  </w:style>
  <w:style w:type="paragraph" w:customStyle="1" w:styleId="a5">
    <w:name w:val="四级条标题"/>
    <w:basedOn w:val="a4"/>
    <w:next w:val="aff7"/>
    <w:autoRedefine/>
    <w:qFormat/>
    <w:pPr>
      <w:numPr>
        <w:ilvl w:val="5"/>
      </w:numPr>
      <w:outlineLvl w:val="5"/>
    </w:pPr>
  </w:style>
  <w:style w:type="paragraph" w:customStyle="1" w:styleId="a6">
    <w:name w:val="五级条标题"/>
    <w:basedOn w:val="a5"/>
    <w:next w:val="aff7"/>
    <w:autoRedefine/>
    <w:qFormat/>
    <w:pPr>
      <w:numPr>
        <w:ilvl w:val="6"/>
      </w:numPr>
      <w:outlineLvl w:val="6"/>
    </w:pPr>
  </w:style>
  <w:style w:type="paragraph" w:customStyle="1" w:styleId="a">
    <w:name w:val="正文表标题"/>
    <w:next w:val="aff7"/>
    <w:autoRedefine/>
    <w:qFormat/>
    <w:pPr>
      <w:numPr>
        <w:numId w:val="3"/>
      </w:numPr>
      <w:tabs>
        <w:tab w:val="left" w:pos="360"/>
      </w:tabs>
      <w:jc w:val="center"/>
    </w:pPr>
    <w:rPr>
      <w:rFonts w:ascii="黑体" w:eastAsia="黑体"/>
      <w:sz w:val="21"/>
    </w:rPr>
  </w:style>
  <w:style w:type="character" w:customStyle="1" w:styleId="tpccontent1">
    <w:name w:val="tpc_content1"/>
    <w:autoRedefine/>
    <w:qFormat/>
    <w:rPr>
      <w:sz w:val="15"/>
      <w:szCs w:val="15"/>
    </w:rPr>
  </w:style>
  <w:style w:type="character" w:customStyle="1" w:styleId="tpctitle1">
    <w:name w:val="tpc_title1"/>
    <w:autoRedefine/>
    <w:qFormat/>
    <w:rPr>
      <w:b/>
      <w:bCs/>
      <w:sz w:val="14"/>
      <w:szCs w:val="14"/>
    </w:rPr>
  </w:style>
  <w:style w:type="character" w:customStyle="1" w:styleId="af7">
    <w:name w:val="批注框文本 字符"/>
    <w:basedOn w:val="a8"/>
    <w:link w:val="af6"/>
    <w:autoRedefine/>
    <w:qFormat/>
    <w:rPr>
      <w:rFonts w:ascii="Times New Roman" w:eastAsia="宋体" w:hAnsi="Times New Roman" w:cs="Times New Roman"/>
      <w:sz w:val="18"/>
      <w:szCs w:val="18"/>
    </w:rPr>
  </w:style>
  <w:style w:type="character" w:customStyle="1" w:styleId="af">
    <w:name w:val="批注文字 字符"/>
    <w:basedOn w:val="a8"/>
    <w:link w:val="ae"/>
    <w:autoRedefine/>
    <w:qFormat/>
    <w:rPr>
      <w:rFonts w:ascii="Times New Roman" w:eastAsia="宋体" w:hAnsi="Times New Roman" w:cs="Times New Roman"/>
      <w:szCs w:val="24"/>
    </w:rPr>
  </w:style>
  <w:style w:type="character" w:customStyle="1" w:styleId="aff">
    <w:name w:val="批注主题 字符"/>
    <w:basedOn w:val="af"/>
    <w:link w:val="afe"/>
    <w:autoRedefine/>
    <w:qFormat/>
    <w:rPr>
      <w:rFonts w:ascii="Times New Roman" w:eastAsia="宋体" w:hAnsi="Times New Roman" w:cs="Times New Roman"/>
      <w:b/>
      <w:bCs/>
      <w:szCs w:val="24"/>
    </w:rPr>
  </w:style>
  <w:style w:type="paragraph" w:customStyle="1" w:styleId="TOC1">
    <w:name w:val="TOC 标题1"/>
    <w:basedOn w:val="1"/>
    <w:next w:val="a7"/>
    <w:autoRedefine/>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af5">
    <w:name w:val="日期 字符"/>
    <w:basedOn w:val="a8"/>
    <w:link w:val="af4"/>
    <w:autoRedefine/>
    <w:qFormat/>
    <w:rPr>
      <w:rFonts w:ascii="Times New Roman" w:eastAsia="宋体" w:hAnsi="Times New Roman" w:cs="Times New Roman"/>
      <w:szCs w:val="24"/>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character" w:customStyle="1" w:styleId="afd">
    <w:name w:val="标题 字符"/>
    <w:basedOn w:val="a8"/>
    <w:link w:val="afc"/>
    <w:autoRedefine/>
    <w:qFormat/>
    <w:rPr>
      <w:rFonts w:ascii="Cambria" w:eastAsia="宋体" w:hAnsi="Cambria" w:cs="Times New Roman"/>
      <w:bCs/>
      <w:sz w:val="36"/>
      <w:szCs w:val="32"/>
    </w:rPr>
  </w:style>
  <w:style w:type="paragraph" w:customStyle="1" w:styleId="12">
    <w:name w:val="修订1"/>
    <w:autoRedefine/>
    <w:hidden/>
    <w:uiPriority w:val="99"/>
    <w:semiHidden/>
    <w:qFormat/>
    <w:rPr>
      <w:kern w:val="2"/>
      <w:sz w:val="21"/>
      <w:szCs w:val="24"/>
    </w:rPr>
  </w:style>
  <w:style w:type="paragraph" w:customStyle="1" w:styleId="13">
    <w:name w:val="列出段落1"/>
    <w:basedOn w:val="a7"/>
    <w:autoRedefine/>
    <w:qFormat/>
    <w:pPr>
      <w:widowControl/>
      <w:spacing w:before="120" w:after="120" w:line="276" w:lineRule="exact"/>
      <w:ind w:left="720"/>
      <w:contextualSpacing/>
      <w:jc w:val="left"/>
    </w:pPr>
    <w:rPr>
      <w:rFonts w:ascii="Tahoma" w:eastAsia="PMingLiU" w:hAnsi="Tahoma"/>
      <w:kern w:val="0"/>
      <w:sz w:val="20"/>
      <w:lang w:eastAsia="en-US"/>
    </w:rPr>
  </w:style>
  <w:style w:type="paragraph" w:customStyle="1" w:styleId="14">
    <w:name w:val="纯文本1"/>
    <w:basedOn w:val="a7"/>
    <w:qFormat/>
    <w:rPr>
      <w:rFonts w:ascii="宋体" w:eastAsia="仿宋_GB2312" w:hAnsi="宋体"/>
      <w:kern w:val="0"/>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88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09E78-907A-48BA-9B20-88321668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1658</Words>
  <Characters>9452</Characters>
  <Application>Microsoft Office Word</Application>
  <DocSecurity>0</DocSecurity>
  <Lines>78</Lines>
  <Paragraphs>22</Paragraphs>
  <ScaleCrop>false</ScaleCrop>
  <Company>CFDA</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时娟</dc:creator>
  <cp:lastModifiedBy>办公室发文</cp:lastModifiedBy>
  <cp:revision>9</cp:revision>
  <dcterms:created xsi:type="dcterms:W3CDTF">2025-03-04T16:07:00Z</dcterms:created>
  <dcterms:modified xsi:type="dcterms:W3CDTF">2025-12-01T02:15:00Z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623BBF9241CC4247BE071FFE9FD4D6B7_13</vt:lpwstr>
  </property>
  <property fmtid="{D5CDD505-2E9C-101B-9397-08002B2CF9AE}" pid="4" name="KSOTemplateDocerSaveRecord">
    <vt:lpwstr>eyJoZGlkIjoiODViY2JkMjU3NGYzZTEwMzZmMGFkZWViYmNkYWU3NDIiLCJ1c2VySWQiOiIyMTk0NDEzMjAifQ==</vt:lpwstr>
  </property>
</Properties>
</file>