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708" w:rsidRDefault="004A08DA">
      <w:pPr>
        <w:spacing w:line="520" w:lineRule="exact"/>
        <w:ind w:rightChars="-32" w:right="-67"/>
        <w:jc w:val="center"/>
        <w:rPr>
          <w:rFonts w:eastAsia="方正小标宋简体"/>
          <w:color w:val="000000"/>
          <w:sz w:val="44"/>
        </w:rPr>
      </w:pPr>
      <w:bookmarkStart w:id="0" w:name="_GoBack"/>
      <w:bookmarkEnd w:id="0"/>
      <w:r>
        <w:rPr>
          <w:rFonts w:eastAsia="方正小标宋简体" w:hint="eastAsia"/>
          <w:color w:val="000000"/>
          <w:sz w:val="44"/>
        </w:rPr>
        <w:t>一次性无菌眼科无源手术器械</w:t>
      </w:r>
    </w:p>
    <w:p w:rsidR="00CA4708" w:rsidRDefault="004A08DA">
      <w:pPr>
        <w:spacing w:line="520" w:lineRule="exact"/>
        <w:ind w:rightChars="-32" w:right="-67"/>
        <w:jc w:val="center"/>
        <w:rPr>
          <w:rFonts w:eastAsia="方正小标宋简体"/>
          <w:color w:val="000000"/>
          <w:sz w:val="44"/>
        </w:rPr>
      </w:pPr>
      <w:r>
        <w:rPr>
          <w:rFonts w:eastAsia="方正小标宋简体" w:hint="eastAsia"/>
          <w:color w:val="000000"/>
          <w:sz w:val="44"/>
        </w:rPr>
        <w:t>注册审查指导原则</w:t>
      </w:r>
    </w:p>
    <w:p w:rsidR="00CA4708" w:rsidRDefault="004A08DA" w:rsidP="004A08DA">
      <w:pPr>
        <w:spacing w:line="360" w:lineRule="auto"/>
        <w:jc w:val="center"/>
        <w:rPr>
          <w:rFonts w:eastAsia="仿宋_GB2312"/>
          <w:sz w:val="28"/>
          <w:szCs w:val="28"/>
        </w:rPr>
      </w:pPr>
      <w:r w:rsidRPr="004A08DA">
        <w:rPr>
          <w:rFonts w:ascii="方正小标宋简体" w:eastAsia="方正小标宋简体" w:hint="eastAsia"/>
          <w:sz w:val="44"/>
          <w:szCs w:val="44"/>
        </w:rPr>
        <w:t>（2025年修订版）</w:t>
      </w:r>
      <w:r>
        <w:rPr>
          <w:rFonts w:ascii="方正小标宋简体" w:eastAsia="方正小标宋简体" w:hint="eastAsia"/>
          <w:sz w:val="44"/>
          <w:szCs w:val="44"/>
        </w:rPr>
        <w:t>（征求意见稿）</w:t>
      </w:r>
    </w:p>
    <w:p w:rsidR="00CA4708" w:rsidRDefault="00CA4708">
      <w:pPr>
        <w:spacing w:line="520" w:lineRule="exact"/>
        <w:ind w:firstLineChars="200" w:firstLine="640"/>
        <w:rPr>
          <w:rFonts w:eastAsia="仿宋_GB2312"/>
          <w:color w:val="000000"/>
          <w:sz w:val="32"/>
          <w:szCs w:val="32"/>
        </w:rPr>
      </w:pPr>
    </w:p>
    <w:p w:rsidR="00CA4708" w:rsidRDefault="004A08DA">
      <w:pPr>
        <w:spacing w:line="520" w:lineRule="atLeast"/>
        <w:ind w:firstLineChars="200" w:firstLine="640"/>
        <w:rPr>
          <w:rFonts w:eastAsia="仿宋_GB2312"/>
          <w:color w:val="000000"/>
          <w:sz w:val="32"/>
          <w:szCs w:val="32"/>
        </w:rPr>
      </w:pPr>
      <w:r>
        <w:rPr>
          <w:rFonts w:eastAsia="仿宋_GB2312"/>
          <w:color w:val="000000"/>
          <w:sz w:val="32"/>
          <w:szCs w:val="32"/>
        </w:rPr>
        <w:t>本指导原则旨在指导注册申请人对</w:t>
      </w:r>
      <w:r>
        <w:rPr>
          <w:rFonts w:eastAsia="仿宋_GB2312" w:hint="eastAsia"/>
          <w:color w:val="000000"/>
          <w:sz w:val="32"/>
          <w:szCs w:val="32"/>
        </w:rPr>
        <w:t>一</w:t>
      </w:r>
      <w:r>
        <w:rPr>
          <w:rFonts w:eastAsia="仿宋_GB2312"/>
          <w:color w:val="000000"/>
          <w:sz w:val="32"/>
          <w:szCs w:val="32"/>
        </w:rPr>
        <w:t>次性无菌眼科无源手术</w:t>
      </w:r>
      <w:r>
        <w:rPr>
          <w:rFonts w:eastAsia="仿宋_GB2312" w:hint="eastAsia"/>
          <w:color w:val="000000"/>
          <w:sz w:val="32"/>
          <w:szCs w:val="32"/>
        </w:rPr>
        <w:t>器械</w:t>
      </w:r>
      <w:r>
        <w:rPr>
          <w:rFonts w:eastAsia="仿宋_GB2312"/>
          <w:color w:val="000000"/>
          <w:sz w:val="32"/>
          <w:szCs w:val="32"/>
        </w:rPr>
        <w:t>产品注册申报资料的准备及撰写，同时也为技术审评部门对注册申报资料的审评提供技术参考。</w:t>
      </w:r>
    </w:p>
    <w:p w:rsidR="00CA4708" w:rsidRDefault="004A08DA">
      <w:pPr>
        <w:spacing w:line="520" w:lineRule="atLeast"/>
        <w:ind w:firstLineChars="200" w:firstLine="640"/>
        <w:rPr>
          <w:rFonts w:eastAsia="仿宋_GB2312"/>
          <w:color w:val="000000"/>
          <w:sz w:val="32"/>
          <w:szCs w:val="32"/>
        </w:rPr>
      </w:pPr>
      <w:r>
        <w:rPr>
          <w:rFonts w:eastAsia="仿宋_GB2312"/>
          <w:color w:val="000000"/>
          <w:sz w:val="32"/>
          <w:szCs w:val="32"/>
        </w:rPr>
        <w:t>本指导原则是对</w:t>
      </w:r>
      <w:r>
        <w:rPr>
          <w:rFonts w:eastAsia="仿宋_GB2312" w:hint="eastAsia"/>
          <w:color w:val="000000"/>
          <w:sz w:val="32"/>
          <w:szCs w:val="32"/>
        </w:rPr>
        <w:t>一</w:t>
      </w:r>
      <w:r>
        <w:rPr>
          <w:rFonts w:eastAsia="仿宋_GB2312"/>
          <w:color w:val="000000"/>
          <w:sz w:val="32"/>
          <w:szCs w:val="32"/>
        </w:rPr>
        <w:t>次性无菌眼科无源手术</w:t>
      </w:r>
      <w:r>
        <w:rPr>
          <w:rFonts w:eastAsia="仿宋_GB2312" w:hint="eastAsia"/>
          <w:color w:val="000000"/>
          <w:sz w:val="32"/>
          <w:szCs w:val="32"/>
        </w:rPr>
        <w:t>器械</w:t>
      </w:r>
      <w:r>
        <w:rPr>
          <w:rFonts w:eastAsia="仿宋_GB2312"/>
          <w:color w:val="000000"/>
          <w:sz w:val="32"/>
          <w:szCs w:val="32"/>
        </w:rPr>
        <w:t>注册申报资料的一般要求，注册申请人需依据产品的具体特性确定其中内容是否</w:t>
      </w:r>
      <w:r>
        <w:rPr>
          <w:rFonts w:eastAsia="仿宋_GB2312" w:hint="eastAsia"/>
          <w:color w:val="000000"/>
          <w:sz w:val="32"/>
          <w:szCs w:val="32"/>
        </w:rPr>
        <w:t>适用</w:t>
      </w:r>
      <w:r>
        <w:rPr>
          <w:rFonts w:eastAsia="仿宋_GB2312"/>
          <w:color w:val="000000"/>
          <w:sz w:val="32"/>
          <w:szCs w:val="32"/>
        </w:rPr>
        <w:t>。若不适用，需具体阐述理由及相应的科学依据，并依据产品的具体特性对注册申报资料的内容进行充实和细化。</w:t>
      </w:r>
    </w:p>
    <w:p w:rsidR="00CA4708" w:rsidRDefault="004A08DA">
      <w:pPr>
        <w:spacing w:line="520" w:lineRule="atLeast"/>
        <w:ind w:firstLineChars="200" w:firstLine="640"/>
        <w:rPr>
          <w:rFonts w:eastAsia="仿宋_GB2312"/>
          <w:color w:val="000000"/>
          <w:sz w:val="32"/>
          <w:szCs w:val="32"/>
        </w:rPr>
      </w:pPr>
      <w:r>
        <w:rPr>
          <w:rFonts w:eastAsia="仿宋_GB2312"/>
          <w:color w:val="000000"/>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CA4708" w:rsidRDefault="004A08DA">
      <w:pPr>
        <w:spacing w:line="520" w:lineRule="atLeast"/>
        <w:ind w:firstLineChars="200" w:firstLine="640"/>
        <w:rPr>
          <w:rFonts w:eastAsia="黑体"/>
          <w:color w:val="000000"/>
          <w:sz w:val="32"/>
          <w:szCs w:val="32"/>
        </w:rPr>
      </w:pPr>
      <w:r>
        <w:rPr>
          <w:rFonts w:eastAsia="仿宋_GB2312"/>
          <w:color w:val="000000"/>
          <w:sz w:val="32"/>
          <w:szCs w:val="32"/>
        </w:rPr>
        <w:t>本指导原则是在现行法规和标准体系以及当前认知水平下制定的，随着法规和标准的不断完善，以及科学技术的不断发展，本指导原则相关内容也将进行适时的调整。</w:t>
      </w:r>
    </w:p>
    <w:p w:rsidR="00CA4708" w:rsidRDefault="004A08DA">
      <w:pPr>
        <w:spacing w:line="520" w:lineRule="atLeast"/>
        <w:ind w:firstLineChars="200" w:firstLine="640"/>
        <w:rPr>
          <w:rFonts w:eastAsia="黑体"/>
          <w:color w:val="000000"/>
          <w:sz w:val="32"/>
          <w:szCs w:val="32"/>
        </w:rPr>
      </w:pPr>
      <w:r>
        <w:rPr>
          <w:rFonts w:eastAsia="黑体"/>
          <w:color w:val="000000"/>
          <w:sz w:val="32"/>
          <w:szCs w:val="32"/>
        </w:rPr>
        <w:t>一、适用范围</w:t>
      </w:r>
    </w:p>
    <w:p w:rsidR="00CA4708" w:rsidRDefault="004A08DA">
      <w:pPr>
        <w:spacing w:line="520" w:lineRule="atLeast"/>
        <w:ind w:firstLineChars="200" w:firstLine="640"/>
        <w:rPr>
          <w:rFonts w:eastAsia="仿宋_GB2312"/>
          <w:sz w:val="32"/>
          <w:szCs w:val="32"/>
        </w:rPr>
      </w:pPr>
      <w:r>
        <w:rPr>
          <w:rFonts w:eastAsia="仿宋_GB2312"/>
          <w:sz w:val="32"/>
          <w:szCs w:val="32"/>
        </w:rPr>
        <w:lastRenderedPageBreak/>
        <w:t>本指导原则适用于按照第</w:t>
      </w:r>
      <w:r>
        <w:rPr>
          <w:rFonts w:eastAsia="仿宋_GB2312" w:hint="eastAsia"/>
          <w:sz w:val="32"/>
          <w:szCs w:val="32"/>
        </w:rPr>
        <w:t>Ⅱ</w:t>
      </w:r>
      <w:r>
        <w:rPr>
          <w:rFonts w:eastAsia="仿宋_GB2312"/>
          <w:sz w:val="32"/>
          <w:szCs w:val="32"/>
        </w:rPr>
        <w:t>类医疗器械管理</w:t>
      </w:r>
      <w:r>
        <w:rPr>
          <w:rFonts w:eastAsia="仿宋_GB2312" w:hint="eastAsia"/>
          <w:sz w:val="32"/>
          <w:szCs w:val="32"/>
        </w:rPr>
        <w:t>的一次性无菌眼科无源手术器械。该类</w:t>
      </w:r>
      <w:r>
        <w:rPr>
          <w:rFonts w:eastAsia="仿宋_GB2312"/>
          <w:sz w:val="32"/>
          <w:szCs w:val="32"/>
        </w:rPr>
        <w:t>器械</w:t>
      </w:r>
      <w:r>
        <w:rPr>
          <w:rFonts w:eastAsia="仿宋_GB2312" w:hint="eastAsia"/>
          <w:sz w:val="32"/>
          <w:szCs w:val="32"/>
        </w:rPr>
        <w:t>用于切割、剪切、夹持、钩拉、冲吸、扩张和支撑眼组织，一般为一次性使用的灭菌产品。包括一次性使用无菌眼科手术刀、一次性使用无菌眼用剪、一次性使用无菌眼用镊、一次性使用无菌眼用注吸冲洗器等。</w:t>
      </w:r>
    </w:p>
    <w:p w:rsidR="00CA4708" w:rsidRDefault="004A08DA">
      <w:pPr>
        <w:spacing w:line="520" w:lineRule="atLeast"/>
        <w:ind w:firstLineChars="200" w:firstLine="640"/>
        <w:rPr>
          <w:rFonts w:eastAsia="黑体"/>
          <w:color w:val="000000"/>
          <w:sz w:val="32"/>
          <w:szCs w:val="32"/>
        </w:rPr>
      </w:pPr>
      <w:r>
        <w:rPr>
          <w:rFonts w:eastAsia="黑体"/>
          <w:color w:val="000000"/>
          <w:sz w:val="32"/>
          <w:szCs w:val="32"/>
        </w:rPr>
        <w:t>二、注册审查要点</w:t>
      </w:r>
    </w:p>
    <w:p w:rsidR="00CA4708" w:rsidRDefault="004A08DA">
      <w:pPr>
        <w:spacing w:line="520" w:lineRule="atLeast"/>
        <w:ind w:firstLineChars="200" w:firstLine="640"/>
        <w:rPr>
          <w:rFonts w:eastAsia="楷体_GB2312"/>
          <w:color w:val="000000"/>
          <w:sz w:val="32"/>
          <w:szCs w:val="32"/>
        </w:rPr>
      </w:pPr>
      <w:r>
        <w:rPr>
          <w:rFonts w:eastAsia="楷体_GB2312"/>
          <w:color w:val="000000"/>
          <w:sz w:val="32"/>
          <w:szCs w:val="32"/>
        </w:rPr>
        <w:t>（</w:t>
      </w:r>
      <w:r>
        <w:rPr>
          <w:rFonts w:eastAsia="楷体_GB2312" w:hint="eastAsia"/>
          <w:color w:val="000000"/>
          <w:sz w:val="32"/>
          <w:szCs w:val="32"/>
        </w:rPr>
        <w:t>一</w:t>
      </w:r>
      <w:r>
        <w:rPr>
          <w:rFonts w:eastAsia="楷体_GB2312"/>
          <w:color w:val="000000"/>
          <w:sz w:val="32"/>
          <w:szCs w:val="32"/>
        </w:rPr>
        <w:t>）监管信息</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产品名称</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产品名称应符合《医疗器械通用名称命名规则》和《眼科器械通用名称命名指导原则》的要求。遵守一个核心词和一般不超过三个特征词的要求。可以通过器械材料、使用部位或者预期目的来概括表述核心词，产品均为一次性使用的无菌产品，产品名称中建议加入“一次性使用”和“无菌”字样。</w:t>
      </w:r>
    </w:p>
    <w:p w:rsidR="00CA4708" w:rsidRDefault="004A08DA">
      <w:pPr>
        <w:spacing w:line="520" w:lineRule="atLeas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sz w:val="32"/>
        </w:rPr>
        <w:t>管理</w:t>
      </w:r>
      <w:r>
        <w:rPr>
          <w:rFonts w:eastAsia="仿宋_GB2312"/>
          <w:sz w:val="32"/>
        </w:rPr>
        <w:t>类别、分类编码</w:t>
      </w:r>
    </w:p>
    <w:p w:rsidR="00CA4708" w:rsidRDefault="004A08DA">
      <w:pPr>
        <w:overflowPunct w:val="0"/>
        <w:autoSpaceDE w:val="0"/>
        <w:autoSpaceDN w:val="0"/>
        <w:spacing w:line="520" w:lineRule="atLeast"/>
        <w:ind w:firstLineChars="200" w:firstLine="640"/>
        <w:rPr>
          <w:rFonts w:eastAsia="仿宋_GB2312"/>
          <w:snapToGrid w:val="0"/>
          <w:kern w:val="0"/>
          <w:sz w:val="32"/>
          <w:szCs w:val="32"/>
        </w:rPr>
      </w:pPr>
      <w:r>
        <w:rPr>
          <w:rFonts w:eastAsia="仿宋_GB2312" w:hint="eastAsia"/>
          <w:color w:val="000000"/>
          <w:sz w:val="32"/>
          <w:szCs w:val="28"/>
        </w:rPr>
        <w:t>根据《医疗器械分类目录》</w:t>
      </w:r>
      <w:r>
        <w:rPr>
          <w:rFonts w:eastAsia="仿宋_GB2312"/>
          <w:snapToGrid w:val="0"/>
          <w:kern w:val="0"/>
          <w:sz w:val="32"/>
          <w:szCs w:val="32"/>
        </w:rPr>
        <w:t>，</w:t>
      </w:r>
      <w:r>
        <w:rPr>
          <w:rFonts w:eastAsia="仿宋_GB2312" w:hint="eastAsia"/>
          <w:snapToGrid w:val="0"/>
          <w:kern w:val="0"/>
          <w:sz w:val="32"/>
          <w:szCs w:val="32"/>
        </w:rPr>
        <w:t>一次性无菌眼科无源手术器械管理类别为</w:t>
      </w:r>
      <w:r>
        <w:rPr>
          <w:rFonts w:eastAsia="仿宋_GB2312" w:hint="eastAsia"/>
          <w:bCs/>
          <w:sz w:val="32"/>
          <w:szCs w:val="20"/>
        </w:rPr>
        <w:t>Ⅱ</w:t>
      </w:r>
      <w:r>
        <w:rPr>
          <w:rFonts w:eastAsia="仿宋_GB2312"/>
          <w:color w:val="000000"/>
          <w:sz w:val="32"/>
          <w:szCs w:val="32"/>
        </w:rPr>
        <w:t>类</w:t>
      </w:r>
      <w:r>
        <w:rPr>
          <w:rFonts w:eastAsia="仿宋_GB2312" w:hint="eastAsia"/>
          <w:snapToGrid w:val="0"/>
          <w:kern w:val="0"/>
          <w:sz w:val="32"/>
          <w:szCs w:val="32"/>
        </w:rPr>
        <w:t>，子目录为</w:t>
      </w:r>
      <w:r>
        <w:rPr>
          <w:rFonts w:eastAsia="仿宋_GB2312" w:hint="eastAsia"/>
          <w:snapToGrid w:val="0"/>
          <w:kern w:val="0"/>
          <w:sz w:val="32"/>
          <w:szCs w:val="32"/>
        </w:rPr>
        <w:t>16</w:t>
      </w:r>
      <w:r>
        <w:rPr>
          <w:rFonts w:eastAsia="仿宋_GB2312" w:hint="eastAsia"/>
          <w:snapToGrid w:val="0"/>
          <w:kern w:val="0"/>
          <w:sz w:val="32"/>
          <w:szCs w:val="32"/>
        </w:rPr>
        <w:t>眼科器械，一级分类目录为</w:t>
      </w:r>
      <w:r>
        <w:rPr>
          <w:rFonts w:eastAsia="仿宋_GB2312" w:hint="eastAsia"/>
          <w:snapToGrid w:val="0"/>
          <w:kern w:val="0"/>
          <w:sz w:val="32"/>
          <w:szCs w:val="32"/>
        </w:rPr>
        <w:t xml:space="preserve">01 </w:t>
      </w:r>
      <w:r>
        <w:rPr>
          <w:rFonts w:eastAsia="仿宋_GB2312" w:hint="eastAsia"/>
          <w:snapToGrid w:val="0"/>
          <w:kern w:val="0"/>
          <w:sz w:val="32"/>
          <w:szCs w:val="32"/>
        </w:rPr>
        <w:t>眼科无源手术器械。分类编码为眼用刀（</w:t>
      </w:r>
      <w:r>
        <w:rPr>
          <w:rFonts w:eastAsia="仿宋_GB2312" w:hint="eastAsia"/>
          <w:snapToGrid w:val="0"/>
          <w:kern w:val="0"/>
          <w:sz w:val="32"/>
          <w:szCs w:val="32"/>
        </w:rPr>
        <w:t>16-01-01</w:t>
      </w:r>
      <w:r>
        <w:rPr>
          <w:rFonts w:eastAsia="仿宋_GB2312" w:hint="eastAsia"/>
          <w:snapToGrid w:val="0"/>
          <w:kern w:val="0"/>
          <w:sz w:val="32"/>
          <w:szCs w:val="32"/>
        </w:rPr>
        <w:t>）；眼用剪（</w:t>
      </w:r>
      <w:r>
        <w:rPr>
          <w:rFonts w:eastAsia="仿宋_GB2312" w:hint="eastAsia"/>
          <w:snapToGrid w:val="0"/>
          <w:kern w:val="0"/>
          <w:sz w:val="32"/>
          <w:szCs w:val="32"/>
        </w:rPr>
        <w:t>16-01-03</w:t>
      </w:r>
      <w:r>
        <w:rPr>
          <w:rFonts w:eastAsia="仿宋_GB2312" w:hint="eastAsia"/>
          <w:snapToGrid w:val="0"/>
          <w:kern w:val="0"/>
          <w:sz w:val="32"/>
          <w:szCs w:val="32"/>
        </w:rPr>
        <w:t>）；眼用镊（</w:t>
      </w:r>
      <w:r>
        <w:rPr>
          <w:rFonts w:eastAsia="仿宋_GB2312" w:hint="eastAsia"/>
          <w:snapToGrid w:val="0"/>
          <w:kern w:val="0"/>
          <w:sz w:val="32"/>
          <w:szCs w:val="32"/>
        </w:rPr>
        <w:t>16-01-05</w:t>
      </w:r>
      <w:r>
        <w:rPr>
          <w:rFonts w:eastAsia="仿宋_GB2312" w:hint="eastAsia"/>
          <w:snapToGrid w:val="0"/>
          <w:kern w:val="0"/>
          <w:sz w:val="32"/>
          <w:szCs w:val="32"/>
        </w:rPr>
        <w:t>）；眼用针（</w:t>
      </w:r>
      <w:r>
        <w:rPr>
          <w:rFonts w:eastAsia="仿宋_GB2312" w:hint="eastAsia"/>
          <w:snapToGrid w:val="0"/>
          <w:kern w:val="0"/>
          <w:sz w:val="32"/>
          <w:szCs w:val="32"/>
        </w:rPr>
        <w:t>16-01-07</w:t>
      </w:r>
      <w:r>
        <w:rPr>
          <w:rFonts w:eastAsia="仿宋_GB2312" w:hint="eastAsia"/>
          <w:snapToGrid w:val="0"/>
          <w:kern w:val="0"/>
          <w:sz w:val="32"/>
          <w:szCs w:val="32"/>
        </w:rPr>
        <w:t>）；眼用钩（</w:t>
      </w:r>
      <w:r>
        <w:rPr>
          <w:rFonts w:eastAsia="仿宋_GB2312" w:hint="eastAsia"/>
          <w:snapToGrid w:val="0"/>
          <w:kern w:val="0"/>
          <w:sz w:val="32"/>
          <w:szCs w:val="32"/>
        </w:rPr>
        <w:t>16-01-08</w:t>
      </w:r>
      <w:r>
        <w:rPr>
          <w:rFonts w:eastAsia="仿宋_GB2312" w:hint="eastAsia"/>
          <w:snapToGrid w:val="0"/>
          <w:kern w:val="0"/>
          <w:sz w:val="32"/>
          <w:szCs w:val="32"/>
        </w:rPr>
        <w:t>）；眼用扩张器（</w:t>
      </w:r>
      <w:r>
        <w:rPr>
          <w:rFonts w:eastAsia="仿宋_GB2312" w:hint="eastAsia"/>
          <w:snapToGrid w:val="0"/>
          <w:kern w:val="0"/>
          <w:sz w:val="32"/>
          <w:szCs w:val="32"/>
        </w:rPr>
        <w:t>16-01-12</w:t>
      </w:r>
      <w:r>
        <w:rPr>
          <w:rFonts w:eastAsia="仿宋_GB2312" w:hint="eastAsia"/>
          <w:snapToGrid w:val="0"/>
          <w:kern w:val="0"/>
          <w:sz w:val="32"/>
          <w:szCs w:val="32"/>
        </w:rPr>
        <w:t>）；眼用冲吸器（</w:t>
      </w:r>
      <w:r>
        <w:rPr>
          <w:rFonts w:eastAsia="仿宋_GB2312" w:hint="eastAsia"/>
          <w:snapToGrid w:val="0"/>
          <w:kern w:val="0"/>
          <w:sz w:val="32"/>
          <w:szCs w:val="32"/>
        </w:rPr>
        <w:t>16-01-13</w:t>
      </w:r>
      <w:r>
        <w:rPr>
          <w:rFonts w:eastAsia="仿宋_GB2312" w:hint="eastAsia"/>
          <w:snapToGrid w:val="0"/>
          <w:kern w:val="0"/>
          <w:sz w:val="32"/>
          <w:szCs w:val="32"/>
        </w:rPr>
        <w:t>）；眼用钻（</w:t>
      </w:r>
      <w:r>
        <w:rPr>
          <w:rFonts w:eastAsia="仿宋_GB2312" w:hint="eastAsia"/>
          <w:snapToGrid w:val="0"/>
          <w:kern w:val="0"/>
          <w:sz w:val="32"/>
          <w:szCs w:val="32"/>
        </w:rPr>
        <w:t>16-01-14</w:t>
      </w:r>
      <w:r>
        <w:rPr>
          <w:rFonts w:eastAsia="仿宋_GB2312" w:hint="eastAsia"/>
          <w:snapToGrid w:val="0"/>
          <w:kern w:val="0"/>
          <w:sz w:val="32"/>
          <w:szCs w:val="32"/>
        </w:rPr>
        <w:t>）；注册申请人应根据申报</w:t>
      </w:r>
      <w:r>
        <w:rPr>
          <w:rFonts w:eastAsia="仿宋_GB2312" w:hint="eastAsia"/>
          <w:snapToGrid w:val="0"/>
          <w:kern w:val="0"/>
          <w:sz w:val="32"/>
          <w:szCs w:val="32"/>
        </w:rPr>
        <w:lastRenderedPageBreak/>
        <w:t>产品的实际情况，明确其子目录信息、一级产品类别信息及二级产品类别信息。</w:t>
      </w:r>
    </w:p>
    <w:p w:rsidR="00CA4708" w:rsidRDefault="004A08DA">
      <w:pPr>
        <w:spacing w:line="520" w:lineRule="atLeast"/>
        <w:ind w:firstLineChars="200" w:firstLine="640"/>
        <w:rPr>
          <w:rFonts w:eastAsia="仿宋_GB2312"/>
          <w:color w:val="000000"/>
          <w:sz w:val="32"/>
          <w:szCs w:val="32"/>
        </w:rPr>
      </w:pPr>
      <w:r>
        <w:rPr>
          <w:rFonts w:eastAsia="仿宋_GB2312" w:hint="eastAsia"/>
          <w:color w:val="000000"/>
          <w:sz w:val="32"/>
          <w:szCs w:val="32"/>
        </w:rPr>
        <w:t>3.</w:t>
      </w:r>
      <w:r>
        <w:rPr>
          <w:rFonts w:eastAsia="仿宋_GB2312"/>
          <w:color w:val="000000"/>
          <w:sz w:val="32"/>
          <w:szCs w:val="32"/>
        </w:rPr>
        <w:t>注册单元划分的原则</w:t>
      </w:r>
      <w:r>
        <w:rPr>
          <w:rFonts w:eastAsia="仿宋_GB2312" w:hint="eastAsia"/>
          <w:color w:val="000000"/>
          <w:sz w:val="32"/>
          <w:szCs w:val="32"/>
        </w:rPr>
        <w:t>和实例</w:t>
      </w:r>
    </w:p>
    <w:p w:rsidR="00CA4708" w:rsidRDefault="004A08DA">
      <w:pPr>
        <w:spacing w:line="520" w:lineRule="atLeast"/>
        <w:ind w:firstLineChars="200" w:firstLine="640"/>
        <w:rPr>
          <w:rFonts w:eastAsia="仿宋_GB2312"/>
          <w:color w:val="E54C5E" w:themeColor="accent6"/>
          <w:sz w:val="32"/>
          <w:szCs w:val="32"/>
        </w:rPr>
      </w:pPr>
      <w:r>
        <w:rPr>
          <w:rFonts w:eastAsia="仿宋_GB2312"/>
          <w:snapToGrid w:val="0"/>
          <w:kern w:val="0"/>
          <w:sz w:val="32"/>
          <w:szCs w:val="32"/>
        </w:rPr>
        <w:t>注册单元的划分应参照《医疗器械注册单元划分指导原则》</w:t>
      </w:r>
      <w:r>
        <w:rPr>
          <w:rFonts w:eastAsia="仿宋_GB2312" w:hint="eastAsia"/>
          <w:snapToGrid w:val="0"/>
          <w:kern w:val="0"/>
          <w:sz w:val="32"/>
          <w:szCs w:val="32"/>
        </w:rPr>
        <w:t>的要求</w:t>
      </w:r>
      <w:r>
        <w:rPr>
          <w:rFonts w:eastAsia="仿宋_GB2312"/>
          <w:snapToGrid w:val="0"/>
          <w:kern w:val="0"/>
          <w:sz w:val="32"/>
          <w:szCs w:val="32"/>
        </w:rPr>
        <w:t>，以产品的技术原理、性能指标和适用范围等因素为划分依据。</w:t>
      </w:r>
      <w:r>
        <w:rPr>
          <w:rFonts w:eastAsia="仿宋_GB2312" w:hint="eastAsia"/>
          <w:sz w:val="32"/>
          <w:szCs w:val="32"/>
        </w:rPr>
        <w:t>产品预期用途</w:t>
      </w:r>
      <w:r>
        <w:rPr>
          <w:rFonts w:eastAsia="仿宋_GB2312" w:hint="eastAsia"/>
          <w:sz w:val="32"/>
          <w:szCs w:val="32"/>
        </w:rPr>
        <w:t>/</w:t>
      </w:r>
      <w:r>
        <w:rPr>
          <w:rFonts w:eastAsia="仿宋_GB2312" w:hint="eastAsia"/>
          <w:sz w:val="32"/>
          <w:szCs w:val="32"/>
        </w:rPr>
        <w:t>适用范围或灭菌处理方式不同而导致产品性能指标不同时，原则上划分为不同的注册单元。</w:t>
      </w:r>
    </w:p>
    <w:p w:rsidR="00CA4708" w:rsidRDefault="004A08DA">
      <w:pPr>
        <w:spacing w:line="520" w:lineRule="atLeast"/>
      </w:pPr>
      <w:r>
        <w:rPr>
          <w:rFonts w:eastAsia="仿宋_GB2312" w:hint="eastAsia"/>
          <w:sz w:val="32"/>
          <w:szCs w:val="32"/>
        </w:rPr>
        <w:t>常见产品举例：</w:t>
      </w:r>
    </w:p>
    <w:p w:rsidR="00CA4708" w:rsidRDefault="00CA4708">
      <w:pPr>
        <w:spacing w:line="520" w:lineRule="atLeast"/>
      </w:pPr>
    </w:p>
    <w:p w:rsidR="00CA4708" w:rsidRDefault="004A08DA">
      <w:pPr>
        <w:jc w:val="center"/>
        <w:rPr>
          <w:rFonts w:ascii="黑体" w:eastAsia="黑体" w:hAnsi="黑体" w:cs="黑体"/>
          <w:sz w:val="28"/>
          <w:szCs w:val="28"/>
        </w:rPr>
      </w:pPr>
      <w:r>
        <w:rPr>
          <w:noProof/>
        </w:rPr>
        <w:drawing>
          <wp:anchor distT="0" distB="0" distL="0" distR="0" simplePos="0" relativeHeight="251659264" behindDoc="0" locked="0" layoutInCell="1" allowOverlap="1">
            <wp:simplePos x="0" y="0"/>
            <wp:positionH relativeFrom="column">
              <wp:posOffset>398780</wp:posOffset>
            </wp:positionH>
            <wp:positionV relativeFrom="paragraph">
              <wp:posOffset>78740</wp:posOffset>
            </wp:positionV>
            <wp:extent cx="4564380" cy="1015365"/>
            <wp:effectExtent l="0" t="0" r="7620" b="13335"/>
            <wp:wrapTopAndBottom/>
            <wp:docPr id="20860260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026010" name="图片 3"/>
                    <pic:cNvPicPr>
                      <a:picLocks noChangeAspect="1"/>
                    </pic:cNvPicPr>
                  </pic:nvPicPr>
                  <pic:blipFill>
                    <a:blip r:embed="rId8" cstate="print">
                      <a:extLst>
                        <a:ext uri="{28A0092B-C50C-407E-A947-70E740481C1C}">
                          <a14:useLocalDpi xmlns:a14="http://schemas.microsoft.com/office/drawing/2010/main" val="0"/>
                        </a:ext>
                      </a:extLst>
                    </a:blip>
                    <a:srcRect l="19755" t="21782" r="25562" b="62503"/>
                    <a:stretch>
                      <a:fillRect/>
                    </a:stretch>
                  </pic:blipFill>
                  <pic:spPr>
                    <a:xfrm>
                      <a:off x="0" y="0"/>
                      <a:ext cx="4564380" cy="1015365"/>
                    </a:xfrm>
                    <a:prstGeom prst="rect">
                      <a:avLst/>
                    </a:prstGeom>
                    <a:ln>
                      <a:noFill/>
                    </a:ln>
                  </pic:spPr>
                </pic:pic>
              </a:graphicData>
            </a:graphic>
          </wp:anchor>
        </w:drawing>
      </w:r>
      <w:r>
        <w:rPr>
          <w:rFonts w:ascii="黑体" w:eastAsia="黑体" w:hAnsi="黑体" w:cs="黑体" w:hint="eastAsia"/>
          <w:sz w:val="28"/>
          <w:szCs w:val="28"/>
        </w:rPr>
        <w:t xml:space="preserve">1、刀头 2、手柄     </w:t>
      </w:r>
    </w:p>
    <w:p w:rsidR="00CA4708" w:rsidRDefault="004A08DA">
      <w:pPr>
        <w:jc w:val="center"/>
        <w:rPr>
          <w:rFonts w:ascii="黑体" w:eastAsia="黑体" w:hAnsi="黑体" w:cs="黑体"/>
          <w:sz w:val="28"/>
          <w:szCs w:val="28"/>
        </w:rPr>
      </w:pPr>
      <w:r>
        <w:rPr>
          <w:rFonts w:ascii="黑体" w:eastAsia="黑体" w:hAnsi="黑体" w:cs="黑体" w:hint="eastAsia"/>
          <w:sz w:val="28"/>
          <w:szCs w:val="28"/>
        </w:rPr>
        <w:t xml:space="preserve"> （1）一次性使用无菌眼科手术刀——无保护壳（护鞘）</w:t>
      </w:r>
    </w:p>
    <w:p w:rsidR="00CA4708" w:rsidRDefault="00CA4708">
      <w:pPr>
        <w:jc w:val="center"/>
        <w:rPr>
          <w:rFonts w:ascii="黑体" w:eastAsia="黑体" w:hAnsi="黑体" w:cs="黑体"/>
          <w:sz w:val="28"/>
          <w:szCs w:val="28"/>
        </w:rPr>
      </w:pPr>
    </w:p>
    <w:p w:rsidR="00CA4708" w:rsidRDefault="004A08DA">
      <w:pPr>
        <w:jc w:val="center"/>
        <w:rPr>
          <w:rFonts w:ascii="黑体" w:eastAsia="黑体" w:hAnsi="黑体" w:cs="黑体"/>
          <w:sz w:val="28"/>
          <w:szCs w:val="28"/>
        </w:rPr>
      </w:pPr>
      <w:r>
        <w:rPr>
          <w:rFonts w:ascii="黑体" w:eastAsia="黑体" w:hAnsi="黑体" w:cs="黑体" w:hint="eastAsia"/>
          <w:noProof/>
          <w:sz w:val="28"/>
          <w:szCs w:val="28"/>
        </w:rPr>
        <w:drawing>
          <wp:anchor distT="0" distB="0" distL="0" distR="0" simplePos="0" relativeHeight="251660288" behindDoc="0" locked="0" layoutInCell="1" allowOverlap="1">
            <wp:simplePos x="0" y="0"/>
            <wp:positionH relativeFrom="column">
              <wp:posOffset>360680</wp:posOffset>
            </wp:positionH>
            <wp:positionV relativeFrom="paragraph">
              <wp:posOffset>59055</wp:posOffset>
            </wp:positionV>
            <wp:extent cx="4902200" cy="1443990"/>
            <wp:effectExtent l="0" t="0" r="12700" b="3810"/>
            <wp:wrapTopAndBottom/>
            <wp:docPr id="8632963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296369" name="图片 2"/>
                    <pic:cNvPicPr>
                      <a:picLocks noChangeAspect="1"/>
                    </pic:cNvPicPr>
                  </pic:nvPicPr>
                  <pic:blipFill>
                    <a:blip r:embed="rId9" cstate="print">
                      <a:extLst>
                        <a:ext uri="{28A0092B-C50C-407E-A947-70E740481C1C}">
                          <a14:useLocalDpi xmlns:a14="http://schemas.microsoft.com/office/drawing/2010/main" val="0"/>
                        </a:ext>
                      </a:extLst>
                    </a:blip>
                    <a:srcRect l="18414" t="12671" r="21483" b="53753"/>
                    <a:stretch>
                      <a:fillRect/>
                    </a:stretch>
                  </pic:blipFill>
                  <pic:spPr>
                    <a:xfrm>
                      <a:off x="0" y="0"/>
                      <a:ext cx="4902200" cy="1443990"/>
                    </a:xfrm>
                    <a:prstGeom prst="rect">
                      <a:avLst/>
                    </a:prstGeom>
                  </pic:spPr>
                </pic:pic>
              </a:graphicData>
            </a:graphic>
          </wp:anchor>
        </w:drawing>
      </w:r>
      <w:r>
        <w:rPr>
          <w:rFonts w:ascii="黑体" w:eastAsia="黑体" w:hAnsi="黑体" w:cs="黑体" w:hint="eastAsia"/>
          <w:sz w:val="28"/>
          <w:szCs w:val="28"/>
        </w:rPr>
        <w:t xml:space="preserve">    1.刀头 2、保护套 3手柄 4、推杆</w:t>
      </w:r>
    </w:p>
    <w:p w:rsidR="00CA4708" w:rsidRDefault="004A08DA">
      <w:pPr>
        <w:ind w:firstLineChars="500" w:firstLine="1400"/>
        <w:rPr>
          <w:rFonts w:ascii="黑体" w:eastAsia="黑体" w:hAnsi="黑体" w:cs="黑体"/>
          <w:sz w:val="28"/>
          <w:szCs w:val="28"/>
        </w:rPr>
      </w:pPr>
      <w:r>
        <w:rPr>
          <w:rFonts w:ascii="黑体" w:eastAsia="黑体" w:hAnsi="黑体" w:cs="黑体" w:hint="eastAsia"/>
          <w:sz w:val="28"/>
          <w:szCs w:val="28"/>
        </w:rPr>
        <w:t>（2）一次性使用无菌眼科手术刀——有保护壳（护鞘）</w:t>
      </w:r>
    </w:p>
    <w:p w:rsidR="00CA4708" w:rsidRDefault="00CA4708">
      <w:pPr>
        <w:ind w:firstLineChars="500" w:firstLine="1400"/>
        <w:rPr>
          <w:rFonts w:ascii="黑体" w:eastAsia="黑体" w:hAnsi="黑体" w:cs="黑体"/>
          <w:sz w:val="28"/>
          <w:szCs w:val="28"/>
        </w:rPr>
      </w:pPr>
    </w:p>
    <w:p w:rsidR="00CA4708" w:rsidRDefault="00CA4708"/>
    <w:p w:rsidR="00CA4708" w:rsidRDefault="004A08DA">
      <w:r>
        <w:rPr>
          <w:noProof/>
        </w:rPr>
        <w:lastRenderedPageBreak/>
        <w:drawing>
          <wp:inline distT="0" distB="0" distL="0" distR="0">
            <wp:extent cx="5428615" cy="1555115"/>
            <wp:effectExtent l="0" t="0" r="0" b="0"/>
            <wp:docPr id="183040593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40593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l="6480" r="21204"/>
                    <a:stretch>
                      <a:fillRect/>
                    </a:stretch>
                  </pic:blipFill>
                  <pic:spPr>
                    <a:xfrm>
                      <a:off x="0" y="0"/>
                      <a:ext cx="5428615" cy="1555115"/>
                    </a:xfrm>
                    <a:prstGeom prst="rect">
                      <a:avLst/>
                    </a:prstGeom>
                    <a:noFill/>
                    <a:ln>
                      <a:noFill/>
                    </a:ln>
                  </pic:spPr>
                </pic:pic>
              </a:graphicData>
            </a:graphic>
          </wp:inline>
        </w:drawing>
      </w:r>
    </w:p>
    <w:p w:rsidR="00CA4708" w:rsidRDefault="004A08DA">
      <w:pPr>
        <w:jc w:val="center"/>
      </w:pPr>
      <w:r>
        <w:rPr>
          <w:rFonts w:hint="eastAsia"/>
        </w:rPr>
        <w:t xml:space="preserve"> </w:t>
      </w:r>
    </w:p>
    <w:p w:rsidR="00CA4708" w:rsidRDefault="004A08DA">
      <w:r>
        <w:rPr>
          <w:rFonts w:hint="eastAsia"/>
        </w:rPr>
        <w:t xml:space="preserve">  </w:t>
      </w:r>
      <w:r>
        <w:rPr>
          <w:noProof/>
        </w:rPr>
        <w:drawing>
          <wp:inline distT="0" distB="0" distL="0" distR="0">
            <wp:extent cx="2620010" cy="2068830"/>
            <wp:effectExtent l="0" t="0" r="8890" b="1270"/>
            <wp:docPr id="9601221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0122113" name="图片 1"/>
                    <pic:cNvPicPr>
                      <a:picLocks noChangeAspect="1"/>
                    </pic:cNvPicPr>
                  </pic:nvPicPr>
                  <pic:blipFill>
                    <a:blip r:embed="rId11"/>
                    <a:stretch>
                      <a:fillRect/>
                    </a:stretch>
                  </pic:blipFill>
                  <pic:spPr>
                    <a:xfrm>
                      <a:off x="0" y="0"/>
                      <a:ext cx="2620010" cy="2068830"/>
                    </a:xfrm>
                    <a:prstGeom prst="rect">
                      <a:avLst/>
                    </a:prstGeom>
                  </pic:spPr>
                </pic:pic>
              </a:graphicData>
            </a:graphic>
          </wp:inline>
        </w:drawing>
      </w:r>
      <w:r>
        <w:rPr>
          <w:noProof/>
        </w:rPr>
        <w:drawing>
          <wp:inline distT="0" distB="0" distL="0" distR="0">
            <wp:extent cx="2043430" cy="2324100"/>
            <wp:effectExtent l="0" t="0" r="0" b="1270"/>
            <wp:docPr id="118954573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545739"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l="16144" t="4674" r="31793" b="13420"/>
                    <a:stretch>
                      <a:fillRect/>
                    </a:stretch>
                  </pic:blipFill>
                  <pic:spPr>
                    <a:xfrm rot="5400000">
                      <a:off x="0" y="0"/>
                      <a:ext cx="2043430" cy="2324100"/>
                    </a:xfrm>
                    <a:prstGeom prst="rect">
                      <a:avLst/>
                    </a:prstGeom>
                    <a:noFill/>
                    <a:ln>
                      <a:noFill/>
                    </a:ln>
                  </pic:spPr>
                </pic:pic>
              </a:graphicData>
            </a:graphic>
          </wp:inline>
        </w:drawing>
      </w:r>
    </w:p>
    <w:p w:rsidR="00CA4708" w:rsidRDefault="004A08DA">
      <w:pPr>
        <w:ind w:firstLineChars="300" w:firstLine="630"/>
      </w:pPr>
      <w:r>
        <w:rPr>
          <w:rFonts w:hint="eastAsia"/>
        </w:rPr>
        <w:t xml:space="preserve">         </w:t>
      </w:r>
      <w:r>
        <w:rPr>
          <w:rFonts w:ascii="黑体" w:eastAsia="黑体" w:hAnsi="黑体" w:cs="黑体" w:hint="eastAsia"/>
          <w:sz w:val="28"/>
          <w:szCs w:val="28"/>
        </w:rPr>
        <w:t xml:space="preserve">   侧切刀                           隧道刀</w:t>
      </w:r>
    </w:p>
    <w:p w:rsidR="00CA4708" w:rsidRDefault="004A08DA">
      <w:pPr>
        <w:jc w:val="center"/>
      </w:pPr>
      <w:r>
        <w:rPr>
          <w:noProof/>
        </w:rPr>
        <w:drawing>
          <wp:inline distT="0" distB="0" distL="0" distR="0">
            <wp:extent cx="4893310" cy="2109470"/>
            <wp:effectExtent l="0" t="0" r="2540" b="5080"/>
            <wp:docPr id="134704985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049859" name="图片 5"/>
                    <pic:cNvPicPr>
                      <a:picLocks noChangeAspect="1" noChangeArrowheads="1"/>
                    </pic:cNvPicPr>
                  </pic:nvPicPr>
                  <pic:blipFill>
                    <a:blip r:embed="rId13">
                      <a:extLst>
                        <a:ext uri="{28A0092B-C50C-407E-A947-70E740481C1C}">
                          <a14:useLocalDpi xmlns:a14="http://schemas.microsoft.com/office/drawing/2010/main" val="0"/>
                        </a:ext>
                      </a:extLst>
                    </a:blip>
                    <a:srcRect r="31639"/>
                    <a:stretch>
                      <a:fillRect/>
                    </a:stretch>
                  </pic:blipFill>
                  <pic:spPr>
                    <a:xfrm>
                      <a:off x="0" y="0"/>
                      <a:ext cx="4893310" cy="2109470"/>
                    </a:xfrm>
                    <a:prstGeom prst="rect">
                      <a:avLst/>
                    </a:prstGeom>
                    <a:noFill/>
                    <a:ln>
                      <a:noFill/>
                    </a:ln>
                  </pic:spPr>
                </pic:pic>
              </a:graphicData>
            </a:graphic>
          </wp:inline>
        </w:drawing>
      </w:r>
    </w:p>
    <w:p w:rsidR="00CA4708" w:rsidRDefault="004A08DA">
      <w:pPr>
        <w:jc w:val="center"/>
        <w:rPr>
          <w:rFonts w:ascii="黑体" w:eastAsia="黑体" w:hAnsi="黑体" w:cs="黑体"/>
          <w:sz w:val="28"/>
          <w:szCs w:val="28"/>
        </w:rPr>
      </w:pPr>
      <w:r>
        <w:rPr>
          <w:rFonts w:ascii="黑体" w:eastAsia="黑体" w:hAnsi="黑体" w:cs="黑体" w:hint="eastAsia"/>
          <w:sz w:val="28"/>
          <w:szCs w:val="28"/>
        </w:rPr>
        <w:t>主切刀                     矛型刀</w:t>
      </w:r>
    </w:p>
    <w:p w:rsidR="00CA4708" w:rsidRDefault="004A08DA">
      <w:pPr>
        <w:jc w:val="center"/>
      </w:pPr>
      <w:r>
        <w:rPr>
          <w:rFonts w:ascii="黑体" w:eastAsia="黑体" w:hAnsi="黑体" w:cs="黑体" w:hint="eastAsia"/>
          <w:sz w:val="28"/>
          <w:szCs w:val="28"/>
        </w:rPr>
        <w:t>（3）常见眼科手术刀——刀头形状</w:t>
      </w:r>
    </w:p>
    <w:p w:rsidR="00CA4708" w:rsidRDefault="004A08DA">
      <w:pPr>
        <w:spacing w:line="360" w:lineRule="auto"/>
        <w:ind w:firstLineChars="200" w:firstLine="420"/>
        <w:jc w:val="center"/>
        <w:rPr>
          <w:rFonts w:eastAsia="仿宋_GB2312"/>
          <w:color w:val="E54C5E" w:themeColor="accent6"/>
          <w:sz w:val="32"/>
          <w:szCs w:val="32"/>
        </w:rPr>
      </w:pPr>
      <w:r>
        <w:rPr>
          <w:noProof/>
        </w:rPr>
        <w:drawing>
          <wp:inline distT="0" distB="0" distL="114300" distR="114300">
            <wp:extent cx="3937000" cy="582295"/>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rcRect l="6967" t="31709" r="18082" b="25906"/>
                    <a:stretch>
                      <a:fillRect/>
                    </a:stretch>
                  </pic:blipFill>
                  <pic:spPr>
                    <a:xfrm>
                      <a:off x="0" y="0"/>
                      <a:ext cx="3937000" cy="582295"/>
                    </a:xfrm>
                    <a:prstGeom prst="rect">
                      <a:avLst/>
                    </a:prstGeom>
                    <a:noFill/>
                    <a:ln>
                      <a:noFill/>
                    </a:ln>
                  </pic:spPr>
                </pic:pic>
              </a:graphicData>
            </a:graphic>
          </wp:inline>
        </w:drawing>
      </w:r>
    </w:p>
    <w:p w:rsidR="00CA4708" w:rsidRDefault="004A08DA">
      <w:pPr>
        <w:spacing w:line="360" w:lineRule="auto"/>
        <w:jc w:val="center"/>
      </w:pPr>
      <w:r>
        <w:rPr>
          <w:rFonts w:ascii="黑体" w:eastAsia="黑体" w:hAnsi="黑体" w:cs="黑体" w:hint="eastAsia"/>
          <w:sz w:val="28"/>
          <w:szCs w:val="28"/>
        </w:rPr>
        <w:t>（4）眼用拉</w:t>
      </w:r>
    </w:p>
    <w:p w:rsidR="00CA4708" w:rsidRDefault="004A08DA">
      <w:pPr>
        <w:spacing w:line="360" w:lineRule="auto"/>
        <w:jc w:val="center"/>
      </w:pPr>
      <w:r>
        <w:rPr>
          <w:noProof/>
        </w:rPr>
        <w:drawing>
          <wp:inline distT="0" distB="0" distL="114300" distR="114300">
            <wp:extent cx="4086860" cy="291465"/>
            <wp:effectExtent l="0" t="0" r="8890" b="133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rcRect l="3627" t="26785" r="9012" b="29390"/>
                    <a:stretch>
                      <a:fillRect/>
                    </a:stretch>
                  </pic:blipFill>
                  <pic:spPr>
                    <a:xfrm>
                      <a:off x="0" y="0"/>
                      <a:ext cx="4086860" cy="291465"/>
                    </a:xfrm>
                    <a:prstGeom prst="rect">
                      <a:avLst/>
                    </a:prstGeom>
                    <a:noFill/>
                    <a:ln>
                      <a:noFill/>
                    </a:ln>
                  </pic:spPr>
                </pic:pic>
              </a:graphicData>
            </a:graphic>
          </wp:inline>
        </w:drawing>
      </w:r>
    </w:p>
    <w:p w:rsidR="00CA4708" w:rsidRDefault="004A08DA">
      <w:pPr>
        <w:spacing w:line="360" w:lineRule="auto"/>
        <w:ind w:firstLineChars="1100" w:firstLine="3080"/>
        <w:rPr>
          <w:rFonts w:ascii="黑体" w:eastAsia="黑体" w:hAnsi="黑体" w:cs="黑体"/>
          <w:sz w:val="28"/>
          <w:szCs w:val="28"/>
        </w:rPr>
      </w:pPr>
      <w:r>
        <w:rPr>
          <w:rFonts w:ascii="黑体" w:eastAsia="黑体" w:hAnsi="黑体" w:cs="黑体" w:hint="eastAsia"/>
          <w:sz w:val="28"/>
          <w:szCs w:val="28"/>
        </w:rPr>
        <w:lastRenderedPageBreak/>
        <w:t>（5）泪点扩张器</w:t>
      </w:r>
    </w:p>
    <w:p w:rsidR="00CA4708" w:rsidRDefault="00CA4708">
      <w:pPr>
        <w:spacing w:line="360" w:lineRule="auto"/>
      </w:pPr>
    </w:p>
    <w:p w:rsidR="00CA4708" w:rsidRDefault="004A08DA">
      <w:pPr>
        <w:jc w:val="center"/>
        <w:rPr>
          <w:rFonts w:ascii="黑体" w:eastAsia="黑体" w:hAnsi="黑体" w:cs="黑体"/>
          <w:sz w:val="28"/>
          <w:szCs w:val="28"/>
        </w:rPr>
      </w:pPr>
      <w:r>
        <w:rPr>
          <w:noProof/>
        </w:rPr>
        <w:drawing>
          <wp:inline distT="0" distB="0" distL="114300" distR="114300">
            <wp:extent cx="812800" cy="1500505"/>
            <wp:effectExtent l="0" t="0" r="6350" b="4445"/>
            <wp:docPr id="5" name="图片 4" descr="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片5"/>
                    <pic:cNvPicPr>
                      <a:picLocks noChangeAspect="1"/>
                    </pic:cNvPicPr>
                  </pic:nvPicPr>
                  <pic:blipFill>
                    <a:blip r:embed="rId16"/>
                    <a:srcRect l="15205" t="14186" r="21115" b="6725"/>
                    <a:stretch>
                      <a:fillRect/>
                    </a:stretch>
                  </pic:blipFill>
                  <pic:spPr>
                    <a:xfrm>
                      <a:off x="0" y="0"/>
                      <a:ext cx="812800" cy="1500505"/>
                    </a:xfrm>
                    <a:prstGeom prst="rect">
                      <a:avLst/>
                    </a:prstGeom>
                    <a:noFill/>
                    <a:ln>
                      <a:noFill/>
                    </a:ln>
                  </pic:spPr>
                </pic:pic>
              </a:graphicData>
            </a:graphic>
          </wp:inline>
        </w:drawing>
      </w:r>
      <w:r>
        <w:rPr>
          <w:rFonts w:hint="eastAsia"/>
        </w:rPr>
        <w:t xml:space="preserve">    </w:t>
      </w:r>
      <w:r>
        <w:rPr>
          <w:noProof/>
        </w:rPr>
        <w:drawing>
          <wp:inline distT="0" distB="0" distL="114300" distR="114300">
            <wp:extent cx="4003675" cy="1474470"/>
            <wp:effectExtent l="0" t="0" r="15875" b="1143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7"/>
                    <a:srcRect l="4420" t="29391" r="5095"/>
                    <a:stretch>
                      <a:fillRect/>
                    </a:stretch>
                  </pic:blipFill>
                  <pic:spPr>
                    <a:xfrm>
                      <a:off x="0" y="0"/>
                      <a:ext cx="4003675" cy="1474470"/>
                    </a:xfrm>
                    <a:prstGeom prst="rect">
                      <a:avLst/>
                    </a:prstGeom>
                    <a:noFill/>
                    <a:ln>
                      <a:noFill/>
                    </a:ln>
                  </pic:spPr>
                </pic:pic>
              </a:graphicData>
            </a:graphic>
          </wp:inline>
        </w:drawing>
      </w:r>
    </w:p>
    <w:p w:rsidR="00CA4708" w:rsidRDefault="004A08DA">
      <w:pPr>
        <w:numPr>
          <w:ilvl w:val="0"/>
          <w:numId w:val="1"/>
        </w:numPr>
        <w:spacing w:line="360" w:lineRule="auto"/>
        <w:ind w:firstLineChars="1200" w:firstLine="3360"/>
        <w:rPr>
          <w:rFonts w:ascii="黑体" w:eastAsia="黑体" w:hAnsi="黑体" w:cs="黑体"/>
          <w:sz w:val="28"/>
          <w:szCs w:val="28"/>
        </w:rPr>
      </w:pPr>
      <w:r>
        <w:rPr>
          <w:rFonts w:ascii="黑体" w:eastAsia="黑体" w:hAnsi="黑体" w:cs="黑体" w:hint="eastAsia"/>
          <w:sz w:val="28"/>
          <w:szCs w:val="28"/>
        </w:rPr>
        <w:t>眼用冲吸器</w:t>
      </w:r>
    </w:p>
    <w:p w:rsidR="00CA4708" w:rsidRDefault="00CA4708">
      <w:pPr>
        <w:spacing w:line="360" w:lineRule="auto"/>
        <w:rPr>
          <w:rFonts w:ascii="黑体" w:eastAsia="黑体" w:hAnsi="黑体" w:cs="黑体"/>
          <w:sz w:val="28"/>
          <w:szCs w:val="28"/>
        </w:rPr>
      </w:pPr>
    </w:p>
    <w:p w:rsidR="00CA4708" w:rsidRDefault="004A08DA">
      <w:pPr>
        <w:spacing w:line="360" w:lineRule="auto"/>
        <w:ind w:firstLineChars="200" w:firstLine="420"/>
        <w:jc w:val="center"/>
        <w:rPr>
          <w:rFonts w:eastAsia="仿宋_GB2312"/>
          <w:sz w:val="32"/>
          <w:szCs w:val="32"/>
        </w:rPr>
      </w:pPr>
      <w:r>
        <w:rPr>
          <w:rFonts w:hint="eastAsia"/>
          <w:noProof/>
        </w:rPr>
        <w:drawing>
          <wp:inline distT="0" distB="0" distL="114300" distR="114300">
            <wp:extent cx="2900045" cy="868680"/>
            <wp:effectExtent l="0" t="0" r="14605" b="7620"/>
            <wp:docPr id="6" name="图片 6" descr="图片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6"/>
                    <pic:cNvPicPr>
                      <a:picLocks noChangeAspect="1"/>
                    </pic:cNvPicPr>
                  </pic:nvPicPr>
                  <pic:blipFill>
                    <a:blip r:embed="rId18"/>
                    <a:srcRect l="14384" b="16141"/>
                    <a:stretch>
                      <a:fillRect/>
                    </a:stretch>
                  </pic:blipFill>
                  <pic:spPr>
                    <a:xfrm>
                      <a:off x="0" y="0"/>
                      <a:ext cx="2900045" cy="868680"/>
                    </a:xfrm>
                    <a:prstGeom prst="rect">
                      <a:avLst/>
                    </a:prstGeom>
                    <a:noFill/>
                    <a:ln>
                      <a:noFill/>
                    </a:ln>
                  </pic:spPr>
                </pic:pic>
              </a:graphicData>
            </a:graphic>
          </wp:inline>
        </w:drawing>
      </w:r>
    </w:p>
    <w:p w:rsidR="00CA4708" w:rsidRDefault="004A08DA">
      <w:pPr>
        <w:numPr>
          <w:ilvl w:val="0"/>
          <w:numId w:val="1"/>
        </w:numPr>
        <w:spacing w:line="360" w:lineRule="auto"/>
        <w:ind w:firstLineChars="1200" w:firstLine="3360"/>
        <w:rPr>
          <w:rFonts w:ascii="黑体" w:eastAsia="黑体" w:hAnsi="黑体" w:cs="黑体"/>
          <w:sz w:val="28"/>
          <w:szCs w:val="28"/>
        </w:rPr>
      </w:pPr>
      <w:r>
        <w:rPr>
          <w:rFonts w:ascii="黑体" w:eastAsia="黑体" w:hAnsi="黑体" w:cs="黑体" w:hint="eastAsia"/>
          <w:sz w:val="28"/>
          <w:szCs w:val="28"/>
        </w:rPr>
        <w:t>眼用钻</w:t>
      </w:r>
    </w:p>
    <w:p w:rsidR="00CA4708" w:rsidRDefault="00CA4708">
      <w:pPr>
        <w:spacing w:line="360" w:lineRule="auto"/>
        <w:ind w:leftChars="1200" w:left="2520"/>
        <w:rPr>
          <w:rFonts w:ascii="黑体" w:eastAsia="黑体" w:hAnsi="黑体" w:cs="黑体"/>
          <w:sz w:val="28"/>
          <w:szCs w:val="28"/>
        </w:rPr>
      </w:pPr>
    </w:p>
    <w:p w:rsidR="00CA4708" w:rsidRDefault="004A08DA">
      <w:pPr>
        <w:spacing w:line="360" w:lineRule="auto"/>
        <w:jc w:val="center"/>
        <w:rPr>
          <w:rFonts w:ascii="黑体" w:eastAsia="黑体" w:hAnsi="黑体" w:cs="黑体"/>
          <w:sz w:val="28"/>
          <w:szCs w:val="28"/>
        </w:rPr>
      </w:pPr>
      <w:r>
        <w:rPr>
          <w:noProof/>
        </w:rPr>
        <w:drawing>
          <wp:inline distT="0" distB="0" distL="114300" distR="114300">
            <wp:extent cx="3531235" cy="513080"/>
            <wp:effectExtent l="0" t="0" r="12065" b="1270"/>
            <wp:docPr id="3"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图片1"/>
                    <pic:cNvPicPr>
                      <a:picLocks noChangeAspect="1"/>
                    </pic:cNvPicPr>
                  </pic:nvPicPr>
                  <pic:blipFill>
                    <a:blip r:embed="rId19"/>
                    <a:srcRect t="18227" b="63814"/>
                    <a:stretch>
                      <a:fillRect/>
                    </a:stretch>
                  </pic:blipFill>
                  <pic:spPr>
                    <a:xfrm>
                      <a:off x="0" y="0"/>
                      <a:ext cx="3531235" cy="513080"/>
                    </a:xfrm>
                    <a:prstGeom prst="rect">
                      <a:avLst/>
                    </a:prstGeom>
                    <a:noFill/>
                    <a:ln>
                      <a:noFill/>
                    </a:ln>
                  </pic:spPr>
                </pic:pic>
              </a:graphicData>
            </a:graphic>
          </wp:inline>
        </w:drawing>
      </w:r>
    </w:p>
    <w:p w:rsidR="00CA4708" w:rsidRDefault="004A08DA">
      <w:pPr>
        <w:spacing w:line="360" w:lineRule="auto"/>
        <w:ind w:left="3570"/>
        <w:rPr>
          <w:rFonts w:ascii="黑体" w:eastAsia="黑体" w:hAnsi="黑体" w:cs="黑体"/>
          <w:sz w:val="28"/>
          <w:szCs w:val="28"/>
        </w:rPr>
      </w:pPr>
      <w:r>
        <w:rPr>
          <w:rFonts w:ascii="黑体" w:eastAsia="黑体" w:hAnsi="黑体" w:cs="黑体" w:hint="eastAsia"/>
          <w:sz w:val="28"/>
          <w:szCs w:val="28"/>
        </w:rPr>
        <w:t>（8）眼用针（双头式样）</w:t>
      </w:r>
    </w:p>
    <w:p w:rsidR="00CA4708" w:rsidRDefault="004A08DA">
      <w:pPr>
        <w:spacing w:line="360" w:lineRule="auto"/>
        <w:jc w:val="center"/>
        <w:rPr>
          <w:rFonts w:ascii="黑体" w:eastAsia="黑体" w:hAnsi="黑体" w:cs="黑体"/>
          <w:sz w:val="28"/>
          <w:szCs w:val="28"/>
        </w:rPr>
      </w:pPr>
      <w:r>
        <w:rPr>
          <w:rFonts w:ascii="黑体" w:eastAsia="黑体" w:hAnsi="黑体" w:cs="黑体"/>
          <w:noProof/>
          <w:sz w:val="28"/>
          <w:szCs w:val="28"/>
        </w:rPr>
        <w:drawing>
          <wp:inline distT="0" distB="0" distL="114300" distR="114300">
            <wp:extent cx="4877435" cy="1193800"/>
            <wp:effectExtent l="0" t="0" r="18415" b="6350"/>
            <wp:docPr id="7" name="图片 7" descr="a95abe2d16fc1efcee418f4fe75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95abe2d16fc1efcee418f4fe752616"/>
                    <pic:cNvPicPr>
                      <a:picLocks noChangeAspect="1"/>
                    </pic:cNvPicPr>
                  </pic:nvPicPr>
                  <pic:blipFill>
                    <a:blip r:embed="rId20"/>
                    <a:srcRect t="28191" b="23619"/>
                    <a:stretch>
                      <a:fillRect/>
                    </a:stretch>
                  </pic:blipFill>
                  <pic:spPr>
                    <a:xfrm>
                      <a:off x="0" y="0"/>
                      <a:ext cx="4877435" cy="1193800"/>
                    </a:xfrm>
                    <a:prstGeom prst="rect">
                      <a:avLst/>
                    </a:prstGeom>
                  </pic:spPr>
                </pic:pic>
              </a:graphicData>
            </a:graphic>
          </wp:inline>
        </w:drawing>
      </w:r>
    </w:p>
    <w:p w:rsidR="00CA4708" w:rsidRDefault="004A08DA">
      <w:pPr>
        <w:spacing w:line="360" w:lineRule="auto"/>
        <w:ind w:left="3570"/>
        <w:rPr>
          <w:rFonts w:ascii="黑体" w:eastAsia="黑体" w:hAnsi="黑体" w:cs="黑体"/>
          <w:sz w:val="28"/>
          <w:szCs w:val="28"/>
        </w:rPr>
      </w:pPr>
      <w:r>
        <w:rPr>
          <w:rFonts w:ascii="黑体" w:eastAsia="黑体" w:hAnsi="黑体" w:cs="黑体" w:hint="eastAsia"/>
          <w:sz w:val="28"/>
          <w:szCs w:val="28"/>
        </w:rPr>
        <w:t>（9）眼用剪</w:t>
      </w:r>
    </w:p>
    <w:p w:rsidR="00CA4708" w:rsidRDefault="004A08DA">
      <w:pPr>
        <w:spacing w:line="360" w:lineRule="auto"/>
        <w:ind w:leftChars="304" w:left="4158" w:hangingChars="1100" w:hanging="3520"/>
        <w:jc w:val="center"/>
        <w:rPr>
          <w:rFonts w:eastAsia="仿宋_GB2312"/>
          <w:sz w:val="32"/>
          <w:szCs w:val="32"/>
        </w:rPr>
      </w:pPr>
      <w:r>
        <w:rPr>
          <w:rFonts w:eastAsia="仿宋_GB2312" w:hint="eastAsia"/>
          <w:noProof/>
          <w:sz w:val="32"/>
          <w:szCs w:val="32"/>
        </w:rPr>
        <w:lastRenderedPageBreak/>
        <w:drawing>
          <wp:inline distT="0" distB="0" distL="114300" distR="114300">
            <wp:extent cx="4685665" cy="1315085"/>
            <wp:effectExtent l="0" t="0" r="635" b="18415"/>
            <wp:docPr id="8" name="图片 8" descr="83b1943aaa857df2bf814cc01c0e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83b1943aaa857df2bf814cc01c0e035"/>
                    <pic:cNvPicPr>
                      <a:picLocks noChangeAspect="1"/>
                    </pic:cNvPicPr>
                  </pic:nvPicPr>
                  <pic:blipFill>
                    <a:blip r:embed="rId21"/>
                    <a:srcRect t="28079" b="25882"/>
                    <a:stretch>
                      <a:fillRect/>
                    </a:stretch>
                  </pic:blipFill>
                  <pic:spPr>
                    <a:xfrm>
                      <a:off x="0" y="0"/>
                      <a:ext cx="4685665" cy="1315085"/>
                    </a:xfrm>
                    <a:prstGeom prst="rect">
                      <a:avLst/>
                    </a:prstGeom>
                  </pic:spPr>
                </pic:pic>
              </a:graphicData>
            </a:graphic>
          </wp:inline>
        </w:drawing>
      </w:r>
    </w:p>
    <w:p w:rsidR="00CA4708" w:rsidRDefault="004A08DA">
      <w:pPr>
        <w:spacing w:line="360" w:lineRule="auto"/>
        <w:ind w:leftChars="304" w:left="4158" w:hangingChars="1100" w:hanging="3520"/>
        <w:jc w:val="center"/>
        <w:rPr>
          <w:rFonts w:eastAsia="楷体_GB2312"/>
          <w:color w:val="000000"/>
          <w:sz w:val="32"/>
          <w:szCs w:val="32"/>
        </w:rPr>
      </w:pPr>
      <w:r>
        <w:rPr>
          <w:rFonts w:eastAsia="仿宋_GB2312" w:hint="eastAsia"/>
          <w:sz w:val="32"/>
          <w:szCs w:val="32"/>
        </w:rPr>
        <w:t>(10)</w:t>
      </w:r>
      <w:r>
        <w:rPr>
          <w:rFonts w:ascii="黑体" w:eastAsia="黑体" w:hAnsi="黑体" w:cs="黑体" w:hint="eastAsia"/>
          <w:sz w:val="28"/>
          <w:szCs w:val="28"/>
        </w:rPr>
        <w:t>眼用镊</w:t>
      </w:r>
    </w:p>
    <w:p w:rsidR="00CA4708" w:rsidRDefault="00CA4708">
      <w:pPr>
        <w:spacing w:line="520" w:lineRule="exact"/>
        <w:ind w:firstLineChars="200" w:firstLine="640"/>
        <w:rPr>
          <w:rFonts w:eastAsia="楷体_GB2312"/>
          <w:color w:val="000000"/>
          <w:sz w:val="32"/>
          <w:szCs w:val="32"/>
        </w:rPr>
      </w:pPr>
    </w:p>
    <w:p w:rsidR="00CA4708" w:rsidRDefault="004A08DA">
      <w:pPr>
        <w:spacing w:line="520" w:lineRule="exact"/>
        <w:ind w:firstLineChars="200" w:firstLine="640"/>
        <w:rPr>
          <w:rFonts w:eastAsia="楷体_GB2312"/>
          <w:color w:val="000000"/>
          <w:sz w:val="32"/>
          <w:szCs w:val="32"/>
        </w:rPr>
      </w:pPr>
      <w:r>
        <w:rPr>
          <w:rFonts w:eastAsia="楷体_GB2312"/>
          <w:color w:val="000000"/>
          <w:sz w:val="32"/>
          <w:szCs w:val="32"/>
        </w:rPr>
        <w:t>（二）综述资料</w:t>
      </w:r>
    </w:p>
    <w:p w:rsidR="00CA4708" w:rsidRDefault="004A08DA">
      <w:pPr>
        <w:overflowPunct w:val="0"/>
        <w:spacing w:line="52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器械及操作原理描述</w:t>
      </w:r>
    </w:p>
    <w:p w:rsidR="00CA4708" w:rsidRDefault="004A08DA">
      <w:pPr>
        <w:numPr>
          <w:ilvl w:val="255"/>
          <w:numId w:val="0"/>
        </w:numPr>
        <w:overflowPunct w:val="0"/>
        <w:autoSpaceDE w:val="0"/>
        <w:autoSpaceDN w:val="0"/>
        <w:spacing w:line="520" w:lineRule="exact"/>
        <w:ind w:firstLineChars="200" w:firstLine="640"/>
        <w:rPr>
          <w:rFonts w:eastAsia="仿宋_GB2312" w:cs="仿宋_GB2312"/>
          <w:sz w:val="32"/>
          <w:szCs w:val="32"/>
        </w:rPr>
      </w:pPr>
      <w:r>
        <w:rPr>
          <w:rFonts w:eastAsia="仿宋_GB2312" w:hint="eastAsia"/>
          <w:snapToGrid w:val="0"/>
          <w:kern w:val="0"/>
          <w:sz w:val="32"/>
          <w:szCs w:val="32"/>
        </w:rPr>
        <w:t>1.1</w:t>
      </w:r>
      <w:r>
        <w:rPr>
          <w:rFonts w:eastAsia="仿宋_GB2312" w:hint="eastAsia"/>
          <w:snapToGrid w:val="0"/>
          <w:kern w:val="0"/>
          <w:sz w:val="32"/>
          <w:szCs w:val="32"/>
        </w:rPr>
        <w:t>提供产品各型号的几何结构外形图，充分描述产品结构信息。</w:t>
      </w:r>
      <w:r>
        <w:rPr>
          <w:rFonts w:eastAsia="仿宋_GB2312" w:hint="eastAsia"/>
          <w:bCs/>
          <w:sz w:val="32"/>
          <w:szCs w:val="32"/>
        </w:rPr>
        <w:t>结构组成</w:t>
      </w:r>
      <w:r>
        <w:rPr>
          <w:rFonts w:eastAsia="仿宋_GB2312" w:cs="仿宋_GB2312" w:hint="eastAsia"/>
          <w:sz w:val="32"/>
          <w:szCs w:val="32"/>
        </w:rPr>
        <w:t>需提供所含组件描述、选用材料、材料牌号信息、交付状态、一次性使用信息。</w:t>
      </w:r>
    </w:p>
    <w:p w:rsidR="00CA4708" w:rsidRDefault="00CA4708">
      <w:pPr>
        <w:overflowPunct w:val="0"/>
        <w:autoSpaceDE w:val="0"/>
        <w:autoSpaceDN w:val="0"/>
        <w:spacing w:line="520" w:lineRule="exact"/>
        <w:ind w:firstLineChars="200" w:firstLine="560"/>
        <w:jc w:val="center"/>
        <w:rPr>
          <w:rFonts w:ascii="黑体" w:eastAsia="黑体" w:hAnsi="黑体" w:cs="黑体"/>
          <w:sz w:val="28"/>
          <w:szCs w:val="28"/>
        </w:rPr>
      </w:pPr>
    </w:p>
    <w:p w:rsidR="00CA4708" w:rsidRDefault="004A08DA">
      <w:pPr>
        <w:overflowPunct w:val="0"/>
        <w:autoSpaceDE w:val="0"/>
        <w:autoSpaceDN w:val="0"/>
        <w:spacing w:line="520" w:lineRule="exact"/>
        <w:ind w:firstLineChars="200" w:firstLine="560"/>
        <w:jc w:val="center"/>
        <w:rPr>
          <w:rStyle w:val="af1"/>
          <w:rFonts w:eastAsia="黑体"/>
        </w:rPr>
      </w:pPr>
      <w:r>
        <w:rPr>
          <w:rFonts w:ascii="黑体" w:eastAsia="黑体" w:hAnsi="黑体" w:cs="黑体" w:hint="eastAsia"/>
          <w:sz w:val="28"/>
          <w:szCs w:val="28"/>
        </w:rPr>
        <w:t>表1 建议的结构组成描述</w:t>
      </w:r>
    </w:p>
    <w:tbl>
      <w:tblPr>
        <w:tblStyle w:val="ae"/>
        <w:tblW w:w="0" w:type="auto"/>
        <w:tblLook w:val="04A0" w:firstRow="1" w:lastRow="0" w:firstColumn="1" w:lastColumn="0" w:noHBand="0" w:noVBand="1"/>
      </w:tblPr>
      <w:tblGrid>
        <w:gridCol w:w="1953"/>
        <w:gridCol w:w="6569"/>
      </w:tblGrid>
      <w:tr w:rsidR="00CA4708">
        <w:tc>
          <w:tcPr>
            <w:tcW w:w="1953" w:type="dxa"/>
          </w:tcPr>
          <w:p w:rsidR="00CA4708" w:rsidRDefault="004A08DA">
            <w:pPr>
              <w:spacing w:line="520" w:lineRule="exact"/>
              <w:jc w:val="center"/>
              <w:rPr>
                <w:rFonts w:eastAsia="仿宋_GB2312" w:cs="仿宋_GB2312"/>
                <w:b/>
                <w:bCs/>
                <w:sz w:val="32"/>
                <w:szCs w:val="32"/>
              </w:rPr>
            </w:pPr>
            <w:r>
              <w:rPr>
                <w:rFonts w:eastAsia="仿宋_GB2312" w:cs="仿宋_GB2312" w:hint="eastAsia"/>
                <w:b/>
                <w:bCs/>
                <w:sz w:val="32"/>
                <w:szCs w:val="32"/>
              </w:rPr>
              <w:t>产品类别</w:t>
            </w:r>
          </w:p>
        </w:tc>
        <w:tc>
          <w:tcPr>
            <w:tcW w:w="6569" w:type="dxa"/>
          </w:tcPr>
          <w:p w:rsidR="00CA4708" w:rsidRDefault="004A08DA">
            <w:pPr>
              <w:spacing w:line="520" w:lineRule="exact"/>
              <w:jc w:val="center"/>
              <w:rPr>
                <w:rFonts w:eastAsia="仿宋_GB2312" w:cs="仿宋_GB2312"/>
                <w:b/>
                <w:bCs/>
                <w:sz w:val="32"/>
                <w:szCs w:val="32"/>
              </w:rPr>
            </w:pPr>
            <w:r>
              <w:rPr>
                <w:rFonts w:eastAsia="仿宋_GB2312" w:cs="仿宋_GB2312" w:hint="eastAsia"/>
                <w:b/>
                <w:bCs/>
                <w:sz w:val="32"/>
                <w:szCs w:val="32"/>
              </w:rPr>
              <w:t>结构组成</w:t>
            </w:r>
          </w:p>
        </w:tc>
      </w:tr>
      <w:tr w:rsidR="00CA4708">
        <w:tc>
          <w:tcPr>
            <w:tcW w:w="1953" w:type="dxa"/>
          </w:tcPr>
          <w:p w:rsidR="00CA4708" w:rsidRDefault="004A08DA">
            <w:pPr>
              <w:spacing w:line="520" w:lineRule="exact"/>
              <w:jc w:val="center"/>
              <w:rPr>
                <w:rFonts w:eastAsia="楷体_GB2312"/>
                <w:color w:val="000000"/>
                <w:sz w:val="32"/>
                <w:szCs w:val="32"/>
              </w:rPr>
            </w:pPr>
            <w:r>
              <w:rPr>
                <w:rFonts w:eastAsia="仿宋_GB2312" w:cs="仿宋_GB2312" w:hint="eastAsia"/>
                <w:sz w:val="32"/>
                <w:szCs w:val="32"/>
              </w:rPr>
              <w:t>眼</w:t>
            </w:r>
            <w:r>
              <w:rPr>
                <w:rFonts w:eastAsia="仿宋_GB2312" w:hint="eastAsia"/>
                <w:bCs/>
                <w:sz w:val="32"/>
                <w:szCs w:val="32"/>
              </w:rPr>
              <w:t>用刀</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通常由刀片、刀柄等部件组成</w:t>
            </w:r>
          </w:p>
        </w:tc>
      </w:tr>
      <w:tr w:rsidR="00CA4708">
        <w:tc>
          <w:tcPr>
            <w:tcW w:w="1953" w:type="dxa"/>
          </w:tcPr>
          <w:p w:rsidR="00CA4708" w:rsidRDefault="004A08DA">
            <w:pPr>
              <w:spacing w:line="520" w:lineRule="exact"/>
              <w:jc w:val="center"/>
              <w:rPr>
                <w:rFonts w:eastAsia="楷体_GB2312"/>
                <w:color w:val="000000"/>
                <w:sz w:val="32"/>
                <w:szCs w:val="32"/>
              </w:rPr>
            </w:pPr>
            <w:r>
              <w:rPr>
                <w:rFonts w:eastAsia="仿宋_GB2312" w:hint="eastAsia"/>
                <w:bCs/>
                <w:sz w:val="32"/>
                <w:szCs w:val="32"/>
              </w:rPr>
              <w:t>眼用剪</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通常由一对中间连接的叶片组成，头部有刃口</w:t>
            </w:r>
          </w:p>
        </w:tc>
      </w:tr>
      <w:tr w:rsidR="00CA4708">
        <w:tc>
          <w:tcPr>
            <w:tcW w:w="1953" w:type="dxa"/>
          </w:tcPr>
          <w:p w:rsidR="00CA4708" w:rsidRDefault="004A08DA">
            <w:pPr>
              <w:spacing w:line="520" w:lineRule="exact"/>
              <w:jc w:val="center"/>
              <w:rPr>
                <w:rFonts w:eastAsia="楷体_GB2312"/>
                <w:color w:val="000000"/>
                <w:sz w:val="32"/>
                <w:szCs w:val="32"/>
              </w:rPr>
            </w:pPr>
            <w:r>
              <w:rPr>
                <w:rFonts w:asciiTheme="minorHAnsi" w:eastAsia="仿宋_GB2312" w:hAnsiTheme="minorHAnsi" w:hint="eastAsia"/>
                <w:spacing w:val="-1"/>
                <w:sz w:val="32"/>
                <w:szCs w:val="32"/>
              </w:rPr>
              <w:t>眼用镊</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通常由一对尾部叠合的叶片组成</w:t>
            </w:r>
          </w:p>
        </w:tc>
      </w:tr>
      <w:tr w:rsidR="00CA4708">
        <w:tc>
          <w:tcPr>
            <w:tcW w:w="1953" w:type="dxa"/>
          </w:tcPr>
          <w:p w:rsidR="00CA4708" w:rsidRDefault="004A08DA">
            <w:pPr>
              <w:spacing w:line="520" w:lineRule="exact"/>
              <w:jc w:val="center"/>
              <w:rPr>
                <w:rFonts w:eastAsia="楷体_GB2312"/>
                <w:color w:val="000000"/>
                <w:sz w:val="32"/>
                <w:szCs w:val="32"/>
              </w:rPr>
            </w:pPr>
            <w:r>
              <w:rPr>
                <w:rFonts w:eastAsia="仿宋_GB2312" w:hint="eastAsia"/>
                <w:bCs/>
                <w:sz w:val="32"/>
                <w:szCs w:val="32"/>
              </w:rPr>
              <w:t>眼用钩</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通常由头部和杆部组成，头部带钩头</w:t>
            </w:r>
          </w:p>
        </w:tc>
      </w:tr>
      <w:tr w:rsidR="00CA4708">
        <w:tc>
          <w:tcPr>
            <w:tcW w:w="1953" w:type="dxa"/>
          </w:tcPr>
          <w:p w:rsidR="00CA4708" w:rsidRDefault="004A08DA">
            <w:pPr>
              <w:spacing w:line="520" w:lineRule="exact"/>
              <w:jc w:val="center"/>
              <w:rPr>
                <w:rFonts w:eastAsia="楷体_GB2312"/>
                <w:color w:val="000000"/>
                <w:sz w:val="32"/>
                <w:szCs w:val="32"/>
              </w:rPr>
            </w:pPr>
            <w:r>
              <w:rPr>
                <w:rFonts w:eastAsia="仿宋_GB2312" w:hint="eastAsia"/>
                <w:bCs/>
                <w:sz w:val="32"/>
                <w:szCs w:val="32"/>
              </w:rPr>
              <w:t>眼用扩张器</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通常由扩张器、导入头和导入器组成</w:t>
            </w:r>
          </w:p>
        </w:tc>
      </w:tr>
      <w:tr w:rsidR="00CA4708">
        <w:tc>
          <w:tcPr>
            <w:tcW w:w="1953" w:type="dxa"/>
          </w:tcPr>
          <w:p w:rsidR="00CA4708" w:rsidRDefault="004A08DA">
            <w:pPr>
              <w:spacing w:line="520" w:lineRule="exact"/>
              <w:jc w:val="center"/>
              <w:rPr>
                <w:rFonts w:eastAsia="楷体_GB2312"/>
                <w:color w:val="000000"/>
                <w:sz w:val="32"/>
                <w:szCs w:val="32"/>
              </w:rPr>
            </w:pPr>
            <w:r>
              <w:rPr>
                <w:rFonts w:eastAsia="仿宋_GB2312" w:hint="eastAsia"/>
                <w:bCs/>
                <w:sz w:val="32"/>
                <w:szCs w:val="32"/>
              </w:rPr>
              <w:t>眼用冲吸器</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通常由注吸头、管体和尾座组成</w:t>
            </w:r>
          </w:p>
        </w:tc>
      </w:tr>
      <w:tr w:rsidR="00CA4708">
        <w:tc>
          <w:tcPr>
            <w:tcW w:w="1953" w:type="dxa"/>
          </w:tcPr>
          <w:p w:rsidR="00CA4708" w:rsidRDefault="004A08DA">
            <w:pPr>
              <w:spacing w:line="520" w:lineRule="exact"/>
              <w:jc w:val="center"/>
              <w:rPr>
                <w:rFonts w:eastAsia="楷体_GB2312"/>
                <w:color w:val="000000"/>
                <w:sz w:val="32"/>
                <w:szCs w:val="32"/>
              </w:rPr>
            </w:pPr>
            <w:r>
              <w:rPr>
                <w:rFonts w:eastAsia="仿宋_GB2312" w:hint="eastAsia"/>
                <w:bCs/>
                <w:sz w:val="32"/>
                <w:szCs w:val="32"/>
              </w:rPr>
              <w:t>眼用钻</w:t>
            </w:r>
          </w:p>
        </w:tc>
        <w:tc>
          <w:tcPr>
            <w:tcW w:w="6569" w:type="dxa"/>
          </w:tcPr>
          <w:p w:rsidR="00CA4708" w:rsidRDefault="004A08DA">
            <w:pPr>
              <w:spacing w:line="520" w:lineRule="exact"/>
              <w:rPr>
                <w:rFonts w:eastAsia="楷体_GB2312"/>
                <w:color w:val="000000"/>
                <w:sz w:val="32"/>
                <w:szCs w:val="32"/>
              </w:rPr>
            </w:pPr>
            <w:r>
              <w:rPr>
                <w:rFonts w:eastAsia="仿宋_GB2312" w:cs="仿宋_GB2312" w:hint="eastAsia"/>
                <w:sz w:val="32"/>
                <w:szCs w:val="32"/>
              </w:rPr>
              <w:t>通常由柄部和头部组成，头部为环状</w:t>
            </w:r>
          </w:p>
        </w:tc>
      </w:tr>
      <w:tr w:rsidR="00CA4708">
        <w:tc>
          <w:tcPr>
            <w:tcW w:w="1953" w:type="dxa"/>
          </w:tcPr>
          <w:p w:rsidR="00CA4708" w:rsidRDefault="004A08DA">
            <w:pPr>
              <w:spacing w:line="520" w:lineRule="exact"/>
              <w:jc w:val="center"/>
              <w:rPr>
                <w:rFonts w:eastAsia="仿宋_GB2312"/>
                <w:bCs/>
                <w:sz w:val="32"/>
                <w:szCs w:val="32"/>
              </w:rPr>
            </w:pPr>
            <w:r>
              <w:rPr>
                <w:rFonts w:eastAsia="仿宋_GB2312" w:cs="仿宋_GB2312" w:hint="eastAsia"/>
                <w:sz w:val="32"/>
                <w:szCs w:val="32"/>
              </w:rPr>
              <w:t>眼用针</w:t>
            </w:r>
          </w:p>
        </w:tc>
        <w:tc>
          <w:tcPr>
            <w:tcW w:w="6569" w:type="dxa"/>
          </w:tcPr>
          <w:p w:rsidR="00CA4708" w:rsidRDefault="004A08DA">
            <w:pPr>
              <w:spacing w:line="520" w:lineRule="exact"/>
              <w:rPr>
                <w:rFonts w:eastAsia="仿宋_GB2312" w:cs="仿宋_GB2312"/>
                <w:sz w:val="32"/>
                <w:szCs w:val="32"/>
              </w:rPr>
            </w:pPr>
            <w:r>
              <w:rPr>
                <w:rFonts w:eastAsia="仿宋_GB2312" w:cs="仿宋_GB2312" w:hint="eastAsia"/>
                <w:sz w:val="32"/>
                <w:szCs w:val="32"/>
              </w:rPr>
              <w:t>通常由针头和固定器组成。针头为弯形，头端呈尖钉状</w:t>
            </w:r>
          </w:p>
        </w:tc>
      </w:tr>
    </w:tbl>
    <w:p w:rsidR="00CA4708" w:rsidRDefault="00CA4708">
      <w:pPr>
        <w:overflowPunct w:val="0"/>
        <w:autoSpaceDE w:val="0"/>
        <w:autoSpaceDN w:val="0"/>
        <w:spacing w:line="520" w:lineRule="exact"/>
        <w:rPr>
          <w:rFonts w:eastAsia="仿宋_GB2312"/>
          <w:snapToGrid w:val="0"/>
          <w:kern w:val="0"/>
          <w:sz w:val="32"/>
          <w:szCs w:val="32"/>
        </w:rPr>
      </w:pP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1.2</w:t>
      </w:r>
      <w:r>
        <w:rPr>
          <w:rFonts w:eastAsia="仿宋_GB2312" w:hint="eastAsia"/>
          <w:snapToGrid w:val="0"/>
          <w:kern w:val="0"/>
          <w:sz w:val="32"/>
          <w:szCs w:val="32"/>
        </w:rPr>
        <w:t>申报资料中需明确相关材料牌号</w:t>
      </w:r>
      <w:r>
        <w:rPr>
          <w:rFonts w:eastAsia="仿宋_GB2312" w:hint="eastAsia"/>
          <w:snapToGrid w:val="0"/>
          <w:kern w:val="0"/>
          <w:sz w:val="32"/>
          <w:szCs w:val="32"/>
        </w:rPr>
        <w:t>/</w:t>
      </w:r>
      <w:r>
        <w:rPr>
          <w:rFonts w:eastAsia="仿宋_GB2312" w:hint="eastAsia"/>
          <w:snapToGrid w:val="0"/>
          <w:kern w:val="0"/>
          <w:sz w:val="32"/>
          <w:szCs w:val="32"/>
        </w:rPr>
        <w:t>商品名及符合的标准。</w:t>
      </w: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1.3</w:t>
      </w:r>
      <w:r>
        <w:rPr>
          <w:rFonts w:eastAsia="仿宋_GB2312" w:hint="eastAsia"/>
          <w:snapToGrid w:val="0"/>
          <w:kern w:val="0"/>
          <w:sz w:val="32"/>
          <w:szCs w:val="32"/>
        </w:rPr>
        <w:t>提供器械的关键尺寸信息，如长度、宽度、高度、直径等体现产品设计特征的尺寸及公差。</w:t>
      </w: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1.4</w:t>
      </w:r>
      <w:r>
        <w:rPr>
          <w:rFonts w:eastAsia="仿宋_GB2312" w:hint="eastAsia"/>
          <w:snapToGrid w:val="0"/>
          <w:kern w:val="0"/>
          <w:sz w:val="32"/>
          <w:szCs w:val="32"/>
        </w:rPr>
        <w:t>明确各型号产品的划分依据。</w:t>
      </w: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1.5</w:t>
      </w:r>
      <w:r>
        <w:rPr>
          <w:rFonts w:eastAsia="仿宋_GB2312" w:hint="eastAsia"/>
          <w:snapToGrid w:val="0"/>
          <w:kern w:val="0"/>
          <w:sz w:val="32"/>
          <w:szCs w:val="32"/>
        </w:rPr>
        <w:t>提供产品工作原理</w:t>
      </w:r>
      <w:r>
        <w:rPr>
          <w:rFonts w:eastAsia="仿宋_GB2312" w:hint="eastAsia"/>
          <w:snapToGrid w:val="0"/>
          <w:kern w:val="0"/>
          <w:sz w:val="32"/>
          <w:szCs w:val="32"/>
        </w:rPr>
        <w:t>/</w:t>
      </w:r>
      <w:r>
        <w:rPr>
          <w:rFonts w:eastAsia="仿宋_GB2312" w:hint="eastAsia"/>
          <w:snapToGrid w:val="0"/>
          <w:kern w:val="0"/>
          <w:sz w:val="32"/>
          <w:szCs w:val="32"/>
        </w:rPr>
        <w:t>作用机理。</w:t>
      </w: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1.6</w:t>
      </w:r>
      <w:r>
        <w:rPr>
          <w:rFonts w:eastAsia="仿宋_GB2312" w:hint="eastAsia"/>
          <w:snapToGrid w:val="0"/>
          <w:kern w:val="0"/>
          <w:sz w:val="32"/>
          <w:szCs w:val="32"/>
        </w:rPr>
        <w:t>提供产品结构及关键尺寸的设计依据。</w:t>
      </w: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snapToGrid w:val="0"/>
          <w:kern w:val="0"/>
          <w:sz w:val="32"/>
          <w:szCs w:val="32"/>
        </w:rPr>
        <w:t>1.7</w:t>
      </w:r>
      <w:r>
        <w:rPr>
          <w:rFonts w:eastAsia="仿宋_GB2312" w:hint="eastAsia"/>
          <w:snapToGrid w:val="0"/>
          <w:kern w:val="0"/>
          <w:sz w:val="32"/>
          <w:szCs w:val="32"/>
        </w:rPr>
        <w:t>产品列表</w:t>
      </w:r>
    </w:p>
    <w:p w:rsidR="00CA4708" w:rsidRDefault="004A08DA">
      <w:pPr>
        <w:overflowPunct w:val="0"/>
        <w:autoSpaceDE w:val="0"/>
        <w:autoSpaceDN w:val="0"/>
        <w:spacing w:line="520" w:lineRule="exact"/>
        <w:ind w:firstLineChars="200" w:firstLine="640"/>
        <w:rPr>
          <w:rFonts w:eastAsia="仿宋_GB2312"/>
          <w:snapToGrid w:val="0"/>
          <w:kern w:val="0"/>
          <w:sz w:val="32"/>
          <w:szCs w:val="32"/>
        </w:rPr>
      </w:pPr>
      <w:r>
        <w:rPr>
          <w:rFonts w:eastAsia="仿宋_GB2312" w:hint="eastAsia"/>
          <w:snapToGrid w:val="0"/>
          <w:kern w:val="0"/>
          <w:sz w:val="32"/>
          <w:szCs w:val="32"/>
        </w:rPr>
        <w:t>以表格形式列出拟申报产品的型号、规格、结构及组成，以及每个型号规格的标识和描述说明（如尺寸、材质等）</w:t>
      </w:r>
    </w:p>
    <w:p w:rsidR="00CA4708" w:rsidRDefault="004A08DA">
      <w:pPr>
        <w:spacing w:line="520" w:lineRule="exact"/>
        <w:ind w:firstLineChars="200" w:firstLine="640"/>
        <w:rPr>
          <w:rFonts w:eastAsia="仿宋_GB2312"/>
          <w:color w:val="000000"/>
          <w:sz w:val="32"/>
          <w:szCs w:val="32"/>
        </w:rPr>
      </w:pPr>
      <w:r>
        <w:rPr>
          <w:rFonts w:eastAsia="仿宋_GB2312" w:hint="eastAsia"/>
          <w:color w:val="000000"/>
          <w:sz w:val="32"/>
          <w:szCs w:val="32"/>
        </w:rPr>
        <w:t>2.</w:t>
      </w:r>
      <w:r>
        <w:rPr>
          <w:rFonts w:eastAsia="仿宋_GB2312" w:hint="eastAsia"/>
          <w:color w:val="000000"/>
          <w:sz w:val="32"/>
          <w:szCs w:val="32"/>
        </w:rPr>
        <w:t>产品的适用范围、适用人群、禁忌证</w:t>
      </w:r>
    </w:p>
    <w:p w:rsidR="00CA4708" w:rsidRDefault="004A08DA">
      <w:pPr>
        <w:tabs>
          <w:tab w:val="left" w:pos="540"/>
        </w:tabs>
        <w:spacing w:line="520" w:lineRule="exact"/>
        <w:ind w:firstLineChars="200" w:firstLine="640"/>
        <w:outlineLvl w:val="2"/>
        <w:rPr>
          <w:rFonts w:eastAsia="仿宋_GB2312" w:cs="仿宋_GB2312"/>
          <w:sz w:val="32"/>
          <w:szCs w:val="32"/>
        </w:rPr>
      </w:pPr>
      <w:r>
        <w:rPr>
          <w:rFonts w:eastAsia="仿宋_GB2312" w:cs="仿宋_GB2312" w:hint="eastAsia"/>
          <w:sz w:val="32"/>
          <w:szCs w:val="32"/>
        </w:rPr>
        <w:t>2.1</w:t>
      </w:r>
      <w:r>
        <w:rPr>
          <w:rFonts w:eastAsia="仿宋_GB2312" w:cs="仿宋_GB2312" w:hint="eastAsia"/>
          <w:sz w:val="32"/>
          <w:szCs w:val="32"/>
        </w:rPr>
        <w:t>应当描述申报产品的适用范围，明确预期用途。</w:t>
      </w:r>
    </w:p>
    <w:p w:rsidR="00CA4708" w:rsidRDefault="00CA4708">
      <w:pPr>
        <w:spacing w:line="520" w:lineRule="exact"/>
        <w:ind w:firstLineChars="200" w:firstLine="560"/>
        <w:jc w:val="center"/>
        <w:rPr>
          <w:rFonts w:ascii="黑体" w:eastAsia="黑体" w:hAnsi="黑体" w:cs="黑体"/>
          <w:sz w:val="28"/>
          <w:szCs w:val="28"/>
        </w:rPr>
      </w:pPr>
    </w:p>
    <w:p w:rsidR="00CA4708" w:rsidRDefault="004A08DA">
      <w:pPr>
        <w:spacing w:line="520" w:lineRule="exact"/>
        <w:ind w:firstLineChars="200" w:firstLine="560"/>
        <w:jc w:val="center"/>
        <w:rPr>
          <w:rFonts w:ascii="黑体" w:eastAsia="黑体" w:hAnsi="黑体" w:cs="黑体"/>
          <w:sz w:val="28"/>
          <w:szCs w:val="28"/>
        </w:rPr>
      </w:pPr>
      <w:r>
        <w:rPr>
          <w:rFonts w:ascii="黑体" w:eastAsia="黑体" w:hAnsi="黑体" w:cs="黑体" w:hint="eastAsia"/>
          <w:sz w:val="28"/>
          <w:szCs w:val="28"/>
        </w:rPr>
        <w:t>表2 产品类别与用途</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5963"/>
      </w:tblGrid>
      <w:tr w:rsidR="00CA4708">
        <w:trPr>
          <w:trHeight w:val="461"/>
          <w:tblHeader/>
          <w:jc w:val="center"/>
        </w:trPr>
        <w:tc>
          <w:tcPr>
            <w:tcW w:w="2677" w:type="dxa"/>
            <w:vAlign w:val="center"/>
          </w:tcPr>
          <w:p w:rsidR="00CA4708" w:rsidRDefault="004A08DA">
            <w:pPr>
              <w:spacing w:line="520" w:lineRule="exact"/>
              <w:ind w:firstLineChars="200" w:firstLine="643"/>
              <w:rPr>
                <w:rFonts w:ascii="宋体" w:hAnsi="宋体"/>
                <w:b/>
                <w:bCs/>
                <w:sz w:val="28"/>
                <w:szCs w:val="28"/>
              </w:rPr>
            </w:pPr>
            <w:bookmarkStart w:id="1" w:name="OLE_LINK7"/>
            <w:bookmarkStart w:id="2" w:name="OLE_LINK8"/>
            <w:r>
              <w:rPr>
                <w:rFonts w:eastAsia="仿宋_GB2312" w:cs="仿宋_GB2312" w:hint="eastAsia"/>
                <w:b/>
                <w:bCs/>
                <w:sz w:val="32"/>
                <w:szCs w:val="32"/>
              </w:rPr>
              <w:t>产品类别</w:t>
            </w:r>
          </w:p>
        </w:tc>
        <w:tc>
          <w:tcPr>
            <w:tcW w:w="5963" w:type="dxa"/>
            <w:vAlign w:val="center"/>
          </w:tcPr>
          <w:p w:rsidR="00CA4708" w:rsidRDefault="004A08DA">
            <w:pPr>
              <w:spacing w:line="520" w:lineRule="exact"/>
              <w:jc w:val="center"/>
              <w:rPr>
                <w:rFonts w:ascii="宋体" w:hAnsi="宋体"/>
                <w:b/>
                <w:bCs/>
                <w:sz w:val="28"/>
                <w:szCs w:val="28"/>
              </w:rPr>
            </w:pPr>
            <w:r>
              <w:rPr>
                <w:rFonts w:eastAsia="仿宋_GB2312" w:cs="仿宋_GB2312" w:hint="eastAsia"/>
                <w:b/>
                <w:bCs/>
                <w:sz w:val="32"/>
                <w:szCs w:val="32"/>
              </w:rPr>
              <w:t>预期用途</w:t>
            </w:r>
          </w:p>
        </w:tc>
      </w:tr>
      <w:tr w:rsidR="00CA4708">
        <w:trPr>
          <w:trHeight w:val="695"/>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眼用刀</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用于切割眼组织。</w:t>
            </w:r>
          </w:p>
        </w:tc>
      </w:tr>
      <w:tr w:rsidR="00CA4708">
        <w:trPr>
          <w:trHeight w:val="537"/>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眼用剪</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用于剪切眼组织。</w:t>
            </w:r>
          </w:p>
        </w:tc>
      </w:tr>
      <w:tr w:rsidR="00CA4708">
        <w:trPr>
          <w:trHeight w:val="768"/>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眼用镊</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用于夹持眼组织。</w:t>
            </w:r>
          </w:p>
        </w:tc>
      </w:tr>
      <w:tr w:rsidR="00CA4708">
        <w:trPr>
          <w:trHeight w:val="487"/>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眼用针</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用于探、拨、挑和刺眼组织</w:t>
            </w:r>
          </w:p>
        </w:tc>
      </w:tr>
      <w:tr w:rsidR="00CA4708">
        <w:trPr>
          <w:trHeight w:val="436"/>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眼用钩</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用于钩拉眼组织。</w:t>
            </w:r>
          </w:p>
        </w:tc>
      </w:tr>
      <w:tr w:rsidR="00CA4708">
        <w:trPr>
          <w:trHeight w:val="528"/>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眼用扩张器</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用于扩张和支撑眼组织。</w:t>
            </w:r>
          </w:p>
        </w:tc>
      </w:tr>
      <w:tr w:rsidR="00CA4708">
        <w:trPr>
          <w:trHeight w:val="464"/>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眼用冲吸器</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用于冲洗眼组织或吸液。</w:t>
            </w:r>
          </w:p>
        </w:tc>
      </w:tr>
      <w:tr w:rsidR="00CA4708">
        <w:trPr>
          <w:trHeight w:val="556"/>
          <w:jc w:val="center"/>
        </w:trPr>
        <w:tc>
          <w:tcPr>
            <w:tcW w:w="2677"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眼用钻</w:t>
            </w:r>
          </w:p>
        </w:tc>
        <w:tc>
          <w:tcPr>
            <w:tcW w:w="5963" w:type="dxa"/>
            <w:vAlign w:val="center"/>
          </w:tcPr>
          <w:p w:rsidR="00CA4708" w:rsidRDefault="004A08DA">
            <w:pPr>
              <w:spacing w:line="520" w:lineRule="exact"/>
              <w:ind w:firstLineChars="200" w:firstLine="560"/>
              <w:rPr>
                <w:rFonts w:eastAsia="仿宋_GB2312"/>
                <w:bCs/>
                <w:sz w:val="28"/>
                <w:szCs w:val="28"/>
              </w:rPr>
            </w:pPr>
            <w:r>
              <w:rPr>
                <w:rFonts w:eastAsia="仿宋_GB2312" w:hint="eastAsia"/>
                <w:bCs/>
                <w:sz w:val="28"/>
                <w:szCs w:val="28"/>
              </w:rPr>
              <w:t>用于切割眼组织。</w:t>
            </w:r>
          </w:p>
        </w:tc>
      </w:tr>
      <w:bookmarkEnd w:id="1"/>
      <w:bookmarkEnd w:id="2"/>
    </w:tbl>
    <w:p w:rsidR="00CA4708" w:rsidRDefault="00CA4708">
      <w:pPr>
        <w:tabs>
          <w:tab w:val="left" w:pos="540"/>
        </w:tabs>
        <w:spacing w:line="520" w:lineRule="exact"/>
        <w:ind w:firstLineChars="200" w:firstLine="640"/>
        <w:rPr>
          <w:rFonts w:eastAsia="仿宋_GB2312"/>
          <w:bCs/>
          <w:sz w:val="32"/>
          <w:szCs w:val="32"/>
        </w:rPr>
      </w:pP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hint="eastAsia"/>
          <w:bCs/>
          <w:sz w:val="32"/>
          <w:szCs w:val="32"/>
        </w:rPr>
        <w:t>2.2.</w:t>
      </w:r>
      <w:r>
        <w:rPr>
          <w:rFonts w:eastAsia="仿宋_GB2312" w:cs="仿宋_GB2312" w:hint="eastAsia"/>
          <w:sz w:val="32"/>
          <w:szCs w:val="32"/>
        </w:rPr>
        <w:t>适用人群</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明确目标患者人群的信息，如需进行眼部手术或检查的患者</w:t>
      </w:r>
      <w:r>
        <w:rPr>
          <w:rFonts w:eastAsia="仿宋_GB2312" w:cs="仿宋_GB2312" w:hint="eastAsia"/>
          <w:sz w:val="32"/>
          <w:szCs w:val="32"/>
        </w:rPr>
        <w:t>/</w:t>
      </w:r>
      <w:r>
        <w:rPr>
          <w:rFonts w:eastAsia="仿宋_GB2312" w:cs="仿宋_GB2312" w:hint="eastAsia"/>
          <w:sz w:val="32"/>
          <w:szCs w:val="32"/>
        </w:rPr>
        <w:t>人群。</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hint="eastAsia"/>
          <w:bCs/>
          <w:sz w:val="32"/>
          <w:szCs w:val="32"/>
        </w:rPr>
        <w:t>2.3.</w:t>
      </w:r>
      <w:r>
        <w:rPr>
          <w:rFonts w:eastAsia="仿宋_GB2312" w:cs="仿宋_GB2312" w:hint="eastAsia"/>
          <w:sz w:val="32"/>
          <w:szCs w:val="32"/>
        </w:rPr>
        <w:t>禁忌证</w:t>
      </w:r>
    </w:p>
    <w:p w:rsidR="00CA4708" w:rsidRDefault="004A08DA">
      <w:pPr>
        <w:tabs>
          <w:tab w:val="left" w:pos="540"/>
        </w:tabs>
        <w:spacing w:line="520" w:lineRule="atLeast"/>
        <w:ind w:firstLineChars="200" w:firstLine="640"/>
        <w:rPr>
          <w:rFonts w:eastAsia="仿宋_GB2312"/>
          <w:bCs/>
          <w:sz w:val="32"/>
          <w:szCs w:val="32"/>
        </w:rPr>
      </w:pPr>
      <w:r>
        <w:rPr>
          <w:rFonts w:eastAsia="仿宋_GB2312" w:cs="仿宋_GB2312" w:hint="eastAsia"/>
          <w:sz w:val="32"/>
          <w:szCs w:val="32"/>
        </w:rPr>
        <w:t>应当明确说明该器械不适宜应用的特定人群或特定情况等信息。如对该产品所用不锈钢及塑料材料过敏者禁止使用。</w:t>
      </w:r>
    </w:p>
    <w:p w:rsidR="00CA4708" w:rsidRDefault="004A08DA">
      <w:pPr>
        <w:tabs>
          <w:tab w:val="left" w:pos="312"/>
        </w:tabs>
        <w:spacing w:line="520" w:lineRule="atLeast"/>
        <w:ind w:firstLineChars="200" w:firstLine="640"/>
        <w:outlineLvl w:val="2"/>
        <w:rPr>
          <w:rFonts w:eastAsia="仿宋_GB2312" w:cs="仿宋_GB2312"/>
          <w:sz w:val="32"/>
          <w:szCs w:val="32"/>
        </w:rPr>
      </w:pPr>
      <w:r>
        <w:rPr>
          <w:rFonts w:eastAsia="仿宋_GB2312" w:hint="eastAsia"/>
          <w:bCs/>
          <w:sz w:val="32"/>
          <w:szCs w:val="32"/>
        </w:rPr>
        <w:t>3.</w:t>
      </w:r>
      <w:r>
        <w:rPr>
          <w:rFonts w:eastAsia="仿宋_GB2312" w:cs="仿宋_GB2312" w:hint="eastAsia"/>
          <w:sz w:val="32"/>
          <w:szCs w:val="32"/>
        </w:rPr>
        <w:t>包装说明</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提供产品的包装信息，应包括包装形式、包装材料、包装工艺、包装原材料供应商信息以及无菌屏障系统等信息。明确最小销售单元内包含的产品数量及其中每一独立产品或配件的包装形式。必要时，可提供图示及照片进行说明。</w:t>
      </w:r>
    </w:p>
    <w:p w:rsidR="00CA4708" w:rsidRDefault="004A08DA">
      <w:pPr>
        <w:tabs>
          <w:tab w:val="left" w:pos="312"/>
        </w:tabs>
        <w:spacing w:line="520" w:lineRule="atLeast"/>
        <w:ind w:firstLineChars="200" w:firstLine="640"/>
        <w:outlineLvl w:val="2"/>
        <w:rPr>
          <w:rFonts w:eastAsia="仿宋_GB2312" w:cs="仿宋_GB2312"/>
          <w:bCs/>
          <w:sz w:val="32"/>
          <w:szCs w:val="32"/>
        </w:rPr>
      </w:pPr>
      <w:r>
        <w:rPr>
          <w:rFonts w:eastAsia="仿宋_GB2312" w:hint="eastAsia"/>
          <w:bCs/>
          <w:sz w:val="32"/>
          <w:szCs w:val="32"/>
        </w:rPr>
        <w:t>4.</w:t>
      </w:r>
      <w:r>
        <w:rPr>
          <w:rFonts w:eastAsia="仿宋_GB2312" w:cs="仿宋_GB2312" w:hint="eastAsia"/>
          <w:bCs/>
          <w:sz w:val="32"/>
          <w:szCs w:val="32"/>
        </w:rPr>
        <w:t>研发历程</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阐述申请注册产品的研发背景和目的。如有参考的同类产品或前代产品（如有），应当提供同类产品或前代产品的信息，并说明选择其作为研发参考的原因。</w:t>
      </w:r>
    </w:p>
    <w:p w:rsidR="00CA4708" w:rsidRDefault="004A08DA">
      <w:pPr>
        <w:tabs>
          <w:tab w:val="left" w:pos="540"/>
        </w:tabs>
        <w:spacing w:line="520" w:lineRule="atLeast"/>
        <w:ind w:firstLineChars="200" w:firstLine="640"/>
        <w:outlineLvl w:val="2"/>
        <w:rPr>
          <w:rFonts w:eastAsia="仿宋_GB2312" w:cs="仿宋_GB2312"/>
          <w:sz w:val="32"/>
          <w:szCs w:val="32"/>
        </w:rPr>
      </w:pPr>
      <w:r>
        <w:rPr>
          <w:rFonts w:eastAsia="仿宋_GB2312" w:hint="eastAsia"/>
          <w:bCs/>
          <w:sz w:val="32"/>
          <w:szCs w:val="32"/>
        </w:rPr>
        <w:t>5.</w:t>
      </w:r>
      <w:r>
        <w:rPr>
          <w:rFonts w:eastAsia="仿宋_GB2312" w:cs="仿宋_GB2312" w:hint="eastAsia"/>
          <w:bCs/>
          <w:sz w:val="32"/>
          <w:szCs w:val="32"/>
        </w:rPr>
        <w:t>与同类和</w:t>
      </w:r>
      <w:r>
        <w:rPr>
          <w:rFonts w:eastAsia="仿宋_GB2312" w:cs="仿宋_GB2312" w:hint="eastAsia"/>
          <w:bCs/>
          <w:sz w:val="32"/>
          <w:szCs w:val="32"/>
        </w:rPr>
        <w:t>/</w:t>
      </w:r>
      <w:r>
        <w:rPr>
          <w:rFonts w:eastAsia="仿宋_GB2312" w:cs="仿宋_GB2312" w:hint="eastAsia"/>
          <w:bCs/>
          <w:sz w:val="32"/>
          <w:szCs w:val="32"/>
        </w:rPr>
        <w:t>或前代产品比较</w:t>
      </w:r>
    </w:p>
    <w:p w:rsidR="00CA4708" w:rsidRDefault="004A08DA">
      <w:pPr>
        <w:spacing w:line="520" w:lineRule="atLeast"/>
        <w:ind w:firstLineChars="200" w:firstLine="640"/>
        <w:rPr>
          <w:rFonts w:eastAsia="仿宋_GB2312" w:cs="仿宋_GB2312"/>
          <w:bCs/>
          <w:sz w:val="32"/>
          <w:szCs w:val="32"/>
        </w:rPr>
      </w:pPr>
      <w:r>
        <w:rPr>
          <w:rFonts w:eastAsia="仿宋_GB2312"/>
          <w:bCs/>
          <w:sz w:val="32"/>
          <w:szCs w:val="32"/>
        </w:rPr>
        <w:t>列表比较说明申报产品与同类产品和</w:t>
      </w:r>
      <w:r>
        <w:rPr>
          <w:rFonts w:eastAsia="仿宋_GB2312"/>
          <w:bCs/>
          <w:sz w:val="32"/>
          <w:szCs w:val="32"/>
        </w:rPr>
        <w:t>/</w:t>
      </w:r>
      <w:r>
        <w:rPr>
          <w:rFonts w:eastAsia="仿宋_GB2312"/>
          <w:bCs/>
          <w:sz w:val="32"/>
          <w:szCs w:val="32"/>
        </w:rPr>
        <w:t>或前代产品在工作原理、结构组成、制造材料、性能指标、作用方式</w:t>
      </w:r>
      <w:r>
        <w:rPr>
          <w:rFonts w:eastAsia="仿宋_GB2312" w:hint="eastAsia"/>
          <w:bCs/>
          <w:sz w:val="32"/>
          <w:szCs w:val="32"/>
        </w:rPr>
        <w:t>、灭菌方式</w:t>
      </w:r>
      <w:r>
        <w:rPr>
          <w:rFonts w:eastAsia="仿宋_GB2312"/>
          <w:bCs/>
          <w:sz w:val="32"/>
          <w:szCs w:val="32"/>
        </w:rPr>
        <w:t>以及适用范围等方面的异同。</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hint="eastAsia"/>
          <w:bCs/>
          <w:sz w:val="32"/>
          <w:szCs w:val="32"/>
        </w:rPr>
        <w:t>6.</w:t>
      </w:r>
      <w:r>
        <w:rPr>
          <w:rFonts w:eastAsia="仿宋_GB2312" w:cs="仿宋_GB2312" w:hint="eastAsia"/>
          <w:sz w:val="32"/>
          <w:szCs w:val="32"/>
        </w:rPr>
        <w:t>预期使用环境</w:t>
      </w:r>
    </w:p>
    <w:p w:rsidR="00CA4708" w:rsidRDefault="004A08DA">
      <w:pPr>
        <w:tabs>
          <w:tab w:val="left" w:pos="540"/>
        </w:tabs>
        <w:spacing w:line="520" w:lineRule="atLeast"/>
        <w:ind w:firstLineChars="200" w:firstLine="640"/>
        <w:rPr>
          <w:rFonts w:eastAsia="仿宋_GB2312"/>
          <w:bCs/>
          <w:sz w:val="32"/>
          <w:szCs w:val="32"/>
        </w:rPr>
      </w:pPr>
      <w:r>
        <w:rPr>
          <w:rFonts w:eastAsia="仿宋_GB2312" w:hint="eastAsia"/>
          <w:bCs/>
          <w:sz w:val="32"/>
          <w:szCs w:val="32"/>
        </w:rPr>
        <w:t>预期使用环境为医疗机构。</w:t>
      </w:r>
    </w:p>
    <w:p w:rsidR="00CA4708" w:rsidRDefault="004A08DA">
      <w:pPr>
        <w:spacing w:line="520" w:lineRule="atLeast"/>
        <w:ind w:firstLineChars="200" w:firstLine="640"/>
        <w:rPr>
          <w:rFonts w:eastAsia="楷体_GB2312"/>
          <w:sz w:val="32"/>
          <w:szCs w:val="32"/>
        </w:rPr>
      </w:pPr>
      <w:r>
        <w:rPr>
          <w:rFonts w:eastAsia="楷体_GB2312" w:hint="eastAsia"/>
          <w:sz w:val="32"/>
          <w:szCs w:val="32"/>
        </w:rPr>
        <w:t>（三）非临床研究资料</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产品的风险管理资料（列表产品风险生物安全风险等）</w:t>
      </w:r>
    </w:p>
    <w:p w:rsidR="00CA4708" w:rsidRDefault="004A08DA">
      <w:pPr>
        <w:spacing w:line="520" w:lineRule="atLeast"/>
        <w:ind w:firstLineChars="200" w:firstLine="640"/>
        <w:rPr>
          <w:rFonts w:ascii="仿宋_GB2312" w:eastAsia="仿宋_GB2312" w:cs="仿宋_GB2312"/>
          <w:sz w:val="32"/>
          <w:szCs w:val="32"/>
          <w:lang w:bidi="ar"/>
        </w:rPr>
      </w:pPr>
      <w:r>
        <w:rPr>
          <w:rFonts w:ascii="仿宋_GB2312" w:eastAsia="仿宋_GB2312" w:cs="仿宋_GB2312"/>
          <w:sz w:val="32"/>
          <w:szCs w:val="32"/>
          <w:lang w:bidi="ar"/>
        </w:rPr>
        <w:t>应依据</w:t>
      </w:r>
      <w:r>
        <w:rPr>
          <w:rFonts w:eastAsia="仿宋_GB2312"/>
          <w:sz w:val="32"/>
          <w:szCs w:val="32"/>
          <w:lang w:bidi="ar"/>
        </w:rPr>
        <w:t>GB/T 42062</w:t>
      </w:r>
      <w:r>
        <w:rPr>
          <w:rFonts w:ascii="仿宋_GB2312" w:eastAsia="仿宋_GB2312" w:cs="仿宋_GB2312"/>
          <w:sz w:val="32"/>
          <w:szCs w:val="32"/>
          <w:lang w:bidi="ar"/>
        </w:rPr>
        <w:t>《医疗器械</w:t>
      </w:r>
      <w:r>
        <w:rPr>
          <w:rFonts w:eastAsia="仿宋_GB2312"/>
          <w:sz w:val="32"/>
          <w:szCs w:val="32"/>
          <w:lang w:bidi="ar"/>
        </w:rPr>
        <w:t xml:space="preserve"> </w:t>
      </w:r>
      <w:r>
        <w:rPr>
          <w:rFonts w:ascii="仿宋_GB2312" w:eastAsia="仿宋_GB2312" w:cs="仿宋_GB2312"/>
          <w:sz w:val="32"/>
          <w:szCs w:val="32"/>
          <w:lang w:bidi="ar"/>
        </w:rPr>
        <w:t>风险管理对医疗器械的应用》提供产品风险管理报告。注册申请人应重点说明：申报产品的研制阶段已对有关可能的危害及产生的风险进行了估计和评价，针对性地实施了降低风险的技术和管理方面的措施。产品性能测试对上述措施的有效性进行了充分验证，达到了相关标准的要求。注册申请人对所有剩余风险进行了评价，全部达到可接受的水平。产品风险分析资料应为注册申请人关于产品安全性的承诺提供支持。应对申报产品的可能危害进行判定并列出清单。</w:t>
      </w:r>
      <w:r>
        <w:rPr>
          <w:rFonts w:eastAsia="仿宋_GB2312"/>
          <w:sz w:val="32"/>
          <w:szCs w:val="32"/>
        </w:rPr>
        <w:t>产品在进行风险分析时至少应包括以下的主要危</w:t>
      </w:r>
      <w:r>
        <w:rPr>
          <w:rFonts w:eastAsia="仿宋_GB2312" w:hint="eastAsia"/>
          <w:sz w:val="32"/>
          <w:szCs w:val="32"/>
        </w:rPr>
        <w:t>害（见附表</w:t>
      </w:r>
      <w:r>
        <w:rPr>
          <w:rFonts w:eastAsia="仿宋_GB2312" w:hint="eastAsia"/>
          <w:sz w:val="32"/>
          <w:szCs w:val="32"/>
        </w:rPr>
        <w:t>3</w:t>
      </w:r>
      <w:r>
        <w:rPr>
          <w:rFonts w:eastAsia="仿宋_GB2312" w:hint="eastAsia"/>
          <w:sz w:val="32"/>
          <w:szCs w:val="32"/>
        </w:rPr>
        <w:t>）</w:t>
      </w:r>
      <w:r>
        <w:rPr>
          <w:rFonts w:eastAsia="仿宋_GB2312"/>
          <w:sz w:val="32"/>
          <w:szCs w:val="32"/>
        </w:rPr>
        <w:t>，还应根据自身产品特点确定其他危</w:t>
      </w:r>
      <w:r>
        <w:rPr>
          <w:rFonts w:eastAsia="仿宋_GB2312" w:hint="eastAsia"/>
          <w:sz w:val="32"/>
          <w:szCs w:val="32"/>
        </w:rPr>
        <w:t>害</w:t>
      </w:r>
      <w:r>
        <w:rPr>
          <w:rFonts w:eastAsia="仿宋_GB2312"/>
          <w:sz w:val="32"/>
          <w:szCs w:val="32"/>
        </w:rPr>
        <w:t>。</w:t>
      </w:r>
    </w:p>
    <w:p w:rsidR="00CA4708" w:rsidRDefault="004A08DA">
      <w:pPr>
        <w:spacing w:line="520" w:lineRule="atLeast"/>
        <w:ind w:firstLineChars="200" w:firstLine="640"/>
        <w:rPr>
          <w:rFonts w:eastAsia="仿宋_GB2312"/>
          <w:sz w:val="32"/>
          <w:szCs w:val="32"/>
        </w:rPr>
      </w:pPr>
      <w:r>
        <w:rPr>
          <w:rFonts w:eastAsia="仿宋_GB2312"/>
          <w:sz w:val="32"/>
          <w:szCs w:val="32"/>
          <w:lang w:bidi="ar"/>
        </w:rPr>
        <w:t>2.</w:t>
      </w:r>
      <w:r>
        <w:rPr>
          <w:rFonts w:ascii="仿宋_GB2312" w:eastAsia="仿宋_GB2312" w:cs="仿宋_GB2312"/>
          <w:sz w:val="32"/>
          <w:szCs w:val="32"/>
          <w:lang w:bidi="ar"/>
        </w:rPr>
        <w:t>医疗器械安全和性能基本原则清单</w:t>
      </w:r>
    </w:p>
    <w:p w:rsidR="00CA4708" w:rsidRDefault="004A08DA">
      <w:pPr>
        <w:spacing w:line="520" w:lineRule="atLeast"/>
        <w:ind w:firstLineChars="200" w:firstLine="640"/>
        <w:rPr>
          <w:rFonts w:eastAsia="仿宋_GB2312"/>
          <w:sz w:val="32"/>
          <w:szCs w:val="32"/>
        </w:rPr>
      </w:pPr>
      <w:r>
        <w:rPr>
          <w:rFonts w:ascii="仿宋_GB2312" w:eastAsia="仿宋_GB2312" w:cs="仿宋_GB2312"/>
          <w:sz w:val="32"/>
          <w:szCs w:val="32"/>
          <w:lang w:bidi="ar"/>
        </w:rPr>
        <w:t>应结合申报产品自身特点说明申报产品符合《医疗器械安全和性能基本原则清单》各项适用要求所采用的方法，以及证明其符合性的文件。对于《医疗器械安全和性能基本原则清单》中不适用的各项要求，应当说明理由。</w:t>
      </w:r>
    </w:p>
    <w:p w:rsidR="00CA4708" w:rsidRDefault="004A08DA">
      <w:pPr>
        <w:spacing w:line="520" w:lineRule="atLeast"/>
        <w:ind w:firstLineChars="200" w:firstLine="640"/>
        <w:rPr>
          <w:rFonts w:eastAsia="仿宋_GB2312"/>
          <w:sz w:val="32"/>
          <w:szCs w:val="32"/>
        </w:rPr>
      </w:pPr>
      <w:r>
        <w:rPr>
          <w:rFonts w:ascii="仿宋_GB2312" w:eastAsia="仿宋_GB2312" w:cs="仿宋_GB2312"/>
          <w:sz w:val="32"/>
          <w:szCs w:val="32"/>
          <w:lang w:bidi="ar"/>
        </w:rPr>
        <w:t>对于包含在产品注册申报资料中的文件，应当说明其在申报资料中的具体位置；对于未包含在产品注册申报资料中的文件，应当注明该证据文件名称及其在质量管理体系文件中的编号备查。</w:t>
      </w:r>
    </w:p>
    <w:p w:rsidR="00CA4708" w:rsidRDefault="004A08DA">
      <w:pPr>
        <w:spacing w:line="520" w:lineRule="atLeast"/>
        <w:ind w:firstLineChars="200" w:firstLine="640"/>
        <w:rPr>
          <w:rFonts w:eastAsia="仿宋_GB2312"/>
          <w:sz w:val="32"/>
          <w:szCs w:val="32"/>
        </w:rPr>
      </w:pPr>
      <w:r>
        <w:rPr>
          <w:rFonts w:eastAsia="仿宋_GB2312"/>
          <w:sz w:val="32"/>
          <w:szCs w:val="32"/>
          <w:lang w:bidi="ar"/>
        </w:rPr>
        <w:t>3.</w:t>
      </w:r>
      <w:r>
        <w:rPr>
          <w:rFonts w:ascii="仿宋_GB2312" w:eastAsia="仿宋_GB2312" w:cs="仿宋_GB2312"/>
          <w:sz w:val="32"/>
          <w:szCs w:val="32"/>
          <w:lang w:bidi="ar"/>
        </w:rPr>
        <w:t>产品技术要求及检验报告</w:t>
      </w:r>
    </w:p>
    <w:p w:rsidR="00CA4708" w:rsidRDefault="004A08DA">
      <w:pPr>
        <w:spacing w:line="520" w:lineRule="atLeast"/>
        <w:ind w:firstLineChars="200" w:firstLine="640"/>
        <w:rPr>
          <w:rFonts w:ascii="仿宋_GB2312" w:eastAsia="仿宋_GB2312" w:cs="仿宋_GB2312"/>
          <w:sz w:val="32"/>
          <w:szCs w:val="32"/>
          <w:lang w:bidi="ar"/>
        </w:rPr>
      </w:pPr>
      <w:r>
        <w:rPr>
          <w:rFonts w:ascii="仿宋_GB2312" w:eastAsia="仿宋_GB2312" w:cs="仿宋_GB2312" w:hint="eastAsia"/>
          <w:sz w:val="32"/>
          <w:szCs w:val="32"/>
          <w:lang w:bidi="ar"/>
        </w:rPr>
        <w:t>产品技术要求需符合相关国家标准、行业标准和有关法律、法规的相应要求。在此基础上，注册申请人需根据产品的技术特征和临床使用情况，制定保证产品安全、有效的技术要求。产品技术要求中试验方法需依据有关国家标准、行业标准、国际标准制订，或试验方法经过验证。</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3.1</w:t>
      </w:r>
      <w:r>
        <w:rPr>
          <w:rFonts w:eastAsia="仿宋_GB2312" w:hint="eastAsia"/>
          <w:sz w:val="32"/>
          <w:szCs w:val="32"/>
        </w:rPr>
        <w:t>产品型号</w:t>
      </w:r>
      <w:r>
        <w:rPr>
          <w:rFonts w:eastAsia="仿宋_GB2312" w:hint="eastAsia"/>
          <w:sz w:val="32"/>
          <w:szCs w:val="32"/>
        </w:rPr>
        <w:t>/</w:t>
      </w:r>
      <w:r>
        <w:rPr>
          <w:rFonts w:eastAsia="仿宋_GB2312" w:hint="eastAsia"/>
          <w:sz w:val="32"/>
          <w:szCs w:val="32"/>
        </w:rPr>
        <w:t>规格及其划分的说明</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列表说明产品的型号、规格，明确产品型号、规格的划分说明。需包含以下产品相关信息：</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3.1.1</w:t>
      </w:r>
      <w:r>
        <w:rPr>
          <w:rFonts w:eastAsia="仿宋_GB2312" w:hint="eastAsia"/>
          <w:sz w:val="32"/>
          <w:szCs w:val="32"/>
        </w:rPr>
        <w:t>明示产品的组成、各组成部分的材料牌号</w:t>
      </w:r>
      <w:r>
        <w:rPr>
          <w:rFonts w:eastAsia="仿宋_GB2312" w:hint="eastAsia"/>
          <w:sz w:val="32"/>
          <w:szCs w:val="32"/>
        </w:rPr>
        <w:t>/</w:t>
      </w:r>
      <w:r>
        <w:rPr>
          <w:rFonts w:eastAsia="仿宋_GB2312" w:hint="eastAsia"/>
          <w:sz w:val="32"/>
          <w:szCs w:val="32"/>
        </w:rPr>
        <w:t>商品名及符合的国家标准、行业标准、国际标准，如</w:t>
      </w:r>
      <w:r>
        <w:rPr>
          <w:rFonts w:eastAsia="仿宋_GB2312" w:hint="eastAsia"/>
          <w:sz w:val="32"/>
          <w:szCs w:val="32"/>
        </w:rPr>
        <w:t>GB/T20878</w:t>
      </w:r>
      <w:r>
        <w:rPr>
          <w:rFonts w:eastAsia="仿宋_GB2312" w:hint="eastAsia"/>
          <w:sz w:val="32"/>
          <w:szCs w:val="32"/>
        </w:rPr>
        <w:t>、</w:t>
      </w:r>
      <w:r>
        <w:rPr>
          <w:rFonts w:eastAsia="仿宋_GB2312" w:hint="eastAsia"/>
          <w:sz w:val="32"/>
          <w:szCs w:val="32"/>
        </w:rPr>
        <w:t>GB/T3621</w:t>
      </w:r>
      <w:r>
        <w:rPr>
          <w:rFonts w:eastAsia="仿宋_GB2312" w:hint="eastAsia"/>
          <w:sz w:val="32"/>
          <w:szCs w:val="32"/>
        </w:rPr>
        <w:t>、</w:t>
      </w:r>
      <w:r>
        <w:rPr>
          <w:rFonts w:eastAsia="仿宋_GB2312" w:hint="eastAsia"/>
          <w:sz w:val="32"/>
          <w:szCs w:val="32"/>
        </w:rPr>
        <w:t>YY/T 0806</w:t>
      </w:r>
      <w:r>
        <w:rPr>
          <w:rFonts w:eastAsia="仿宋_GB2312" w:hint="eastAsia"/>
          <w:sz w:val="32"/>
          <w:szCs w:val="32"/>
        </w:rPr>
        <w:t>、</w:t>
      </w:r>
      <w:r>
        <w:rPr>
          <w:rFonts w:eastAsia="仿宋_GB2312" w:hint="eastAsia"/>
          <w:sz w:val="32"/>
          <w:szCs w:val="32"/>
        </w:rPr>
        <w:t>YY/T0294.1</w:t>
      </w:r>
      <w:r>
        <w:rPr>
          <w:rFonts w:eastAsia="仿宋_GB2312" w:hint="eastAsia"/>
          <w:sz w:val="32"/>
          <w:szCs w:val="32"/>
        </w:rPr>
        <w:t>等。</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3.1.2</w:t>
      </w:r>
      <w:r>
        <w:rPr>
          <w:rFonts w:eastAsia="仿宋_GB2312" w:hint="eastAsia"/>
          <w:sz w:val="32"/>
          <w:szCs w:val="32"/>
        </w:rPr>
        <w:t>提供各型号产品的结构图并标识关键尺寸。</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3.1.3</w:t>
      </w:r>
      <w:r>
        <w:rPr>
          <w:rFonts w:eastAsia="仿宋_GB2312" w:hint="eastAsia"/>
          <w:sz w:val="32"/>
          <w:szCs w:val="32"/>
        </w:rPr>
        <w:t>提供产品关键尺寸信息，如长度、宽度、角度等。</w:t>
      </w:r>
      <w:r>
        <w:rPr>
          <w:rFonts w:eastAsia="仿宋_GB2312" w:hint="eastAsia"/>
          <w:sz w:val="32"/>
          <w:szCs w:val="32"/>
        </w:rPr>
        <w:t xml:space="preserve">         </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 xml:space="preserve"> 3.2</w:t>
      </w:r>
      <w:r>
        <w:rPr>
          <w:rFonts w:eastAsia="仿宋_GB2312" w:hint="eastAsia"/>
          <w:sz w:val="32"/>
          <w:szCs w:val="32"/>
        </w:rPr>
        <w:t>性能指标</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产品技术要求的主要性能指标需包括以下适用内容：</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.1</w:t>
      </w:r>
      <w:r>
        <w:rPr>
          <w:rFonts w:eastAsia="仿宋_GB2312" w:hint="eastAsia"/>
          <w:sz w:val="32"/>
          <w:szCs w:val="32"/>
        </w:rPr>
        <w:t>外观</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表面应光滑，无非设计预期的锋棱、裂纹、毛刺等。器械叶片应相互吻合，不得有错位、摇晃现象，刃口不得有缺齿、烂齿、毛齿等缺陷，刃面不得有卷刃、崩刃现象。</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.2</w:t>
      </w:r>
      <w:r>
        <w:rPr>
          <w:rFonts w:eastAsia="仿宋_GB2312" w:hint="eastAsia"/>
          <w:sz w:val="32"/>
          <w:szCs w:val="32"/>
        </w:rPr>
        <w:t>尺寸和公差</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应标称器械的长度、宽度、角度等。尺寸允许公差参照</w:t>
      </w:r>
      <w:r>
        <w:rPr>
          <w:rFonts w:eastAsia="仿宋_GB2312" w:hint="eastAsia"/>
          <w:sz w:val="32"/>
          <w:szCs w:val="32"/>
        </w:rPr>
        <w:t>GB/T 18457</w:t>
      </w:r>
      <w:r>
        <w:rPr>
          <w:rFonts w:eastAsia="仿宋_GB2312" w:hint="eastAsia"/>
          <w:sz w:val="32"/>
          <w:szCs w:val="32"/>
        </w:rPr>
        <w:t>、</w:t>
      </w:r>
      <w:r>
        <w:rPr>
          <w:rFonts w:eastAsia="仿宋_GB2312" w:hint="eastAsia"/>
          <w:sz w:val="32"/>
          <w:szCs w:val="32"/>
        </w:rPr>
        <w:t>YY/T 0981</w:t>
      </w:r>
      <w:r>
        <w:rPr>
          <w:rFonts w:eastAsia="仿宋_GB2312" w:hint="eastAsia"/>
          <w:sz w:val="32"/>
          <w:szCs w:val="32"/>
        </w:rPr>
        <w:t>标准的相关条款制定。</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.3</w:t>
      </w:r>
      <w:r>
        <w:rPr>
          <w:rFonts w:eastAsia="仿宋_GB2312" w:hint="eastAsia"/>
          <w:sz w:val="32"/>
          <w:szCs w:val="32"/>
        </w:rPr>
        <w:t>表面粗糙度</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器械的表面粗糙度，参照</w:t>
      </w:r>
      <w:r>
        <w:rPr>
          <w:rFonts w:eastAsia="仿宋_GB2312" w:hint="eastAsia"/>
          <w:sz w:val="32"/>
          <w:szCs w:val="32"/>
        </w:rPr>
        <w:t>YY/T 0180</w:t>
      </w:r>
      <w:r>
        <w:rPr>
          <w:rFonts w:eastAsia="仿宋_GB2312" w:hint="eastAsia"/>
          <w:sz w:val="32"/>
          <w:szCs w:val="32"/>
        </w:rPr>
        <w:t>、</w:t>
      </w:r>
      <w:r>
        <w:rPr>
          <w:rFonts w:eastAsia="仿宋_GB2312" w:hint="eastAsia"/>
          <w:sz w:val="32"/>
          <w:szCs w:val="32"/>
        </w:rPr>
        <w:t>YY/T 0072</w:t>
      </w:r>
      <w:r>
        <w:rPr>
          <w:rFonts w:eastAsia="仿宋_GB2312" w:hint="eastAsia"/>
          <w:sz w:val="32"/>
          <w:szCs w:val="32"/>
        </w:rPr>
        <w:t>、</w:t>
      </w:r>
      <w:r>
        <w:rPr>
          <w:rFonts w:eastAsia="仿宋_GB2312" w:hint="eastAsia"/>
          <w:sz w:val="32"/>
          <w:szCs w:val="32"/>
        </w:rPr>
        <w:t>YY/T 1015</w:t>
      </w:r>
      <w:r>
        <w:rPr>
          <w:rFonts w:eastAsia="仿宋_GB2312" w:hint="eastAsia"/>
          <w:sz w:val="32"/>
          <w:szCs w:val="32"/>
        </w:rPr>
        <w:t>、</w:t>
      </w:r>
      <w:r>
        <w:rPr>
          <w:rFonts w:eastAsia="仿宋_GB2312" w:hint="eastAsia"/>
          <w:sz w:val="32"/>
          <w:szCs w:val="32"/>
        </w:rPr>
        <w:t>YY/T 0295.1</w:t>
      </w:r>
      <w:r>
        <w:rPr>
          <w:rFonts w:eastAsia="仿宋_GB2312" w:hint="eastAsia"/>
          <w:sz w:val="32"/>
          <w:szCs w:val="32"/>
        </w:rPr>
        <w:t>相关要求制定。</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.4</w:t>
      </w:r>
      <w:r>
        <w:rPr>
          <w:rFonts w:eastAsia="仿宋_GB2312"/>
          <w:sz w:val="32"/>
          <w:szCs w:val="32"/>
        </w:rPr>
        <w:t>连接牢固度</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适用于有连接部件的产品，如针体与针柄、刀片与刀柄、注吸头和管体等。器械各连接部位应充分紧密，无松动现象。</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.5</w:t>
      </w:r>
      <w:r>
        <w:rPr>
          <w:rFonts w:eastAsia="仿宋_GB2312" w:hint="eastAsia"/>
          <w:sz w:val="32"/>
          <w:szCs w:val="32"/>
        </w:rPr>
        <w:t>硬度</w:t>
      </w:r>
    </w:p>
    <w:p w:rsidR="00CA4708" w:rsidRDefault="004A08DA">
      <w:pPr>
        <w:spacing w:line="520" w:lineRule="atLeast"/>
        <w:ind w:leftChars="304" w:left="638"/>
        <w:rPr>
          <w:rFonts w:eastAsia="仿宋_GB2312"/>
          <w:sz w:val="32"/>
          <w:szCs w:val="32"/>
        </w:rPr>
      </w:pPr>
      <w:r>
        <w:rPr>
          <w:rFonts w:eastAsia="仿宋_GB2312" w:hint="eastAsia"/>
          <w:sz w:val="32"/>
          <w:szCs w:val="32"/>
        </w:rPr>
        <w:t>器械的硬度要求，由制造商依据产品使用特点设定。</w:t>
      </w:r>
      <w:r>
        <w:rPr>
          <w:rFonts w:eastAsia="仿宋_GB2312"/>
          <w:sz w:val="32"/>
          <w:szCs w:val="32"/>
        </w:rPr>
        <w:t>3.</w:t>
      </w:r>
      <w:r>
        <w:rPr>
          <w:rFonts w:eastAsia="仿宋_GB2312" w:hint="eastAsia"/>
          <w:sz w:val="32"/>
          <w:szCs w:val="32"/>
        </w:rPr>
        <w:t>2</w:t>
      </w:r>
      <w:r>
        <w:rPr>
          <w:rFonts w:eastAsia="仿宋_GB2312"/>
          <w:sz w:val="32"/>
          <w:szCs w:val="32"/>
        </w:rPr>
        <w:t>.6</w:t>
      </w:r>
      <w:r>
        <w:rPr>
          <w:rFonts w:eastAsia="仿宋_GB2312" w:hint="eastAsia"/>
          <w:sz w:val="32"/>
          <w:szCs w:val="32"/>
        </w:rPr>
        <w:t>耐腐蚀性能</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器械的不锈钢材料耐腐蚀性能应符合</w:t>
      </w:r>
      <w:r>
        <w:rPr>
          <w:rFonts w:eastAsia="仿宋_GB2312" w:hint="eastAsia"/>
          <w:sz w:val="32"/>
          <w:szCs w:val="32"/>
        </w:rPr>
        <w:t>GB/T 18457</w:t>
      </w:r>
      <w:r>
        <w:rPr>
          <w:rFonts w:eastAsia="仿宋_GB2312" w:hint="eastAsia"/>
          <w:sz w:val="32"/>
          <w:szCs w:val="32"/>
        </w:rPr>
        <w:t>的规定。其他材料用说明书中指定的最不利的灭菌方法灭菌后，应无腐蚀现象。</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.7</w:t>
      </w:r>
      <w:r>
        <w:rPr>
          <w:rFonts w:eastAsia="仿宋_GB2312" w:hint="eastAsia"/>
          <w:sz w:val="32"/>
          <w:szCs w:val="32"/>
        </w:rPr>
        <w:t>开合性能</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预期用于</w:t>
      </w:r>
      <w:r>
        <w:rPr>
          <w:rFonts w:eastAsia="仿宋_GB2312"/>
          <w:sz w:val="32"/>
          <w:szCs w:val="32"/>
        </w:rPr>
        <w:t>抓取、分离、夹持等操作的</w:t>
      </w:r>
      <w:r>
        <w:rPr>
          <w:rFonts w:eastAsia="仿宋_GB2312" w:hint="eastAsia"/>
          <w:sz w:val="32"/>
          <w:szCs w:val="32"/>
        </w:rPr>
        <w:t>可开合的</w:t>
      </w:r>
      <w:r>
        <w:rPr>
          <w:rFonts w:eastAsia="仿宋_GB2312"/>
          <w:sz w:val="32"/>
          <w:szCs w:val="32"/>
        </w:rPr>
        <w:t>器械</w:t>
      </w:r>
      <w:r>
        <w:rPr>
          <w:rFonts w:eastAsia="仿宋_GB2312" w:hint="eastAsia"/>
          <w:sz w:val="32"/>
          <w:szCs w:val="32"/>
        </w:rPr>
        <w:t>，应开合顺利，开合时应无干扰使用的晃动。</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3.2.8</w:t>
      </w:r>
      <w:r>
        <w:rPr>
          <w:rFonts w:eastAsia="仿宋_GB2312" w:hint="eastAsia"/>
          <w:sz w:val="32"/>
          <w:szCs w:val="32"/>
        </w:rPr>
        <w:t>锋利度</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预期用于剪切、</w:t>
      </w:r>
      <w:r>
        <w:rPr>
          <w:rFonts w:eastAsia="仿宋_GB2312" w:hint="eastAsia"/>
          <w:bCs/>
          <w:sz w:val="32"/>
          <w:szCs w:val="32"/>
        </w:rPr>
        <w:t>切割</w:t>
      </w:r>
      <w:r>
        <w:rPr>
          <w:rFonts w:eastAsia="仿宋_GB2312" w:hint="eastAsia"/>
          <w:sz w:val="32"/>
          <w:szCs w:val="32"/>
        </w:rPr>
        <w:t>、夹持等操作的器械，如眼用刀、眼用剪、眼用钻等器械，应对其刃面的锋利度进行要求。</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3.2.9</w:t>
      </w:r>
      <w:r>
        <w:rPr>
          <w:rFonts w:eastAsia="仿宋_GB2312" w:hint="eastAsia"/>
          <w:sz w:val="32"/>
          <w:szCs w:val="32"/>
        </w:rPr>
        <w:t>夹持性能</w:t>
      </w:r>
    </w:p>
    <w:p w:rsidR="00CA4708" w:rsidRDefault="004A08DA">
      <w:pPr>
        <w:spacing w:line="520" w:lineRule="atLeast"/>
        <w:ind w:firstLineChars="200" w:firstLine="640"/>
        <w:rPr>
          <w:rFonts w:eastAsia="仿宋_GB2312"/>
          <w:sz w:val="32"/>
          <w:szCs w:val="32"/>
        </w:rPr>
      </w:pPr>
      <w:r>
        <w:rPr>
          <w:rFonts w:eastAsia="仿宋_GB2312"/>
          <w:sz w:val="32"/>
          <w:szCs w:val="32"/>
        </w:rPr>
        <w:t>预期用于抓取、分离、夹持等操作的</w:t>
      </w:r>
      <w:r>
        <w:rPr>
          <w:rFonts w:eastAsia="仿宋_GB2312" w:hint="eastAsia"/>
          <w:sz w:val="32"/>
          <w:szCs w:val="32"/>
        </w:rPr>
        <w:t>眼科</w:t>
      </w:r>
      <w:r>
        <w:rPr>
          <w:rFonts w:eastAsia="仿宋_GB2312"/>
          <w:sz w:val="32"/>
          <w:szCs w:val="32"/>
        </w:rPr>
        <w:t>器械，如</w:t>
      </w:r>
      <w:r>
        <w:rPr>
          <w:rFonts w:eastAsia="仿宋_GB2312" w:hint="eastAsia"/>
          <w:sz w:val="32"/>
          <w:szCs w:val="32"/>
        </w:rPr>
        <w:t>眼用镊</w:t>
      </w:r>
      <w:r>
        <w:rPr>
          <w:rFonts w:eastAsia="仿宋_GB2312"/>
          <w:sz w:val="32"/>
          <w:szCs w:val="32"/>
        </w:rPr>
        <w:t>，应对其夹持性能进行要求。</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3.2.10</w:t>
      </w:r>
      <w:r>
        <w:rPr>
          <w:rFonts w:eastAsia="仿宋_GB2312" w:hint="eastAsia"/>
          <w:sz w:val="32"/>
          <w:szCs w:val="32"/>
        </w:rPr>
        <w:t>韧性</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器械的不锈钢材料韧性能应符合</w:t>
      </w:r>
      <w:r>
        <w:rPr>
          <w:rFonts w:eastAsia="仿宋_GB2312" w:hint="eastAsia"/>
          <w:sz w:val="32"/>
          <w:szCs w:val="32"/>
        </w:rPr>
        <w:t>GB/T 18457</w:t>
      </w:r>
      <w:r>
        <w:rPr>
          <w:rFonts w:eastAsia="仿宋_GB2312" w:hint="eastAsia"/>
          <w:sz w:val="32"/>
          <w:szCs w:val="32"/>
        </w:rPr>
        <w:t>的要求。</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3.2.11</w:t>
      </w:r>
      <w:r>
        <w:rPr>
          <w:rFonts w:eastAsia="仿宋_GB2312"/>
          <w:sz w:val="32"/>
          <w:szCs w:val="32"/>
        </w:rPr>
        <w:t>通畅性</w:t>
      </w:r>
    </w:p>
    <w:p w:rsidR="00CA4708" w:rsidRDefault="004A08DA">
      <w:pPr>
        <w:spacing w:line="520" w:lineRule="atLeast"/>
        <w:ind w:firstLineChars="200" w:firstLine="640"/>
        <w:rPr>
          <w:rFonts w:eastAsia="仿宋_GB2312"/>
          <w:sz w:val="32"/>
          <w:szCs w:val="32"/>
        </w:rPr>
      </w:pPr>
      <w:r>
        <w:rPr>
          <w:rFonts w:eastAsia="仿宋_GB2312" w:hint="eastAsia"/>
          <w:bCs/>
          <w:sz w:val="32"/>
          <w:szCs w:val="32"/>
        </w:rPr>
        <w:t>预期用于冲洗眼组织或吸液的眼用注吸冲洗器，内孔应畅通，不得有堵塞现象</w:t>
      </w:r>
      <w:r>
        <w:rPr>
          <w:rFonts w:eastAsia="仿宋_GB2312" w:hint="eastAsia"/>
          <w:sz w:val="32"/>
          <w:szCs w:val="32"/>
        </w:rPr>
        <w:t>。</w:t>
      </w:r>
    </w:p>
    <w:p w:rsidR="00CA4708" w:rsidRDefault="004A08DA">
      <w:pPr>
        <w:spacing w:line="520" w:lineRule="atLeast"/>
        <w:ind w:firstLineChars="200" w:firstLine="640"/>
        <w:rPr>
          <w:rFonts w:eastAsia="仿宋_GB2312"/>
          <w:color w:val="0000FF"/>
          <w:sz w:val="32"/>
          <w:szCs w:val="32"/>
        </w:rPr>
      </w:pPr>
      <w:r>
        <w:rPr>
          <w:rFonts w:eastAsia="仿宋_GB2312" w:hint="eastAsia"/>
          <w:sz w:val="32"/>
          <w:szCs w:val="32"/>
        </w:rPr>
        <w:t>3.2.12</w:t>
      </w:r>
      <w:r>
        <w:rPr>
          <w:rFonts w:eastAsia="仿宋_GB2312" w:hint="eastAsia"/>
          <w:sz w:val="32"/>
          <w:szCs w:val="32"/>
        </w:rPr>
        <w:t>穿刺力</w:t>
      </w:r>
    </w:p>
    <w:p w:rsidR="00CA4708" w:rsidRDefault="004A08DA">
      <w:pPr>
        <w:spacing w:line="520" w:lineRule="atLeast"/>
        <w:ind w:firstLineChars="200" w:firstLine="640"/>
        <w:rPr>
          <w:rFonts w:eastAsia="仿宋_GB2312"/>
          <w:color w:val="0000FF"/>
          <w:sz w:val="32"/>
          <w:szCs w:val="32"/>
        </w:rPr>
      </w:pPr>
      <w:r>
        <w:rPr>
          <w:rFonts w:eastAsia="仿宋_GB2312" w:hint="eastAsia"/>
          <w:sz w:val="32"/>
          <w:szCs w:val="32"/>
        </w:rPr>
        <w:t>预期用于穿刺操作的器械，应对其头部的穿刺力进行要求。</w:t>
      </w:r>
      <w:r>
        <w:rPr>
          <w:rFonts w:eastAsia="仿宋_GB2312" w:hint="eastAsia"/>
          <w:sz w:val="32"/>
          <w:szCs w:val="32"/>
        </w:rPr>
        <w:t xml:space="preserve"> </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3.2.13</w:t>
      </w:r>
      <w:r>
        <w:rPr>
          <w:rFonts w:eastAsia="仿宋_GB2312" w:hint="eastAsia"/>
          <w:sz w:val="32"/>
          <w:szCs w:val="32"/>
        </w:rPr>
        <w:t>化学性能</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如重金属含量、酸碱度、易氧化物等。</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3.2.14</w:t>
      </w:r>
      <w:r>
        <w:rPr>
          <w:rFonts w:eastAsia="仿宋_GB2312" w:hint="eastAsia"/>
          <w:sz w:val="32"/>
          <w:szCs w:val="32"/>
        </w:rPr>
        <w:t>细菌内毒素</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预期与眼内组织直接或间接接触的器械应制定细菌内毒素限制要求。</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w:t>
      </w:r>
      <w:r>
        <w:rPr>
          <w:rFonts w:eastAsia="仿宋_GB2312" w:hint="eastAsia"/>
          <w:sz w:val="32"/>
          <w:szCs w:val="32"/>
        </w:rPr>
        <w:t>15</w:t>
      </w:r>
      <w:r>
        <w:rPr>
          <w:rFonts w:eastAsia="仿宋_GB2312" w:hint="eastAsia"/>
          <w:sz w:val="32"/>
          <w:szCs w:val="32"/>
        </w:rPr>
        <w:t>无菌</w:t>
      </w:r>
    </w:p>
    <w:p w:rsidR="00CA4708" w:rsidRDefault="004A08DA">
      <w:pPr>
        <w:spacing w:line="520" w:lineRule="atLeast"/>
        <w:ind w:firstLineChars="200" w:firstLine="640"/>
        <w:rPr>
          <w:rFonts w:eastAsia="仿宋_GB2312"/>
          <w:sz w:val="32"/>
          <w:szCs w:val="32"/>
        </w:rPr>
      </w:pPr>
      <w:r>
        <w:rPr>
          <w:rFonts w:eastAsia="仿宋_GB2312"/>
          <w:sz w:val="32"/>
          <w:szCs w:val="32"/>
        </w:rPr>
        <w:t>3.</w:t>
      </w:r>
      <w:r>
        <w:rPr>
          <w:rFonts w:eastAsia="仿宋_GB2312" w:hint="eastAsia"/>
          <w:sz w:val="32"/>
          <w:szCs w:val="32"/>
        </w:rPr>
        <w:t>2</w:t>
      </w:r>
      <w:r>
        <w:rPr>
          <w:rFonts w:eastAsia="仿宋_GB2312"/>
          <w:sz w:val="32"/>
          <w:szCs w:val="32"/>
        </w:rPr>
        <w:t>.</w:t>
      </w:r>
      <w:r>
        <w:rPr>
          <w:rFonts w:eastAsia="仿宋_GB2312" w:hint="eastAsia"/>
          <w:sz w:val="32"/>
          <w:szCs w:val="32"/>
        </w:rPr>
        <w:t>16</w:t>
      </w:r>
      <w:r>
        <w:rPr>
          <w:rFonts w:eastAsia="仿宋_GB2312" w:hint="eastAsia"/>
          <w:sz w:val="32"/>
          <w:szCs w:val="32"/>
        </w:rPr>
        <w:t>若灭菌使用的方法涉及出现残留，需对允许的残留量进行规定。</w:t>
      </w:r>
    </w:p>
    <w:p w:rsidR="00CA4708" w:rsidRDefault="004A08DA">
      <w:pPr>
        <w:pStyle w:val="10"/>
        <w:spacing w:line="520" w:lineRule="atLeast"/>
        <w:ind w:firstLine="640"/>
        <w:rPr>
          <w:rFonts w:eastAsia="仿宋_GB2312"/>
          <w:bCs/>
          <w:szCs w:val="32"/>
        </w:rPr>
      </w:pPr>
      <w:r>
        <w:rPr>
          <w:rFonts w:eastAsia="仿宋_GB2312" w:hint="eastAsia"/>
          <w:bCs/>
          <w:szCs w:val="32"/>
        </w:rPr>
        <w:t>3.3.17</w:t>
      </w:r>
      <w:r>
        <w:rPr>
          <w:rFonts w:eastAsia="仿宋_GB2312"/>
          <w:bCs/>
          <w:szCs w:val="32"/>
        </w:rPr>
        <w:t>.</w:t>
      </w:r>
      <w:r>
        <w:rPr>
          <w:rFonts w:eastAsia="仿宋_GB2312"/>
          <w:bCs/>
          <w:szCs w:val="32"/>
        </w:rPr>
        <w:t>其他</w:t>
      </w:r>
    </w:p>
    <w:p w:rsidR="00CA4708" w:rsidRDefault="004A08DA">
      <w:pPr>
        <w:pStyle w:val="10"/>
        <w:spacing w:line="520" w:lineRule="atLeast"/>
        <w:ind w:firstLine="640"/>
        <w:rPr>
          <w:rFonts w:eastAsia="仿宋_GB2312"/>
          <w:szCs w:val="32"/>
        </w:rPr>
      </w:pPr>
      <w:r>
        <w:rPr>
          <w:rFonts w:eastAsia="仿宋_GB2312"/>
          <w:bCs/>
          <w:szCs w:val="32"/>
        </w:rPr>
        <w:t>为了保证器械安全有效而设定的其他性能</w:t>
      </w:r>
      <w:r>
        <w:rPr>
          <w:rFonts w:eastAsia="仿宋_GB2312" w:hint="eastAsia"/>
          <w:bCs/>
          <w:szCs w:val="32"/>
        </w:rPr>
        <w:t>，如护鞘滑动性、</w:t>
      </w:r>
      <w:r>
        <w:rPr>
          <w:rFonts w:hint="eastAsia"/>
        </w:rPr>
        <w:t>操作性能、配合使用性能等</w:t>
      </w:r>
      <w:r>
        <w:rPr>
          <w:rFonts w:eastAsia="仿宋_GB2312"/>
          <w:bCs/>
          <w:szCs w:val="32"/>
        </w:rPr>
        <w:t>。</w:t>
      </w:r>
    </w:p>
    <w:p w:rsidR="00CA4708" w:rsidRDefault="004A08DA">
      <w:pPr>
        <w:tabs>
          <w:tab w:val="left" w:pos="675"/>
        </w:tabs>
        <w:spacing w:line="520" w:lineRule="atLeast"/>
        <w:ind w:firstLine="640"/>
        <w:rPr>
          <w:rFonts w:eastAsia="Adobe 仿宋 Std R"/>
          <w:iCs/>
          <w:sz w:val="32"/>
        </w:rPr>
      </w:pPr>
      <w:r>
        <w:rPr>
          <w:rFonts w:eastAsia="Adobe 仿宋 Std R" w:hint="eastAsia"/>
          <w:iCs/>
          <w:sz w:val="32"/>
        </w:rPr>
        <w:t>3.3</w:t>
      </w:r>
      <w:r>
        <w:rPr>
          <w:rFonts w:eastAsia="Adobe 仿宋 Std R" w:hint="eastAsia"/>
          <w:iCs/>
          <w:sz w:val="32"/>
        </w:rPr>
        <w:t>检验方法</w:t>
      </w:r>
    </w:p>
    <w:p w:rsidR="00CA4708" w:rsidRDefault="004A08DA">
      <w:pPr>
        <w:spacing w:line="520" w:lineRule="atLeast"/>
        <w:ind w:firstLineChars="200" w:firstLine="640"/>
        <w:rPr>
          <w:rFonts w:eastAsia="仿宋_GB2312"/>
          <w:color w:val="000000"/>
          <w:sz w:val="32"/>
          <w:szCs w:val="32"/>
        </w:rPr>
      </w:pPr>
      <w:r>
        <w:rPr>
          <w:rFonts w:eastAsia="仿宋_GB2312" w:hint="eastAsia"/>
          <w:sz w:val="32"/>
          <w:szCs w:val="32"/>
        </w:rPr>
        <w:t>产品的检验方法需根据技术性能指标设定，检验方法需优先采用公认的或已颁布的标准检验方法；自建检验方法需提供相应的方法学依据及理论基础</w:t>
      </w:r>
      <w:r>
        <w:rPr>
          <w:rFonts w:eastAsia="仿宋_GB2312" w:hint="eastAsia"/>
          <w:color w:val="000000"/>
          <w:sz w:val="32"/>
          <w:szCs w:val="32"/>
        </w:rPr>
        <w:t>，同时保证检验方法具有可操作性和可重现性，必要时可附相应图示进行说明，文本较大的可以附录形式提供。</w:t>
      </w:r>
    </w:p>
    <w:p w:rsidR="00CA4708" w:rsidRDefault="004A08DA">
      <w:pPr>
        <w:spacing w:line="520" w:lineRule="atLeast"/>
        <w:ind w:firstLineChars="200" w:firstLine="636"/>
        <w:rPr>
          <w:rFonts w:eastAsia="仿宋_GB2312"/>
          <w:spacing w:val="-1"/>
          <w:sz w:val="32"/>
          <w:szCs w:val="32"/>
        </w:rPr>
      </w:pPr>
      <w:r>
        <w:rPr>
          <w:rFonts w:eastAsia="仿宋_GB2312" w:hint="eastAsia"/>
          <w:spacing w:val="-1"/>
          <w:sz w:val="32"/>
          <w:szCs w:val="32"/>
        </w:rPr>
        <w:t>3.4</w:t>
      </w:r>
      <w:r>
        <w:rPr>
          <w:rFonts w:eastAsia="仿宋_GB2312" w:hint="eastAsia"/>
          <w:spacing w:val="-1"/>
          <w:sz w:val="32"/>
          <w:szCs w:val="32"/>
        </w:rPr>
        <w:t>产品检验报告</w:t>
      </w:r>
    </w:p>
    <w:p w:rsidR="00CA4708" w:rsidRDefault="004A08DA">
      <w:pPr>
        <w:spacing w:line="520" w:lineRule="atLeast"/>
        <w:ind w:firstLineChars="200" w:firstLine="560"/>
        <w:rPr>
          <w:rFonts w:eastAsia="仿宋_GB2312"/>
          <w:spacing w:val="-1"/>
          <w:sz w:val="32"/>
          <w:szCs w:val="32"/>
        </w:rPr>
      </w:pPr>
      <w:r>
        <w:rPr>
          <w:rFonts w:eastAsia="仿宋_GB2312" w:hint="eastAsia"/>
          <w:sz w:val="28"/>
          <w:szCs w:val="28"/>
        </w:rPr>
        <w:t xml:space="preserve"> </w:t>
      </w:r>
      <w:r>
        <w:rPr>
          <w:rFonts w:eastAsia="仿宋_GB2312" w:hint="eastAsia"/>
          <w:spacing w:val="-1"/>
          <w:sz w:val="32"/>
          <w:szCs w:val="32"/>
        </w:rPr>
        <w:t>检验报告可以是注册申请人出具的自检报告，或委托有资质的医疗器械检验机构出具的检验报告。若提供自检报告，应按照《医疗器械注册自检管理规定》的要求提供相关资料。</w:t>
      </w:r>
    </w:p>
    <w:p w:rsidR="00CA4708" w:rsidRDefault="004A08DA">
      <w:pPr>
        <w:spacing w:line="520" w:lineRule="atLeast"/>
        <w:ind w:firstLineChars="200" w:firstLine="636"/>
        <w:rPr>
          <w:rFonts w:eastAsia="仿宋_GB2312"/>
          <w:spacing w:val="-1"/>
          <w:sz w:val="32"/>
          <w:szCs w:val="32"/>
        </w:rPr>
      </w:pPr>
      <w:r>
        <w:rPr>
          <w:rFonts w:eastAsia="仿宋_GB2312" w:hint="eastAsia"/>
          <w:spacing w:val="-1"/>
          <w:sz w:val="32"/>
          <w:szCs w:val="32"/>
        </w:rPr>
        <w:t>同一注册单元中典型产品是指能够代表本注册单元内其他产品安全性和有效性的产品，其功能最齐全，结构最复杂，风险最高。</w:t>
      </w:r>
    </w:p>
    <w:p w:rsidR="00CA4708" w:rsidRDefault="004A08DA">
      <w:pPr>
        <w:spacing w:line="520" w:lineRule="atLeast"/>
        <w:ind w:firstLineChars="200" w:firstLine="636"/>
        <w:rPr>
          <w:rFonts w:eastAsia="仿宋_GB2312"/>
          <w:spacing w:val="-1"/>
          <w:sz w:val="32"/>
          <w:szCs w:val="32"/>
        </w:rPr>
      </w:pPr>
      <w:r>
        <w:rPr>
          <w:rFonts w:eastAsia="仿宋_GB2312" w:hint="eastAsia"/>
          <w:spacing w:val="-1"/>
          <w:sz w:val="32"/>
          <w:szCs w:val="32"/>
        </w:rPr>
        <w:t>典型产品的确定可以通过比较同一注册单元内所有产品的技术结构、性能指标和预期用途等相应资料，说明能够代表本注册单元内其他产品的安全性和有效性。</w:t>
      </w:r>
    </w:p>
    <w:p w:rsidR="00CA4708" w:rsidRDefault="004A08DA">
      <w:pPr>
        <w:spacing w:line="520" w:lineRule="atLeast"/>
        <w:ind w:firstLineChars="200" w:firstLine="636"/>
        <w:rPr>
          <w:rFonts w:eastAsia="仿宋_GB2312"/>
          <w:spacing w:val="-1"/>
          <w:sz w:val="32"/>
          <w:szCs w:val="32"/>
        </w:rPr>
      </w:pPr>
      <w:r>
        <w:rPr>
          <w:rFonts w:eastAsia="仿宋_GB2312" w:hint="eastAsia"/>
          <w:spacing w:val="-1"/>
          <w:sz w:val="32"/>
          <w:szCs w:val="32"/>
        </w:rPr>
        <w:t>4.</w:t>
      </w:r>
      <w:r>
        <w:rPr>
          <w:rFonts w:eastAsia="仿宋_GB2312" w:hint="eastAsia"/>
          <w:spacing w:val="-1"/>
          <w:sz w:val="32"/>
          <w:szCs w:val="32"/>
        </w:rPr>
        <w:t>研究资料</w:t>
      </w:r>
    </w:p>
    <w:p w:rsidR="00CA4708" w:rsidRDefault="004A08DA">
      <w:pPr>
        <w:spacing w:line="520" w:lineRule="atLeast"/>
        <w:ind w:firstLineChars="200" w:firstLine="640"/>
        <w:rPr>
          <w:rFonts w:eastAsia="仿宋_GB2312"/>
          <w:sz w:val="32"/>
          <w:szCs w:val="32"/>
        </w:rPr>
      </w:pPr>
      <w:r>
        <w:rPr>
          <w:rFonts w:eastAsia="仿宋_GB2312"/>
          <w:sz w:val="32"/>
          <w:szCs w:val="32"/>
          <w:lang w:bidi="ar"/>
        </w:rPr>
        <w:t>4.1</w:t>
      </w:r>
      <w:r>
        <w:rPr>
          <w:rFonts w:ascii="仿宋_GB2312" w:eastAsia="仿宋_GB2312" w:cs="仿宋_GB2312"/>
          <w:sz w:val="32"/>
          <w:szCs w:val="32"/>
          <w:lang w:bidi="ar"/>
        </w:rPr>
        <w:t>产品性能研究</w:t>
      </w:r>
    </w:p>
    <w:p w:rsidR="00CA4708" w:rsidRDefault="004A08DA">
      <w:pPr>
        <w:spacing w:line="520" w:lineRule="atLeast"/>
        <w:ind w:firstLineChars="200" w:firstLine="640"/>
        <w:rPr>
          <w:rFonts w:eastAsia="仿宋_GB2312"/>
          <w:sz w:val="28"/>
          <w:szCs w:val="28"/>
        </w:rPr>
      </w:pPr>
      <w:r>
        <w:rPr>
          <w:rFonts w:ascii="仿宋_GB2312" w:eastAsia="仿宋_GB2312" w:cs="仿宋_GB2312"/>
          <w:sz w:val="32"/>
          <w:szCs w:val="32"/>
          <w:lang w:bidi="ar"/>
        </w:rPr>
        <w:t>应当提供产品性能研究资料以及产品技术要求的研究和编制说明，包括有效性、安全性指标的确定依据、所采用的标准或方法、采用的原因及理论基础等</w:t>
      </w:r>
      <w:r>
        <w:rPr>
          <w:rFonts w:ascii="仿宋" w:eastAsia="仿宋" w:hAnsi="仿宋" w:cs="仿宋" w:hint="eastAsia"/>
          <w:sz w:val="32"/>
          <w:szCs w:val="32"/>
          <w:lang w:bidi="ar"/>
        </w:rPr>
        <w:t>。</w:t>
      </w:r>
    </w:p>
    <w:p w:rsidR="00CA4708" w:rsidRDefault="004A08DA">
      <w:pPr>
        <w:spacing w:line="520" w:lineRule="atLeast"/>
        <w:ind w:firstLineChars="200" w:firstLine="640"/>
        <w:rPr>
          <w:rFonts w:eastAsia="仿宋_GB2312"/>
          <w:color w:val="0000FF"/>
          <w:sz w:val="32"/>
          <w:szCs w:val="32"/>
          <w:lang w:bidi="ar"/>
        </w:rPr>
      </w:pPr>
      <w:r>
        <w:rPr>
          <w:rFonts w:eastAsia="仿宋_GB2312" w:hint="eastAsia"/>
          <w:sz w:val="32"/>
          <w:szCs w:val="32"/>
          <w:lang w:bidi="ar"/>
        </w:rPr>
        <w:t>4.2</w:t>
      </w:r>
      <w:r>
        <w:rPr>
          <w:rFonts w:eastAsia="仿宋_GB2312" w:hint="eastAsia"/>
          <w:sz w:val="32"/>
          <w:szCs w:val="32"/>
          <w:lang w:bidi="ar"/>
        </w:rPr>
        <w:t>生物学特性研究</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一次性无菌眼科无源手术器械产品与人体组织接触，应按照相关标准（</w:t>
      </w:r>
      <w:r>
        <w:rPr>
          <w:rFonts w:eastAsia="仿宋_GB2312" w:hint="eastAsia"/>
          <w:sz w:val="32"/>
          <w:szCs w:val="32"/>
        </w:rPr>
        <w:t>GB/T 16886</w:t>
      </w:r>
      <w:r>
        <w:rPr>
          <w:rFonts w:eastAsia="仿宋_GB2312" w:hint="eastAsia"/>
          <w:sz w:val="32"/>
          <w:szCs w:val="32"/>
        </w:rPr>
        <w:t>）对产品进行全面的生物学评价，并提交生物学评价报告证明其安全性。在进行生物学评价过程中，应明确一次性无菌眼科无源手术器械产品与人体接触组件或部位的材料性质。生物学评价终点的选择通常包括细胞毒性、致敏反应、刺激或皮内反应、材料介导的致热性、急性全身毒性。如器械符合</w:t>
      </w:r>
      <w:r>
        <w:rPr>
          <w:rFonts w:eastAsia="仿宋_GB2312" w:hint="eastAsia"/>
          <w:sz w:val="32"/>
          <w:szCs w:val="32"/>
        </w:rPr>
        <w:t>GB/T 16886.1-2022</w:t>
      </w:r>
      <w:r>
        <w:rPr>
          <w:rFonts w:eastAsia="仿宋_GB2312" w:hint="eastAsia"/>
          <w:sz w:val="32"/>
          <w:szCs w:val="32"/>
        </w:rPr>
        <w:t>中瞬时接触医疗器械要求，通常不需要生物相容性试验。</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4.3</w:t>
      </w:r>
      <w:r>
        <w:rPr>
          <w:rFonts w:eastAsia="仿宋_GB2312" w:hint="eastAsia"/>
          <w:sz w:val="32"/>
          <w:szCs w:val="32"/>
        </w:rPr>
        <w:t>灭菌工艺研究</w:t>
      </w:r>
    </w:p>
    <w:p w:rsidR="00CA4708" w:rsidRDefault="004A08DA">
      <w:pPr>
        <w:spacing w:line="520" w:lineRule="atLeast"/>
        <w:ind w:firstLine="640"/>
        <w:rPr>
          <w:rFonts w:eastAsia="仿宋_GB2312"/>
          <w:bCs/>
          <w:sz w:val="32"/>
          <w:szCs w:val="32"/>
        </w:rPr>
      </w:pPr>
      <w:r>
        <w:rPr>
          <w:rFonts w:eastAsia="仿宋_GB2312"/>
          <w:sz w:val="32"/>
          <w:szCs w:val="32"/>
        </w:rPr>
        <w:t>注册申请人</w:t>
      </w:r>
      <w:r>
        <w:rPr>
          <w:rFonts w:eastAsia="仿宋_GB2312"/>
          <w:bCs/>
          <w:sz w:val="32"/>
          <w:szCs w:val="32"/>
        </w:rPr>
        <w:t>应提交灭菌工艺研究资料。一般包括但不限于以下内容：</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1</w:t>
      </w:r>
      <w:r>
        <w:rPr>
          <w:rFonts w:eastAsia="仿宋_GB2312"/>
          <w:sz w:val="32"/>
          <w:szCs w:val="32"/>
        </w:rPr>
        <w:t>灭菌场地的描述，主要包括生产企业自行灭菌或委托灭菌。</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2</w:t>
      </w:r>
      <w:r>
        <w:rPr>
          <w:rFonts w:eastAsia="仿宋_GB2312"/>
          <w:sz w:val="32"/>
          <w:szCs w:val="32"/>
        </w:rPr>
        <w:t>灭菌方法的描述，需要达到的无菌保证水平。</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3</w:t>
      </w:r>
      <w:r>
        <w:rPr>
          <w:rFonts w:eastAsia="仿宋_GB2312"/>
          <w:sz w:val="32"/>
          <w:szCs w:val="32"/>
        </w:rPr>
        <w:t>灭菌工艺的参数（如湿热灭菌的温度、压力、暴露时间等；干热灭菌温度、暴露时间或传送速度等；环氧乙烷灭菌的环氧乙烷浓度、时间、温度、湿度、压力等；辐射灭菌的辐射剂量等）。</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4</w:t>
      </w:r>
      <w:r>
        <w:rPr>
          <w:rFonts w:eastAsia="仿宋_GB2312"/>
          <w:sz w:val="32"/>
          <w:szCs w:val="32"/>
        </w:rPr>
        <w:t>灭菌设备的描述。</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5</w:t>
      </w:r>
      <w:r>
        <w:rPr>
          <w:rFonts w:eastAsia="仿宋_GB2312"/>
          <w:sz w:val="32"/>
          <w:szCs w:val="32"/>
        </w:rPr>
        <w:t>灭菌样品的选择及对申报产品的代表性依据。</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6</w:t>
      </w:r>
      <w:r>
        <w:rPr>
          <w:rFonts w:eastAsia="仿宋_GB2312"/>
          <w:sz w:val="32"/>
          <w:szCs w:val="32"/>
        </w:rPr>
        <w:t>采用环氧乙烷灭菌，应指明器械上该灭菌剂及其衍生物的残留量。</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7</w:t>
      </w:r>
      <w:r>
        <w:rPr>
          <w:rFonts w:eastAsia="仿宋_GB2312"/>
          <w:sz w:val="32"/>
          <w:szCs w:val="32"/>
        </w:rPr>
        <w:t>采用湿热灭菌或环氧乙烷灭菌或辐射灭菌的，确认报告应符合</w:t>
      </w:r>
      <w:r>
        <w:rPr>
          <w:rFonts w:eastAsia="仿宋_GB2312"/>
          <w:sz w:val="32"/>
          <w:szCs w:val="32"/>
        </w:rPr>
        <w:t>GB 18278.1</w:t>
      </w:r>
      <w:r>
        <w:rPr>
          <w:rFonts w:eastAsia="仿宋_GB2312" w:hint="eastAsia"/>
          <w:sz w:val="32"/>
          <w:szCs w:val="32"/>
        </w:rPr>
        <w:t>、</w:t>
      </w:r>
      <w:r>
        <w:rPr>
          <w:rFonts w:eastAsia="仿宋_GB2312"/>
          <w:sz w:val="32"/>
          <w:szCs w:val="32"/>
        </w:rPr>
        <w:t>GB 18279.1</w:t>
      </w:r>
      <w:r>
        <w:rPr>
          <w:rFonts w:eastAsia="仿宋_GB2312" w:hint="eastAsia"/>
          <w:sz w:val="32"/>
          <w:szCs w:val="32"/>
        </w:rPr>
        <w:t>、</w:t>
      </w:r>
      <w:r>
        <w:rPr>
          <w:rFonts w:eastAsia="仿宋_GB2312"/>
          <w:sz w:val="32"/>
          <w:szCs w:val="32"/>
        </w:rPr>
        <w:t>GB 18280.1</w:t>
      </w:r>
      <w:r>
        <w:rPr>
          <w:rFonts w:eastAsia="仿宋_GB2312"/>
          <w:sz w:val="32"/>
          <w:szCs w:val="32"/>
        </w:rPr>
        <w:t>。采用干热灭菌的，确认报告宜符合</w:t>
      </w:r>
      <w:r>
        <w:rPr>
          <w:rFonts w:eastAsia="仿宋_GB2312"/>
          <w:sz w:val="32"/>
          <w:szCs w:val="32"/>
        </w:rPr>
        <w:t>YY/T 1276</w:t>
      </w:r>
      <w:r>
        <w:rPr>
          <w:rFonts w:eastAsia="仿宋_GB2312"/>
          <w:sz w:val="32"/>
          <w:szCs w:val="32"/>
        </w:rPr>
        <w:t>。</w:t>
      </w:r>
    </w:p>
    <w:p w:rsidR="00CA4708" w:rsidRDefault="004A08DA">
      <w:pPr>
        <w:pStyle w:val="11"/>
        <w:spacing w:line="520" w:lineRule="atLeast"/>
        <w:ind w:firstLine="640"/>
        <w:rPr>
          <w:rFonts w:eastAsia="仿宋_GB2312"/>
          <w:sz w:val="32"/>
          <w:szCs w:val="32"/>
        </w:rPr>
      </w:pPr>
      <w:r>
        <w:rPr>
          <w:rFonts w:eastAsia="仿宋_GB2312" w:hint="eastAsia"/>
          <w:sz w:val="32"/>
          <w:szCs w:val="32"/>
        </w:rPr>
        <w:t>4.3.</w:t>
      </w:r>
      <w:r>
        <w:rPr>
          <w:rFonts w:eastAsia="仿宋_GB2312"/>
          <w:sz w:val="32"/>
          <w:szCs w:val="32"/>
        </w:rPr>
        <w:t>8</w:t>
      </w:r>
      <w:r>
        <w:rPr>
          <w:rFonts w:eastAsia="仿宋_GB2312"/>
          <w:sz w:val="32"/>
          <w:szCs w:val="32"/>
        </w:rPr>
        <w:t>申报资料中还应该指明采用的相关的国家和行业标准，若有不适用条款应阐明不适用的理由。</w:t>
      </w:r>
    </w:p>
    <w:p w:rsidR="00CA4708" w:rsidRDefault="004A08DA">
      <w:pPr>
        <w:pStyle w:val="11"/>
        <w:spacing w:line="520" w:lineRule="atLeast"/>
        <w:ind w:firstLine="640"/>
        <w:rPr>
          <w:rFonts w:eastAsia="仿宋_GB2312"/>
          <w:bCs/>
          <w:kern w:val="0"/>
          <w:sz w:val="32"/>
          <w:szCs w:val="32"/>
        </w:rPr>
      </w:pPr>
      <w:r>
        <w:rPr>
          <w:rFonts w:eastAsia="仿宋_GB2312" w:hint="eastAsia"/>
          <w:sz w:val="32"/>
          <w:szCs w:val="32"/>
        </w:rPr>
        <w:t>4.3.</w:t>
      </w:r>
      <w:r>
        <w:rPr>
          <w:rFonts w:eastAsia="仿宋_GB2312"/>
          <w:sz w:val="32"/>
          <w:szCs w:val="32"/>
        </w:rPr>
        <w:t>9</w:t>
      </w:r>
      <w:r>
        <w:rPr>
          <w:rFonts w:eastAsia="仿宋_GB2312"/>
          <w:sz w:val="32"/>
          <w:szCs w:val="32"/>
        </w:rPr>
        <w:t>应</w:t>
      </w:r>
      <w:r>
        <w:rPr>
          <w:rFonts w:eastAsia="仿宋_GB2312"/>
          <w:bCs/>
          <w:sz w:val="32"/>
          <w:szCs w:val="32"/>
        </w:rPr>
        <w:t>明确</w:t>
      </w:r>
      <w:r>
        <w:rPr>
          <w:rFonts w:eastAsia="仿宋_GB2312"/>
          <w:sz w:val="32"/>
          <w:szCs w:val="32"/>
        </w:rPr>
        <w:t>灭菌产品的包装形式以及灭菌适宜性（灭菌确认中应包含对包装的评价）还应该描述产品包装（无菌屏障系统）以及该包装如何维持器械的无菌性。</w:t>
      </w:r>
    </w:p>
    <w:p w:rsidR="00CA4708" w:rsidRDefault="004A08DA">
      <w:pPr>
        <w:spacing w:line="520" w:lineRule="atLeast"/>
        <w:ind w:firstLineChars="200" w:firstLine="640"/>
        <w:rPr>
          <w:rFonts w:ascii="仿宋_GB2312" w:eastAsia="仿宋_GB2312" w:cs="仿宋_GB2312"/>
          <w:sz w:val="32"/>
          <w:szCs w:val="32"/>
          <w:lang w:bidi="ar"/>
        </w:rPr>
      </w:pPr>
      <w:r>
        <w:rPr>
          <w:rFonts w:eastAsia="仿宋_GB2312"/>
          <w:sz w:val="32"/>
          <w:szCs w:val="32"/>
          <w:lang w:bidi="ar"/>
        </w:rPr>
        <w:t>4.4</w:t>
      </w:r>
      <w:r>
        <w:rPr>
          <w:rFonts w:ascii="仿宋_GB2312" w:eastAsia="仿宋_GB2312" w:cs="仿宋_GB2312"/>
          <w:sz w:val="32"/>
          <w:szCs w:val="32"/>
          <w:lang w:bidi="ar"/>
        </w:rPr>
        <w:t>产品稳定性研究</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4.4.1</w:t>
      </w:r>
      <w:r>
        <w:rPr>
          <w:rFonts w:eastAsia="仿宋_GB2312" w:hint="eastAsia"/>
          <w:sz w:val="32"/>
          <w:szCs w:val="32"/>
        </w:rPr>
        <w:t>货</w:t>
      </w:r>
      <w:r>
        <w:rPr>
          <w:rFonts w:ascii="仿宋_GB2312" w:eastAsia="仿宋_GB2312" w:cs="仿宋_GB2312"/>
          <w:sz w:val="32"/>
          <w:szCs w:val="32"/>
          <w:lang w:bidi="ar"/>
        </w:rPr>
        <w:t>架有效期</w:t>
      </w:r>
    </w:p>
    <w:p w:rsidR="00CA4708" w:rsidRDefault="004A08DA">
      <w:pPr>
        <w:spacing w:line="520" w:lineRule="atLeast"/>
        <w:ind w:firstLineChars="200" w:firstLine="640"/>
        <w:rPr>
          <w:rFonts w:eastAsia="仿宋_GB2312"/>
          <w:color w:val="000000"/>
          <w:kern w:val="0"/>
          <w:sz w:val="32"/>
          <w:szCs w:val="32"/>
        </w:rPr>
      </w:pPr>
      <w:r>
        <w:rPr>
          <w:rFonts w:eastAsia="仿宋_GB2312"/>
          <w:color w:val="000000"/>
          <w:kern w:val="0"/>
          <w:sz w:val="32"/>
          <w:szCs w:val="32"/>
        </w:rPr>
        <w:t>应当提供产品货架有效期和包装研究资料，证明在货架有效期内，在生产企业规定的运输贮存条件下，产品可保持性能功能满足使用要求，并保持无菌状态。</w:t>
      </w:r>
    </w:p>
    <w:p w:rsidR="00CA4708" w:rsidRDefault="004A08DA">
      <w:pPr>
        <w:spacing w:line="520" w:lineRule="atLeast"/>
        <w:ind w:firstLineChars="200" w:firstLine="640"/>
        <w:rPr>
          <w:rFonts w:eastAsia="仿宋_GB2312"/>
          <w:color w:val="000000"/>
          <w:kern w:val="0"/>
          <w:sz w:val="32"/>
          <w:szCs w:val="32"/>
        </w:rPr>
      </w:pPr>
      <w:r>
        <w:rPr>
          <w:rFonts w:eastAsia="仿宋_GB2312"/>
          <w:color w:val="000000"/>
          <w:kern w:val="0"/>
          <w:sz w:val="32"/>
          <w:szCs w:val="32"/>
        </w:rPr>
        <w:t>产品货架有效期的验证可选择加速稳定性试验或实时稳定性试验，具体需根据产品特性选择验证方式。无论加速稳定性试验还是实时稳定性试验，注册申请人均需在试验方案中设定测试项目、测试方法及判定标准。货架有效期验证项目通常包括产品性能研究中与有效期密切相关的条款，加速老化研究的具体要求可参考</w:t>
      </w:r>
      <w:r>
        <w:rPr>
          <w:rFonts w:eastAsia="仿宋_GB2312"/>
          <w:color w:val="000000"/>
          <w:kern w:val="0"/>
          <w:sz w:val="32"/>
          <w:szCs w:val="32"/>
        </w:rPr>
        <w:t>YY/T 0681.1</w:t>
      </w:r>
      <w:r>
        <w:rPr>
          <w:rFonts w:eastAsia="仿宋_GB2312"/>
          <w:color w:val="000000"/>
          <w:kern w:val="0"/>
          <w:sz w:val="32"/>
          <w:szCs w:val="32"/>
        </w:rPr>
        <w:t>《无菌医疗器械包装试验方法</w:t>
      </w:r>
      <w:r>
        <w:rPr>
          <w:rFonts w:eastAsia="仿宋_GB2312"/>
          <w:color w:val="000000"/>
          <w:kern w:val="0"/>
          <w:sz w:val="32"/>
          <w:szCs w:val="32"/>
        </w:rPr>
        <w:t xml:space="preserve"> </w:t>
      </w:r>
      <w:r>
        <w:rPr>
          <w:rFonts w:eastAsia="仿宋_GB2312"/>
          <w:color w:val="000000"/>
          <w:kern w:val="0"/>
          <w:sz w:val="32"/>
          <w:szCs w:val="32"/>
        </w:rPr>
        <w:t>第</w:t>
      </w:r>
      <w:r>
        <w:rPr>
          <w:rFonts w:eastAsia="仿宋_GB2312"/>
          <w:color w:val="000000"/>
          <w:kern w:val="0"/>
          <w:sz w:val="32"/>
          <w:szCs w:val="32"/>
        </w:rPr>
        <w:t>1</w:t>
      </w:r>
      <w:r>
        <w:rPr>
          <w:rFonts w:eastAsia="仿宋_GB2312"/>
          <w:color w:val="000000"/>
          <w:kern w:val="0"/>
          <w:sz w:val="32"/>
          <w:szCs w:val="32"/>
        </w:rPr>
        <w:t>部分：加速老化试验指南》标准。</w:t>
      </w:r>
    </w:p>
    <w:p w:rsidR="00CA4708" w:rsidRDefault="004A08DA">
      <w:pPr>
        <w:spacing w:line="520" w:lineRule="atLeast"/>
        <w:ind w:firstLineChars="200" w:firstLine="640"/>
        <w:rPr>
          <w:rFonts w:eastAsia="仿宋_GB2312"/>
          <w:sz w:val="32"/>
          <w:szCs w:val="32"/>
        </w:rPr>
      </w:pPr>
      <w:r>
        <w:rPr>
          <w:rFonts w:ascii="仿宋_GB2312" w:eastAsia="仿宋_GB2312" w:cs="仿宋_GB2312"/>
          <w:sz w:val="32"/>
          <w:szCs w:val="32"/>
          <w:lang w:bidi="ar"/>
        </w:rPr>
        <w:t>包装研究资料应包括封口试验以及包装材料对灭菌的适应性研究。可依据</w:t>
      </w:r>
      <w:r>
        <w:rPr>
          <w:rFonts w:eastAsia="仿宋_GB2312"/>
          <w:sz w:val="32"/>
          <w:szCs w:val="32"/>
          <w:lang w:bidi="ar"/>
        </w:rPr>
        <w:t>GB/T 19633</w:t>
      </w:r>
      <w:r>
        <w:rPr>
          <w:rFonts w:ascii="仿宋_GB2312" w:eastAsia="仿宋_GB2312" w:cs="仿宋_GB2312"/>
          <w:sz w:val="32"/>
          <w:szCs w:val="32"/>
          <w:lang w:bidi="ar"/>
        </w:rPr>
        <w:t>、</w:t>
      </w:r>
      <w:r>
        <w:rPr>
          <w:rFonts w:eastAsia="仿宋_GB2312"/>
          <w:sz w:val="32"/>
          <w:szCs w:val="32"/>
          <w:lang w:bidi="ar"/>
        </w:rPr>
        <w:t>GB/T 4857</w:t>
      </w:r>
      <w:r>
        <w:rPr>
          <w:rFonts w:ascii="仿宋_GB2312" w:eastAsia="仿宋_GB2312" w:cs="仿宋_GB2312"/>
          <w:sz w:val="32"/>
          <w:szCs w:val="32"/>
          <w:lang w:bidi="ar"/>
        </w:rPr>
        <w:t>系列标准对包装进行分析研究和评价。直接接触产品的包装材料的选择应至少考虑以下因素：包装材料的物理化学特性；包装材料与产品的适应性；包装材料与成型和密封过程的适应性；包装材料与灭菌过程的适应性；包装材料所能提供的物理、化学和微生物屏障保护；包装材料与标签系统的适应性。</w:t>
      </w:r>
    </w:p>
    <w:p w:rsidR="00CA4708" w:rsidRDefault="004A08DA">
      <w:pPr>
        <w:spacing w:line="520" w:lineRule="atLeast"/>
        <w:ind w:firstLineChars="200" w:firstLine="640"/>
        <w:rPr>
          <w:rFonts w:eastAsia="仿宋_GB2312"/>
          <w:color w:val="000000"/>
          <w:kern w:val="0"/>
          <w:sz w:val="32"/>
          <w:szCs w:val="32"/>
        </w:rPr>
      </w:pPr>
      <w:r>
        <w:rPr>
          <w:rFonts w:eastAsia="仿宋_GB2312"/>
          <w:color w:val="000000"/>
          <w:kern w:val="0"/>
          <w:sz w:val="32"/>
          <w:szCs w:val="32"/>
        </w:rPr>
        <w:t>提交包装验证报告，常见验证项目包括但不限于：包装完整性、</w:t>
      </w:r>
      <w:r>
        <w:rPr>
          <w:rFonts w:eastAsia="仿宋_GB2312" w:hint="eastAsia"/>
          <w:color w:val="000000"/>
          <w:kern w:val="0"/>
          <w:sz w:val="32"/>
          <w:szCs w:val="32"/>
        </w:rPr>
        <w:t>封口</w:t>
      </w:r>
      <w:r>
        <w:rPr>
          <w:rFonts w:eastAsia="仿宋_GB2312"/>
          <w:color w:val="000000"/>
          <w:kern w:val="0"/>
          <w:sz w:val="32"/>
          <w:szCs w:val="32"/>
        </w:rPr>
        <w:t>强度和微生物屏障性能等。</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4.4.2</w:t>
      </w:r>
      <w:r>
        <w:rPr>
          <w:rFonts w:ascii="仿宋_GB2312" w:eastAsia="仿宋_GB2312" w:cs="仿宋_GB2312"/>
          <w:sz w:val="32"/>
          <w:szCs w:val="32"/>
          <w:lang w:bidi="ar"/>
        </w:rPr>
        <w:t>运输稳定性</w:t>
      </w:r>
    </w:p>
    <w:p w:rsidR="00CA4708" w:rsidRDefault="004A08DA">
      <w:pPr>
        <w:spacing w:line="520" w:lineRule="atLeast"/>
        <w:ind w:firstLineChars="200" w:firstLine="640"/>
        <w:rPr>
          <w:rFonts w:eastAsia="仿宋_GB2312"/>
          <w:sz w:val="32"/>
          <w:szCs w:val="32"/>
        </w:rPr>
      </w:pPr>
      <w:r>
        <w:rPr>
          <w:rFonts w:ascii="仿宋_GB2312" w:eastAsia="仿宋_GB2312" w:cs="仿宋_GB2312"/>
          <w:sz w:val="32"/>
          <w:szCs w:val="32"/>
          <w:lang w:bidi="ar"/>
        </w:rPr>
        <w:t>在宣称的有效期内以及运输（例如：震动、振动、温度和湿度的波动）储存条件下，提供保持包装完整性的依据。企业需提交产品包装验证和运输验证资料。</w:t>
      </w:r>
    </w:p>
    <w:p w:rsidR="00CA4708" w:rsidRDefault="004A08DA">
      <w:pPr>
        <w:spacing w:line="520" w:lineRule="atLeast"/>
        <w:ind w:firstLineChars="200" w:firstLine="640"/>
        <w:rPr>
          <w:rFonts w:ascii="仿宋_GB2312" w:eastAsia="仿宋_GB2312" w:cs="仿宋_GB2312"/>
          <w:sz w:val="32"/>
          <w:szCs w:val="32"/>
          <w:lang w:bidi="ar"/>
        </w:rPr>
      </w:pPr>
      <w:r>
        <w:rPr>
          <w:rFonts w:ascii="仿宋_GB2312" w:eastAsia="仿宋_GB2312" w:cs="仿宋_GB2312"/>
          <w:sz w:val="32"/>
          <w:szCs w:val="32"/>
          <w:lang w:bidi="ar"/>
        </w:rPr>
        <w:t>需提交运输稳定性验证资料，可依据</w:t>
      </w:r>
      <w:r>
        <w:rPr>
          <w:rFonts w:eastAsia="仿宋_GB2312"/>
          <w:sz w:val="32"/>
          <w:szCs w:val="32"/>
          <w:lang w:bidi="ar"/>
        </w:rPr>
        <w:t>YY/T 0681.15</w:t>
      </w:r>
      <w:r>
        <w:rPr>
          <w:rFonts w:ascii="仿宋_GB2312" w:eastAsia="仿宋_GB2312" w:cs="仿宋_GB2312"/>
          <w:sz w:val="32"/>
          <w:szCs w:val="32"/>
          <w:lang w:bidi="ar"/>
        </w:rPr>
        <w:t>、</w:t>
      </w:r>
      <w:r>
        <w:rPr>
          <w:rFonts w:eastAsia="仿宋_GB2312"/>
          <w:sz w:val="32"/>
          <w:szCs w:val="32"/>
          <w:lang w:bidi="ar"/>
        </w:rPr>
        <w:t>ASTM D4169-22</w:t>
      </w:r>
      <w:r>
        <w:rPr>
          <w:rFonts w:ascii="仿宋_GB2312" w:eastAsia="仿宋_GB2312" w:cs="仿宋_GB2312" w:hint="eastAsia"/>
          <w:sz w:val="32"/>
          <w:szCs w:val="32"/>
          <w:lang w:bidi="ar"/>
        </w:rPr>
        <w:t>、</w:t>
      </w:r>
      <w:r>
        <w:rPr>
          <w:rFonts w:eastAsia="仿宋_GB2312"/>
          <w:sz w:val="32"/>
          <w:szCs w:val="32"/>
          <w:lang w:bidi="ar"/>
        </w:rPr>
        <w:t>GB/T 4857</w:t>
      </w:r>
      <w:r>
        <w:rPr>
          <w:rFonts w:ascii="仿宋_GB2312" w:eastAsia="仿宋_GB2312" w:cs="仿宋_GB2312"/>
          <w:sz w:val="32"/>
          <w:szCs w:val="32"/>
          <w:lang w:bidi="ar"/>
        </w:rPr>
        <w:t>系列标准等进行验证并提交运输稳定性验证资料，证明在规定的运输条件下，运输过程中环境条件不会对医疗器械的特性和性能造成不利影响。</w:t>
      </w:r>
    </w:p>
    <w:p w:rsidR="00CA4708" w:rsidRDefault="004A08DA">
      <w:pPr>
        <w:spacing w:line="520" w:lineRule="atLeast"/>
        <w:ind w:firstLineChars="200" w:firstLine="640"/>
        <w:rPr>
          <w:rFonts w:eastAsia="仿宋_GB2312" w:cs="仿宋_GB2312"/>
          <w:sz w:val="32"/>
          <w:szCs w:val="32"/>
        </w:rPr>
      </w:pPr>
      <w:r>
        <w:rPr>
          <w:rFonts w:eastAsia="仿宋_GB2312" w:cs="仿宋_GB2312" w:hint="eastAsia"/>
          <w:sz w:val="32"/>
          <w:szCs w:val="32"/>
        </w:rPr>
        <w:t>4.5</w:t>
      </w:r>
      <w:r>
        <w:rPr>
          <w:rFonts w:eastAsia="仿宋_GB2312" w:cs="仿宋_GB2312" w:hint="eastAsia"/>
          <w:sz w:val="32"/>
          <w:szCs w:val="32"/>
        </w:rPr>
        <w:t>可用性研究</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rsidR="00CA4708" w:rsidRDefault="004A08DA">
      <w:pPr>
        <w:spacing w:line="520" w:lineRule="atLeast"/>
        <w:ind w:firstLineChars="200" w:firstLine="636"/>
        <w:rPr>
          <w:rFonts w:eastAsia="仿宋_GB2312"/>
          <w:sz w:val="32"/>
          <w:szCs w:val="32"/>
        </w:rPr>
      </w:pPr>
      <w:r>
        <w:rPr>
          <w:rFonts w:eastAsia="仿宋_GB2312" w:hint="eastAsia"/>
          <w:spacing w:val="-1"/>
          <w:sz w:val="32"/>
          <w:szCs w:val="32"/>
        </w:rPr>
        <w:t>5.</w:t>
      </w:r>
      <w:r>
        <w:rPr>
          <w:rFonts w:eastAsia="仿宋_GB2312" w:hint="eastAsia"/>
          <w:sz w:val="32"/>
          <w:szCs w:val="32"/>
        </w:rPr>
        <w:t>其他资料</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一次性无菌眼科无源手术器械可参考《免于进行临床评价医疗器械目录》（以下简称目录）中的一次性无菌眼科无源手术器械免于进行临床评价，豁免情况不包括新材料、新作用机理、新功能的产品。注册申请人应当按照《列入免于临床评价医疗器械目录产品对比说明技术指导原则》的要求，从基本原理、结构组成、性能要求、适用范围等方面，证明产品的安全有效性。</w:t>
      </w:r>
    </w:p>
    <w:p w:rsidR="00CA4708" w:rsidRDefault="004A08DA">
      <w:pPr>
        <w:numPr>
          <w:ilvl w:val="0"/>
          <w:numId w:val="2"/>
        </w:numPr>
        <w:spacing w:line="520" w:lineRule="atLeast"/>
        <w:ind w:firstLineChars="200" w:firstLine="640"/>
        <w:rPr>
          <w:rFonts w:eastAsia="楷体_GB2312"/>
          <w:color w:val="000000"/>
          <w:sz w:val="32"/>
          <w:szCs w:val="32"/>
        </w:rPr>
      </w:pPr>
      <w:r>
        <w:rPr>
          <w:rFonts w:eastAsia="楷体_GB2312" w:hint="eastAsia"/>
          <w:color w:val="000000"/>
          <w:sz w:val="32"/>
          <w:szCs w:val="32"/>
        </w:rPr>
        <w:t>临床评价资料</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对于不符合《免于临床评价医疗器械目录》的一次性无菌眼科无源手术器械产品，应按照《医疗器械注册与备案管理办法》、《医疗器械临床评价技术指导原则》、《医疗器械临床试验质量管理规范》等要求提交临床评价资料。</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同品种临床评价路径</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在满足注册法规要求的前提下，可按照《医疗器械临床评价等同性论证技术指导原则》进行境内已上市同品种产品的对比、分析、评价，并按照《医疗器械注册申报临床评价报告技术指导原则》要求的内容和格式出具评价报告。</w:t>
      </w:r>
    </w:p>
    <w:p w:rsidR="00CA4708" w:rsidRDefault="004A08DA">
      <w:pPr>
        <w:spacing w:line="520" w:lineRule="atLeas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临床试验路径</w:t>
      </w:r>
    </w:p>
    <w:p w:rsidR="00CA4708" w:rsidRDefault="004A08DA">
      <w:pPr>
        <w:spacing w:line="520" w:lineRule="atLeast"/>
        <w:ind w:firstLineChars="200" w:firstLine="640"/>
        <w:rPr>
          <w:rFonts w:eastAsia="仿宋_GB2312"/>
          <w:strike/>
          <w:sz w:val="28"/>
          <w:szCs w:val="28"/>
        </w:rPr>
      </w:pPr>
      <w:r>
        <w:rPr>
          <w:rFonts w:eastAsia="仿宋_GB2312" w:hint="eastAsia"/>
          <w:sz w:val="32"/>
          <w:szCs w:val="32"/>
        </w:rPr>
        <w:t>临床试验需按照《医疗器械临床试验质量管理规范》开展，提交完整的临床试验资料。临床试验的设计可参考《医疗器械临床试验设计指导原则》，根据注册申请人宣称的申报产品适用范围开展。</w:t>
      </w:r>
    </w:p>
    <w:p w:rsidR="00CA4708" w:rsidRDefault="004A08DA">
      <w:pPr>
        <w:spacing w:line="520" w:lineRule="atLeast"/>
        <w:ind w:firstLineChars="200" w:firstLine="560"/>
        <w:rPr>
          <w:rFonts w:eastAsia="楷体_GB2312"/>
          <w:color w:val="000000"/>
          <w:sz w:val="32"/>
          <w:szCs w:val="32"/>
        </w:rPr>
      </w:pPr>
      <w:r>
        <w:rPr>
          <w:rFonts w:eastAsia="仿宋_GB2312" w:hint="eastAsia"/>
          <w:sz w:val="28"/>
          <w:szCs w:val="28"/>
        </w:rPr>
        <w:t>（</w:t>
      </w:r>
      <w:r>
        <w:rPr>
          <w:rFonts w:eastAsia="楷体_GB2312" w:hint="eastAsia"/>
          <w:color w:val="000000"/>
          <w:sz w:val="32"/>
          <w:szCs w:val="32"/>
        </w:rPr>
        <w:t>五）产品说明书和标签样稿</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hint="eastAsia"/>
          <w:sz w:val="32"/>
          <w:szCs w:val="32"/>
        </w:rPr>
        <w:t>产品说明书、标签和包装标识应符合《医疗器械说明书和标签管理规定》的相关要求，</w:t>
      </w:r>
      <w:r>
        <w:rPr>
          <w:rFonts w:eastAsia="仿宋_GB2312" w:cs="仿宋_GB2312" w:hint="eastAsia"/>
          <w:sz w:val="32"/>
          <w:szCs w:val="32"/>
        </w:rPr>
        <w:t>建议参照</w:t>
      </w:r>
      <w:r>
        <w:rPr>
          <w:rFonts w:eastAsia="仿宋_GB2312" w:cs="仿宋_GB2312" w:hint="eastAsia"/>
          <w:sz w:val="32"/>
          <w:szCs w:val="32"/>
        </w:rPr>
        <w:t>YY/T 0466.1</w:t>
      </w:r>
      <w:r>
        <w:rPr>
          <w:rFonts w:eastAsia="仿宋_GB2312" w:cs="仿宋_GB2312" w:hint="eastAsia"/>
          <w:sz w:val="32"/>
          <w:szCs w:val="32"/>
        </w:rPr>
        <w:t>《医疗器械</w:t>
      </w:r>
      <w:r>
        <w:rPr>
          <w:rFonts w:eastAsia="仿宋_GB2312" w:cs="仿宋_GB2312" w:hint="eastAsia"/>
          <w:sz w:val="32"/>
          <w:szCs w:val="32"/>
        </w:rPr>
        <w:t xml:space="preserve"> </w:t>
      </w:r>
      <w:r>
        <w:rPr>
          <w:rFonts w:eastAsia="仿宋_GB2312" w:cs="仿宋_GB2312" w:hint="eastAsia"/>
          <w:sz w:val="32"/>
          <w:szCs w:val="32"/>
        </w:rPr>
        <w:t>用于制造商提供信息的符号</w:t>
      </w:r>
      <w:r>
        <w:rPr>
          <w:rFonts w:eastAsia="仿宋_GB2312" w:cs="仿宋_GB2312" w:hint="eastAsia"/>
          <w:sz w:val="32"/>
          <w:szCs w:val="32"/>
        </w:rPr>
        <w:t xml:space="preserve"> </w:t>
      </w:r>
      <w:r>
        <w:rPr>
          <w:rFonts w:eastAsia="仿宋_GB2312" w:cs="仿宋_GB2312" w:hint="eastAsia"/>
          <w:sz w:val="32"/>
          <w:szCs w:val="32"/>
        </w:rPr>
        <w:t>第</w:t>
      </w:r>
      <w:r>
        <w:rPr>
          <w:rFonts w:eastAsia="仿宋_GB2312" w:cs="仿宋_GB2312" w:hint="eastAsia"/>
          <w:sz w:val="32"/>
          <w:szCs w:val="32"/>
        </w:rPr>
        <w:t>1</w:t>
      </w:r>
      <w:r>
        <w:rPr>
          <w:rFonts w:eastAsia="仿宋_GB2312" w:cs="仿宋_GB2312" w:hint="eastAsia"/>
          <w:sz w:val="32"/>
          <w:szCs w:val="32"/>
        </w:rPr>
        <w:t>部分：通用要求》相关标准制定说明书及标签内容，同时还应注意以下几点（不限于此）：</w:t>
      </w:r>
    </w:p>
    <w:p w:rsidR="00CA4708" w:rsidRDefault="004A08DA">
      <w:pPr>
        <w:spacing w:line="520" w:lineRule="atLeast"/>
        <w:rPr>
          <w:rFonts w:eastAsia="仿宋_GB2312"/>
          <w:sz w:val="32"/>
          <w:szCs w:val="32"/>
        </w:rPr>
      </w:pPr>
      <w:r>
        <w:rPr>
          <w:rFonts w:eastAsia="仿宋_GB2312" w:hint="eastAsia"/>
          <w:sz w:val="32"/>
          <w:szCs w:val="32"/>
        </w:rPr>
        <w:t>明确临床使用方法和步骤。</w:t>
      </w:r>
    </w:p>
    <w:p w:rsidR="00CA4708" w:rsidRDefault="004A08DA">
      <w:pPr>
        <w:spacing w:line="520" w:lineRule="atLeast"/>
        <w:ind w:firstLineChars="200" w:firstLine="640"/>
        <w:rPr>
          <w:rFonts w:eastAsia="仿宋_GB2312" w:cs="仿宋_GB2312"/>
          <w:sz w:val="32"/>
          <w:szCs w:val="32"/>
        </w:rPr>
      </w:pPr>
      <w:r>
        <w:rPr>
          <w:rFonts w:eastAsia="仿宋_GB2312" w:cs="仿宋_GB2312" w:hint="eastAsia"/>
          <w:sz w:val="32"/>
          <w:szCs w:val="32"/>
        </w:rPr>
        <w:t>1.</w:t>
      </w:r>
      <w:r>
        <w:rPr>
          <w:rFonts w:eastAsia="仿宋_GB2312" w:cs="仿宋_GB2312" w:hint="eastAsia"/>
          <w:sz w:val="32"/>
          <w:szCs w:val="32"/>
        </w:rPr>
        <w:t>应当注明灭菌方式、“无菌”字样或符号。</w:t>
      </w:r>
    </w:p>
    <w:p w:rsidR="00CA4708" w:rsidRDefault="004A08DA">
      <w:pPr>
        <w:spacing w:line="520" w:lineRule="atLeast"/>
        <w:ind w:firstLineChars="200" w:firstLine="640"/>
        <w:rPr>
          <w:rFonts w:eastAsia="仿宋_GB2312" w:cs="仿宋_GB2312"/>
          <w:sz w:val="32"/>
          <w:szCs w:val="32"/>
        </w:rPr>
      </w:pPr>
      <w:r>
        <w:rPr>
          <w:rFonts w:eastAsia="仿宋_GB2312" w:cs="仿宋_GB2312" w:hint="eastAsia"/>
          <w:sz w:val="32"/>
          <w:szCs w:val="32"/>
        </w:rPr>
        <w:t>2.</w:t>
      </w:r>
      <w:r>
        <w:rPr>
          <w:rFonts w:eastAsia="仿宋_GB2312" w:cs="仿宋_GB2312" w:hint="eastAsia"/>
          <w:sz w:val="32"/>
          <w:szCs w:val="32"/>
        </w:rPr>
        <w:t>注明产品主要原材料，应有对材料过敏者禁止使用的提示。</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使用前检查初包装是否完好，如有破损，禁止使用。</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4.</w:t>
      </w:r>
      <w:r>
        <w:rPr>
          <w:rFonts w:eastAsia="仿宋_GB2312" w:cs="仿宋_GB2312" w:hint="eastAsia"/>
          <w:sz w:val="32"/>
          <w:szCs w:val="32"/>
        </w:rPr>
        <w:t>应标明产品的货架有效期，严禁使用超过货架有效期的产品；明确产品存储条件。</w:t>
      </w:r>
    </w:p>
    <w:p w:rsidR="00CA4708" w:rsidRDefault="004A08DA">
      <w:pPr>
        <w:spacing w:line="520" w:lineRule="atLeast"/>
        <w:ind w:firstLineChars="200" w:firstLine="640"/>
        <w:jc w:val="left"/>
        <w:rPr>
          <w:rFonts w:eastAsia="仿宋_GB2312"/>
          <w:sz w:val="32"/>
          <w:szCs w:val="32"/>
        </w:rPr>
      </w:pPr>
      <w:r>
        <w:rPr>
          <w:rFonts w:eastAsia="仿宋_GB2312" w:cs="仿宋_GB2312" w:hint="eastAsia"/>
          <w:sz w:val="32"/>
          <w:szCs w:val="32"/>
        </w:rPr>
        <w:t>5.</w:t>
      </w:r>
      <w:r>
        <w:rPr>
          <w:rFonts w:eastAsia="仿宋_GB2312" w:cs="仿宋_GB2312" w:hint="eastAsia"/>
          <w:sz w:val="32"/>
          <w:szCs w:val="32"/>
        </w:rPr>
        <w:t>应明确产品一次性使用，严禁重复使用。</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6.</w:t>
      </w:r>
      <w:r>
        <w:rPr>
          <w:rFonts w:eastAsia="仿宋_GB2312" w:cs="仿宋_GB2312" w:hint="eastAsia"/>
          <w:sz w:val="32"/>
          <w:szCs w:val="32"/>
        </w:rPr>
        <w:t>明确针对产品特点的特殊注意事项、警示信息、可能的不良事件及处理措施等。</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7.</w:t>
      </w:r>
      <w:r>
        <w:rPr>
          <w:rFonts w:eastAsia="仿宋_GB2312" w:cs="仿宋_GB2312" w:hint="eastAsia"/>
          <w:sz w:val="32"/>
          <w:szCs w:val="32"/>
        </w:rPr>
        <w:t>按医疗垃圾处理的要求：使用后依据当地法规要求，按照医疗垃圾进行处理，不得随意丢弃。</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8.</w:t>
      </w:r>
      <w:r>
        <w:rPr>
          <w:rFonts w:eastAsia="仿宋_GB2312" w:cs="仿宋_GB2312" w:hint="eastAsia"/>
          <w:sz w:val="32"/>
          <w:szCs w:val="32"/>
        </w:rPr>
        <w:t>本产品应由专业的医护人员使用，使用前请阅读全部说明。</w:t>
      </w:r>
    </w:p>
    <w:p w:rsidR="00CA4708" w:rsidRDefault="004A08DA">
      <w:pPr>
        <w:wordWrap w:val="0"/>
        <w:topLinePunct/>
        <w:adjustRightInd w:val="0"/>
        <w:snapToGrid w:val="0"/>
        <w:spacing w:line="520" w:lineRule="atLeast"/>
        <w:ind w:firstLineChars="200" w:firstLine="640"/>
        <w:jc w:val="left"/>
        <w:rPr>
          <w:rFonts w:eastAsia="仿宋_GB2312" w:cs="仿宋_GB2312"/>
          <w:sz w:val="32"/>
          <w:szCs w:val="32"/>
        </w:rPr>
      </w:pPr>
      <w:r>
        <w:rPr>
          <w:rFonts w:eastAsia="仿宋_GB2312" w:cs="仿宋_GB2312" w:hint="eastAsia"/>
          <w:sz w:val="32"/>
          <w:szCs w:val="32"/>
        </w:rPr>
        <w:t>9.</w:t>
      </w:r>
      <w:r>
        <w:rPr>
          <w:rFonts w:eastAsia="仿宋_GB2312" w:cs="仿宋_GB2312" w:hint="eastAsia"/>
          <w:sz w:val="32"/>
          <w:szCs w:val="32"/>
        </w:rPr>
        <w:t>根据使用目的，选择适宜的型号，使用时遵循通常的手术程序。</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10.</w:t>
      </w:r>
      <w:r>
        <w:rPr>
          <w:rFonts w:eastAsia="仿宋_GB2312" w:cs="仿宋_GB2312" w:hint="eastAsia"/>
          <w:sz w:val="32"/>
          <w:szCs w:val="32"/>
        </w:rPr>
        <w:t>应在无菌操作下取出产品。</w:t>
      </w:r>
    </w:p>
    <w:p w:rsidR="00CA4708" w:rsidRDefault="004A08DA">
      <w:pPr>
        <w:spacing w:line="520" w:lineRule="atLeast"/>
        <w:ind w:firstLineChars="200" w:firstLine="640"/>
        <w:jc w:val="left"/>
        <w:rPr>
          <w:rFonts w:eastAsia="仿宋_GB2312" w:cs="仿宋_GB2312"/>
          <w:sz w:val="32"/>
          <w:szCs w:val="32"/>
        </w:rPr>
      </w:pPr>
      <w:r>
        <w:rPr>
          <w:rFonts w:eastAsia="仿宋_GB2312" w:cs="仿宋_GB2312" w:hint="eastAsia"/>
          <w:sz w:val="32"/>
          <w:szCs w:val="32"/>
        </w:rPr>
        <w:t>11.</w:t>
      </w:r>
      <w:r>
        <w:rPr>
          <w:rFonts w:eastAsia="仿宋_GB2312" w:cs="仿宋_GB2312"/>
          <w:sz w:val="32"/>
          <w:szCs w:val="32"/>
        </w:rPr>
        <w:t>由于产品头部尖</w:t>
      </w:r>
      <w:r>
        <w:rPr>
          <w:rFonts w:eastAsia="仿宋_GB2312" w:cs="仿宋_GB2312" w:hint="eastAsia"/>
          <w:sz w:val="32"/>
          <w:szCs w:val="32"/>
        </w:rPr>
        <w:t>锐</w:t>
      </w:r>
      <w:r>
        <w:rPr>
          <w:rFonts w:eastAsia="仿宋_GB2312" w:cs="仿宋_GB2312"/>
          <w:sz w:val="32"/>
          <w:szCs w:val="32"/>
        </w:rPr>
        <w:t>，在使用时务必格外小心，如果不注意会引发外伤事故，被污染的</w:t>
      </w:r>
      <w:r>
        <w:rPr>
          <w:rFonts w:eastAsia="仿宋_GB2312" w:cs="仿宋_GB2312" w:hint="eastAsia"/>
          <w:sz w:val="32"/>
          <w:szCs w:val="32"/>
        </w:rPr>
        <w:t>产品</w:t>
      </w:r>
      <w:r>
        <w:rPr>
          <w:rFonts w:eastAsia="仿宋_GB2312" w:cs="仿宋_GB2312"/>
          <w:sz w:val="32"/>
          <w:szCs w:val="32"/>
        </w:rPr>
        <w:t>有可能引起血液性</w:t>
      </w:r>
      <w:r>
        <w:rPr>
          <w:rFonts w:eastAsia="仿宋_GB2312" w:cs="仿宋_GB2312" w:hint="eastAsia"/>
          <w:sz w:val="32"/>
          <w:szCs w:val="32"/>
        </w:rPr>
        <w:t>传播疾病。</w:t>
      </w:r>
    </w:p>
    <w:p w:rsidR="00CA4708" w:rsidRDefault="004A08DA">
      <w:pPr>
        <w:spacing w:line="520" w:lineRule="atLeast"/>
        <w:ind w:firstLineChars="200" w:firstLine="640"/>
        <w:jc w:val="left"/>
        <w:rPr>
          <w:rFonts w:eastAsia="仿宋_GB2312"/>
          <w:sz w:val="32"/>
          <w:szCs w:val="32"/>
        </w:rPr>
      </w:pPr>
      <w:r>
        <w:rPr>
          <w:rFonts w:eastAsia="仿宋_GB2312" w:cs="仿宋_GB2312" w:hint="eastAsia"/>
          <w:sz w:val="32"/>
          <w:szCs w:val="32"/>
        </w:rPr>
        <w:t>12.</w:t>
      </w:r>
      <w:r>
        <w:rPr>
          <w:rFonts w:eastAsia="仿宋_GB2312" w:hint="eastAsia"/>
          <w:sz w:val="32"/>
          <w:szCs w:val="32"/>
        </w:rPr>
        <w:t>应列出适用于产品的注意事项。如临床医生应判定不适用的情形等。与警告事项相同，注意事项中也应说明可能的后果情况。</w:t>
      </w:r>
    </w:p>
    <w:p w:rsidR="00CA4708" w:rsidRDefault="004A08DA">
      <w:pPr>
        <w:spacing w:line="520" w:lineRule="atLeast"/>
        <w:ind w:firstLineChars="200" w:firstLine="640"/>
        <w:rPr>
          <w:rFonts w:eastAsia="楷体_GB2312"/>
          <w:color w:val="000000"/>
          <w:sz w:val="32"/>
          <w:szCs w:val="32"/>
        </w:rPr>
      </w:pPr>
      <w:r>
        <w:rPr>
          <w:rFonts w:eastAsia="楷体_GB2312" w:hint="eastAsia"/>
          <w:color w:val="000000"/>
          <w:sz w:val="32"/>
          <w:szCs w:val="32"/>
        </w:rPr>
        <w:t>（六）质量管理体系文件</w:t>
      </w:r>
    </w:p>
    <w:p w:rsidR="00CA4708" w:rsidRDefault="004A08DA">
      <w:pPr>
        <w:spacing w:line="520" w:lineRule="atLeast"/>
        <w:ind w:firstLineChars="200" w:firstLine="640"/>
        <w:rPr>
          <w:rFonts w:eastAsia="仿宋_GB2312"/>
          <w:bCs/>
          <w:snapToGrid w:val="0"/>
          <w:spacing w:val="-1"/>
          <w:kern w:val="0"/>
          <w:sz w:val="32"/>
          <w:szCs w:val="32"/>
        </w:rPr>
      </w:pPr>
      <w:r>
        <w:rPr>
          <w:rFonts w:eastAsia="仿宋_GB2312" w:hint="eastAsia"/>
          <w:sz w:val="32"/>
          <w:szCs w:val="32"/>
        </w:rPr>
        <w:t>质量管理体系文件应符合国家药品监督管理局《关于公布医疗器械注册申报资料要求和批准证明文件格式的公告》中对质量管理体系文件的要求</w:t>
      </w:r>
      <w:r>
        <w:rPr>
          <w:rFonts w:eastAsia="仿宋_GB2312"/>
          <w:bCs/>
          <w:snapToGrid w:val="0"/>
          <w:spacing w:val="-1"/>
          <w:kern w:val="0"/>
          <w:sz w:val="32"/>
          <w:szCs w:val="32"/>
        </w:rPr>
        <w:t>。</w:t>
      </w:r>
    </w:p>
    <w:p w:rsidR="00CA4708" w:rsidRDefault="004A08DA">
      <w:pPr>
        <w:spacing w:line="520" w:lineRule="exact"/>
        <w:rPr>
          <w:rFonts w:eastAsia="仿宋_GB2312"/>
          <w:sz w:val="28"/>
          <w:szCs w:val="28"/>
        </w:rPr>
      </w:pPr>
      <w:r>
        <w:rPr>
          <w:rFonts w:eastAsia="黑体" w:hint="eastAsia"/>
          <w:color w:val="000000"/>
          <w:sz w:val="32"/>
          <w:szCs w:val="32"/>
        </w:rPr>
        <w:t>三、参考文献</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w:t>
      </w:r>
      <w:r>
        <w:rPr>
          <w:rFonts w:eastAsia="仿宋_GB2312" w:cs="仿宋_GB2312" w:hint="eastAsia"/>
          <w:sz w:val="32"/>
          <w:szCs w:val="32"/>
        </w:rPr>
        <w:t>中华人民共和国国务院</w:t>
      </w:r>
      <w:r>
        <w:rPr>
          <w:rFonts w:eastAsia="仿宋_GB2312" w:cs="仿宋_GB2312" w:hint="eastAsia"/>
          <w:sz w:val="32"/>
          <w:szCs w:val="32"/>
        </w:rPr>
        <w:t>.</w:t>
      </w:r>
      <w:r>
        <w:rPr>
          <w:rFonts w:eastAsia="仿宋_GB2312" w:cs="仿宋_GB2312" w:hint="eastAsia"/>
          <w:sz w:val="32"/>
          <w:szCs w:val="32"/>
        </w:rPr>
        <w:t>医疗器械监督管理条例</w:t>
      </w:r>
      <w:r>
        <w:rPr>
          <w:rFonts w:eastAsia="仿宋_GB2312" w:cs="仿宋_GB2312" w:hint="eastAsia"/>
          <w:sz w:val="32"/>
          <w:szCs w:val="32"/>
        </w:rPr>
        <w:t>:</w:t>
      </w:r>
      <w:r>
        <w:rPr>
          <w:rFonts w:eastAsia="仿宋_GB2312" w:cs="仿宋_GB2312" w:hint="eastAsia"/>
          <w:sz w:val="32"/>
          <w:szCs w:val="32"/>
        </w:rPr>
        <w:t>中华人民共和国国务院令第</w:t>
      </w:r>
      <w:r>
        <w:rPr>
          <w:rFonts w:eastAsia="仿宋_GB2312" w:cs="仿宋_GB2312" w:hint="eastAsia"/>
          <w:sz w:val="32"/>
          <w:szCs w:val="32"/>
        </w:rPr>
        <w:t>739</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[2]</w:t>
      </w:r>
      <w:r>
        <w:rPr>
          <w:rFonts w:eastAsia="仿宋_GB2312" w:cs="仿宋_GB2312" w:hint="eastAsia"/>
          <w:sz w:val="32"/>
          <w:szCs w:val="32"/>
        </w:rPr>
        <w:t>国家市场监督管理总局</w:t>
      </w:r>
      <w:r>
        <w:rPr>
          <w:rFonts w:eastAsia="仿宋_GB2312" w:cs="仿宋_GB2312" w:hint="eastAsia"/>
          <w:sz w:val="32"/>
          <w:szCs w:val="32"/>
        </w:rPr>
        <w:t>.</w:t>
      </w:r>
      <w:r>
        <w:rPr>
          <w:rFonts w:eastAsia="仿宋_GB2312" w:cs="仿宋_GB2312" w:hint="eastAsia"/>
          <w:sz w:val="32"/>
          <w:szCs w:val="32"/>
        </w:rPr>
        <w:t>医疗器械注册与备案管理办法</w:t>
      </w:r>
      <w:r>
        <w:rPr>
          <w:rFonts w:eastAsia="仿宋_GB2312" w:cs="仿宋_GB2312" w:hint="eastAsia"/>
          <w:sz w:val="32"/>
          <w:szCs w:val="32"/>
        </w:rPr>
        <w:t>:</w:t>
      </w:r>
      <w:r>
        <w:rPr>
          <w:rFonts w:eastAsia="仿宋_GB2312" w:cs="仿宋_GB2312" w:hint="eastAsia"/>
          <w:sz w:val="32"/>
          <w:szCs w:val="32"/>
        </w:rPr>
        <w:t>国家市场监督管理总局令第</w:t>
      </w:r>
      <w:r>
        <w:rPr>
          <w:rFonts w:eastAsia="仿宋_GB2312" w:cs="仿宋_GB2312" w:hint="eastAsia"/>
          <w:sz w:val="32"/>
          <w:szCs w:val="32"/>
        </w:rPr>
        <w:t>47</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国家药品监督管理局</w:t>
      </w:r>
      <w:r>
        <w:rPr>
          <w:rFonts w:eastAsia="仿宋_GB2312" w:cs="仿宋_GB2312" w:hint="eastAsia"/>
          <w:sz w:val="32"/>
          <w:szCs w:val="32"/>
        </w:rPr>
        <w:t>.</w:t>
      </w:r>
      <w:r>
        <w:rPr>
          <w:rFonts w:eastAsia="仿宋_GB2312" w:cs="仿宋_GB2312" w:hint="eastAsia"/>
          <w:sz w:val="32"/>
          <w:szCs w:val="32"/>
        </w:rPr>
        <w:t>医疗器械注册申报资料要求和批准证明文件格式</w:t>
      </w:r>
      <w:r>
        <w:rPr>
          <w:rFonts w:eastAsia="仿宋_GB2312" w:cs="仿宋_GB2312" w:hint="eastAsia"/>
          <w:sz w:val="32"/>
          <w:szCs w:val="32"/>
        </w:rPr>
        <w:t>:</w:t>
      </w:r>
      <w:r>
        <w:rPr>
          <w:rFonts w:eastAsia="仿宋_GB2312" w:cs="仿宋_GB2312" w:hint="eastAsia"/>
          <w:sz w:val="32"/>
          <w:szCs w:val="32"/>
        </w:rPr>
        <w:t>国家药监局公告</w:t>
      </w:r>
      <w:r>
        <w:rPr>
          <w:rFonts w:eastAsia="仿宋_GB2312" w:cs="仿宋_GB2312" w:hint="eastAsia"/>
          <w:sz w:val="32"/>
          <w:szCs w:val="32"/>
        </w:rPr>
        <w:t>2021</w:t>
      </w:r>
      <w:r>
        <w:rPr>
          <w:rFonts w:eastAsia="仿宋_GB2312" w:cs="仿宋_GB2312" w:hint="eastAsia"/>
          <w:sz w:val="32"/>
          <w:szCs w:val="32"/>
        </w:rPr>
        <w:t>年第</w:t>
      </w:r>
      <w:r>
        <w:rPr>
          <w:rFonts w:eastAsia="仿宋_GB2312" w:cs="仿宋_GB2312" w:hint="eastAsia"/>
          <w:sz w:val="32"/>
          <w:szCs w:val="32"/>
        </w:rPr>
        <w:t>121</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[4]</w:t>
      </w:r>
      <w:r>
        <w:rPr>
          <w:rFonts w:eastAsia="仿宋_GB2312" w:cs="仿宋_GB2312" w:hint="eastAsia"/>
          <w:sz w:val="32"/>
          <w:szCs w:val="32"/>
        </w:rPr>
        <w:t>国家食品药品监督管理总局</w:t>
      </w:r>
      <w:r>
        <w:rPr>
          <w:rFonts w:eastAsia="仿宋_GB2312" w:cs="仿宋_GB2312" w:hint="eastAsia"/>
          <w:sz w:val="32"/>
          <w:szCs w:val="32"/>
        </w:rPr>
        <w:t>.</w:t>
      </w:r>
      <w:r>
        <w:rPr>
          <w:rFonts w:eastAsia="仿宋_GB2312" w:cs="仿宋_GB2312" w:hint="eastAsia"/>
          <w:sz w:val="32"/>
          <w:szCs w:val="32"/>
        </w:rPr>
        <w:t>医疗器械注册单元划分指导原则</w:t>
      </w:r>
      <w:r>
        <w:rPr>
          <w:rFonts w:eastAsia="仿宋_GB2312" w:cs="仿宋_GB2312" w:hint="eastAsia"/>
          <w:sz w:val="32"/>
          <w:szCs w:val="32"/>
        </w:rPr>
        <w:t>:</w:t>
      </w:r>
      <w:r>
        <w:rPr>
          <w:rFonts w:eastAsia="仿宋_GB2312" w:cs="仿宋_GB2312" w:hint="eastAsia"/>
          <w:sz w:val="32"/>
          <w:szCs w:val="32"/>
        </w:rPr>
        <w:t>总局通告</w:t>
      </w:r>
      <w:r>
        <w:rPr>
          <w:rFonts w:eastAsia="仿宋_GB2312" w:cs="仿宋_GB2312" w:hint="eastAsia"/>
          <w:sz w:val="32"/>
          <w:szCs w:val="32"/>
        </w:rPr>
        <w:t>2017</w:t>
      </w:r>
      <w:r>
        <w:rPr>
          <w:rFonts w:eastAsia="仿宋_GB2312" w:cs="仿宋_GB2312" w:hint="eastAsia"/>
          <w:sz w:val="32"/>
          <w:szCs w:val="32"/>
        </w:rPr>
        <w:t>年第</w:t>
      </w:r>
      <w:r>
        <w:rPr>
          <w:rFonts w:eastAsia="仿宋_GB2312" w:cs="仿宋_GB2312" w:hint="eastAsia"/>
          <w:sz w:val="32"/>
          <w:szCs w:val="32"/>
        </w:rPr>
        <w:t>187</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[5]</w:t>
      </w:r>
      <w:r>
        <w:rPr>
          <w:rFonts w:eastAsia="仿宋_GB2312" w:cs="仿宋_GB2312" w:hint="eastAsia"/>
          <w:sz w:val="32"/>
          <w:szCs w:val="32"/>
        </w:rPr>
        <w:t>国家食品药品监督管理总局</w:t>
      </w:r>
      <w:r>
        <w:rPr>
          <w:rFonts w:eastAsia="仿宋_GB2312" w:cs="仿宋_GB2312" w:hint="eastAsia"/>
          <w:sz w:val="32"/>
          <w:szCs w:val="32"/>
        </w:rPr>
        <w:t>.</w:t>
      </w:r>
      <w:r>
        <w:rPr>
          <w:rFonts w:eastAsia="仿宋_GB2312" w:cs="仿宋_GB2312" w:hint="eastAsia"/>
          <w:sz w:val="32"/>
          <w:szCs w:val="32"/>
        </w:rPr>
        <w:t>医疗器械分类目录</w:t>
      </w:r>
      <w:r>
        <w:rPr>
          <w:rFonts w:eastAsia="仿宋_GB2312" w:cs="仿宋_GB2312" w:hint="eastAsia"/>
          <w:sz w:val="32"/>
          <w:szCs w:val="32"/>
        </w:rPr>
        <w:t>:</w:t>
      </w:r>
      <w:r>
        <w:rPr>
          <w:rFonts w:eastAsia="仿宋_GB2312" w:cs="仿宋_GB2312" w:hint="eastAsia"/>
          <w:sz w:val="32"/>
          <w:szCs w:val="32"/>
        </w:rPr>
        <w:t>国家食品药品监督管理总局公告</w:t>
      </w:r>
      <w:r>
        <w:rPr>
          <w:rFonts w:eastAsia="仿宋_GB2312" w:cs="仿宋_GB2312" w:hint="eastAsia"/>
          <w:sz w:val="32"/>
          <w:szCs w:val="32"/>
        </w:rPr>
        <w:t>2017</w:t>
      </w:r>
      <w:r>
        <w:rPr>
          <w:rFonts w:eastAsia="仿宋_GB2312" w:cs="仿宋_GB2312" w:hint="eastAsia"/>
          <w:sz w:val="32"/>
          <w:szCs w:val="32"/>
        </w:rPr>
        <w:t>年第</w:t>
      </w:r>
      <w:r>
        <w:rPr>
          <w:rFonts w:eastAsia="仿宋_GB2312" w:cs="仿宋_GB2312" w:hint="eastAsia"/>
          <w:sz w:val="32"/>
          <w:szCs w:val="32"/>
        </w:rPr>
        <w:t>104</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[6]</w:t>
      </w:r>
      <w:r>
        <w:rPr>
          <w:rFonts w:eastAsia="仿宋_GB2312" w:cs="仿宋_GB2312" w:hint="eastAsia"/>
          <w:sz w:val="32"/>
          <w:szCs w:val="32"/>
        </w:rPr>
        <w:t>国家药品监督管理局</w:t>
      </w:r>
      <w:r>
        <w:rPr>
          <w:rFonts w:eastAsia="仿宋_GB2312" w:cs="仿宋_GB2312" w:hint="eastAsia"/>
          <w:sz w:val="32"/>
          <w:szCs w:val="32"/>
        </w:rPr>
        <w:t>.</w:t>
      </w:r>
      <w:r>
        <w:rPr>
          <w:rFonts w:eastAsia="仿宋_GB2312" w:cs="仿宋_GB2312" w:hint="eastAsia"/>
          <w:sz w:val="32"/>
          <w:szCs w:val="32"/>
        </w:rPr>
        <w:t>医疗器械安全和性能基本原则清单</w:t>
      </w:r>
      <w:r>
        <w:rPr>
          <w:rFonts w:eastAsia="仿宋_GB2312" w:cs="仿宋_GB2312" w:hint="eastAsia"/>
          <w:sz w:val="32"/>
          <w:szCs w:val="32"/>
        </w:rPr>
        <w:t>:</w:t>
      </w:r>
      <w:r>
        <w:rPr>
          <w:rFonts w:eastAsia="仿宋_GB2312" w:cs="仿宋_GB2312" w:hint="eastAsia"/>
          <w:sz w:val="32"/>
          <w:szCs w:val="32"/>
        </w:rPr>
        <w:t>国家药监局公告</w:t>
      </w:r>
      <w:r>
        <w:rPr>
          <w:rFonts w:eastAsia="仿宋_GB2312" w:cs="仿宋_GB2312" w:hint="eastAsia"/>
          <w:sz w:val="32"/>
          <w:szCs w:val="32"/>
        </w:rPr>
        <w:t>2021</w:t>
      </w:r>
      <w:r>
        <w:rPr>
          <w:rFonts w:eastAsia="仿宋_GB2312" w:cs="仿宋_GB2312" w:hint="eastAsia"/>
          <w:sz w:val="32"/>
          <w:szCs w:val="32"/>
        </w:rPr>
        <w:t>年第</w:t>
      </w:r>
      <w:r>
        <w:rPr>
          <w:rFonts w:eastAsia="仿宋_GB2312" w:cs="仿宋_GB2312" w:hint="eastAsia"/>
          <w:sz w:val="32"/>
          <w:szCs w:val="32"/>
        </w:rPr>
        <w:t>121</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[7]</w:t>
      </w:r>
      <w:r>
        <w:rPr>
          <w:rFonts w:eastAsia="仿宋_GB2312" w:cs="仿宋_GB2312" w:hint="eastAsia"/>
          <w:sz w:val="32"/>
          <w:szCs w:val="32"/>
        </w:rPr>
        <w:t>国家药品监督管理局</w:t>
      </w:r>
      <w:r>
        <w:rPr>
          <w:rFonts w:eastAsia="仿宋_GB2312" w:cs="仿宋_GB2312" w:hint="eastAsia"/>
          <w:sz w:val="32"/>
          <w:szCs w:val="32"/>
        </w:rPr>
        <w:t>.</w:t>
      </w:r>
      <w:r>
        <w:rPr>
          <w:rFonts w:eastAsia="仿宋_GB2312" w:cs="仿宋_GB2312" w:hint="eastAsia"/>
          <w:sz w:val="32"/>
          <w:szCs w:val="32"/>
        </w:rPr>
        <w:t>医疗器械产品技术要求编写指导原则</w:t>
      </w:r>
      <w:r>
        <w:rPr>
          <w:rFonts w:eastAsia="仿宋_GB2312" w:cs="仿宋_GB2312" w:hint="eastAsia"/>
          <w:sz w:val="32"/>
          <w:szCs w:val="32"/>
        </w:rPr>
        <w:t>:</w:t>
      </w:r>
      <w:r>
        <w:rPr>
          <w:rFonts w:eastAsia="仿宋_GB2312" w:cs="仿宋_GB2312" w:hint="eastAsia"/>
          <w:sz w:val="32"/>
          <w:szCs w:val="32"/>
        </w:rPr>
        <w:t>国家药监局公告</w:t>
      </w:r>
      <w:r>
        <w:rPr>
          <w:rFonts w:eastAsia="仿宋_GB2312" w:cs="仿宋_GB2312" w:hint="eastAsia"/>
          <w:sz w:val="32"/>
          <w:szCs w:val="32"/>
        </w:rPr>
        <w:t>2022</w:t>
      </w:r>
      <w:r>
        <w:rPr>
          <w:rFonts w:eastAsia="仿宋_GB2312" w:cs="仿宋_GB2312" w:hint="eastAsia"/>
          <w:sz w:val="32"/>
          <w:szCs w:val="32"/>
        </w:rPr>
        <w:t>年第</w:t>
      </w:r>
      <w:r>
        <w:rPr>
          <w:rFonts w:eastAsia="仿宋_GB2312" w:cs="仿宋_GB2312" w:hint="eastAsia"/>
          <w:sz w:val="32"/>
          <w:szCs w:val="32"/>
        </w:rPr>
        <w:t>8</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[8]</w:t>
      </w:r>
      <w:r>
        <w:rPr>
          <w:rFonts w:eastAsia="仿宋_GB2312" w:cs="仿宋_GB2312" w:hint="eastAsia"/>
          <w:sz w:val="32"/>
          <w:szCs w:val="32"/>
        </w:rPr>
        <w:t>国家药品监督管理局</w:t>
      </w:r>
      <w:r>
        <w:rPr>
          <w:rFonts w:eastAsia="仿宋_GB2312" w:cs="仿宋_GB2312" w:hint="eastAsia"/>
          <w:sz w:val="32"/>
          <w:szCs w:val="32"/>
        </w:rPr>
        <w:t>.</w:t>
      </w:r>
      <w:r>
        <w:rPr>
          <w:rFonts w:eastAsia="仿宋_GB2312" w:cs="仿宋_GB2312" w:hint="eastAsia"/>
          <w:sz w:val="32"/>
          <w:szCs w:val="32"/>
        </w:rPr>
        <w:t>医疗器械注册自检管理规定</w:t>
      </w:r>
      <w:r>
        <w:rPr>
          <w:rFonts w:eastAsia="仿宋_GB2312" w:cs="仿宋_GB2312" w:hint="eastAsia"/>
          <w:sz w:val="32"/>
          <w:szCs w:val="32"/>
        </w:rPr>
        <w:t>:</w:t>
      </w:r>
      <w:r>
        <w:rPr>
          <w:rFonts w:eastAsia="仿宋_GB2312" w:cs="仿宋_GB2312" w:hint="eastAsia"/>
          <w:sz w:val="32"/>
          <w:szCs w:val="32"/>
        </w:rPr>
        <w:t>国家药监局公告</w:t>
      </w:r>
      <w:r>
        <w:rPr>
          <w:rFonts w:eastAsia="仿宋_GB2312" w:cs="仿宋_GB2312" w:hint="eastAsia"/>
          <w:sz w:val="32"/>
          <w:szCs w:val="32"/>
        </w:rPr>
        <w:t>2021</w:t>
      </w:r>
      <w:r>
        <w:rPr>
          <w:rFonts w:eastAsia="仿宋_GB2312" w:cs="仿宋_GB2312" w:hint="eastAsia"/>
          <w:sz w:val="32"/>
          <w:szCs w:val="32"/>
        </w:rPr>
        <w:t>年第</w:t>
      </w:r>
      <w:r>
        <w:rPr>
          <w:rFonts w:eastAsia="仿宋_GB2312" w:cs="仿宋_GB2312" w:hint="eastAsia"/>
          <w:sz w:val="32"/>
          <w:szCs w:val="32"/>
        </w:rPr>
        <w:t>126</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[9]</w:t>
      </w:r>
      <w:r>
        <w:rPr>
          <w:rFonts w:eastAsia="仿宋_GB2312" w:cs="仿宋_GB2312" w:hint="eastAsia"/>
          <w:sz w:val="32"/>
          <w:szCs w:val="32"/>
        </w:rPr>
        <w:t>国家食品药品监督管理总局</w:t>
      </w:r>
      <w:r>
        <w:rPr>
          <w:rFonts w:eastAsia="仿宋_GB2312" w:cs="仿宋_GB2312" w:hint="eastAsia"/>
          <w:sz w:val="32"/>
          <w:szCs w:val="32"/>
        </w:rPr>
        <w:t>.</w:t>
      </w:r>
      <w:r>
        <w:rPr>
          <w:rFonts w:eastAsia="仿宋_GB2312" w:cs="仿宋_GB2312" w:hint="eastAsia"/>
          <w:sz w:val="32"/>
          <w:szCs w:val="32"/>
        </w:rPr>
        <w:t>医疗器械生物学评价和审查指南</w:t>
      </w:r>
      <w:r>
        <w:rPr>
          <w:rFonts w:eastAsia="仿宋_GB2312" w:cs="仿宋_GB2312" w:hint="eastAsia"/>
          <w:sz w:val="32"/>
          <w:szCs w:val="32"/>
        </w:rPr>
        <w:t>:</w:t>
      </w:r>
      <w:r>
        <w:rPr>
          <w:rFonts w:eastAsia="仿宋_GB2312" w:cs="仿宋_GB2312" w:hint="eastAsia"/>
          <w:sz w:val="32"/>
          <w:szCs w:val="32"/>
        </w:rPr>
        <w:t>国家食品药品监督管理总局通知</w:t>
      </w:r>
      <w:r>
        <w:rPr>
          <w:rFonts w:eastAsia="仿宋_GB2312" w:cs="仿宋_GB2312" w:hint="eastAsia"/>
          <w:sz w:val="32"/>
          <w:szCs w:val="32"/>
        </w:rPr>
        <w:t>2007</w:t>
      </w:r>
      <w:r>
        <w:rPr>
          <w:rFonts w:eastAsia="仿宋_GB2312" w:cs="仿宋_GB2312" w:hint="eastAsia"/>
          <w:sz w:val="32"/>
          <w:szCs w:val="32"/>
        </w:rPr>
        <w:t>年</w:t>
      </w:r>
      <w:r>
        <w:rPr>
          <w:rFonts w:eastAsia="仿宋_GB2312" w:cs="仿宋_GB2312" w:hint="eastAsia"/>
          <w:sz w:val="32"/>
          <w:szCs w:val="32"/>
        </w:rPr>
        <w:t>345</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color w:val="000000" w:themeColor="text1"/>
          <w:sz w:val="32"/>
          <w:szCs w:val="32"/>
        </w:rPr>
      </w:pPr>
      <w:r>
        <w:rPr>
          <w:rFonts w:eastAsia="仿宋_GB2312" w:cs="仿宋_GB2312" w:hint="eastAsia"/>
          <w:color w:val="000000" w:themeColor="text1"/>
          <w:sz w:val="32"/>
          <w:szCs w:val="32"/>
        </w:rPr>
        <w:t>[10]</w:t>
      </w:r>
      <w:r>
        <w:rPr>
          <w:rFonts w:eastAsia="仿宋_GB2312" w:cs="仿宋_GB2312" w:hint="eastAsia"/>
          <w:color w:val="000000" w:themeColor="text1"/>
          <w:sz w:val="32"/>
          <w:szCs w:val="32"/>
        </w:rPr>
        <w:t>国家药品监督管理局</w:t>
      </w:r>
      <w:r>
        <w:rPr>
          <w:rFonts w:eastAsia="仿宋_GB2312" w:cs="仿宋_GB2312" w:hint="eastAsia"/>
          <w:color w:val="000000" w:themeColor="text1"/>
          <w:sz w:val="32"/>
          <w:szCs w:val="32"/>
        </w:rPr>
        <w:t>.</w:t>
      </w:r>
      <w:r>
        <w:rPr>
          <w:rFonts w:eastAsia="仿宋_GB2312" w:cs="仿宋_GB2312" w:hint="eastAsia"/>
          <w:color w:val="000000" w:themeColor="text1"/>
          <w:sz w:val="32"/>
          <w:szCs w:val="32"/>
        </w:rPr>
        <w:t>列入免于临床评价医疗器械目录产品对比说明技术指导原则</w:t>
      </w:r>
      <w:r>
        <w:rPr>
          <w:rFonts w:eastAsia="仿宋_GB2312" w:cs="仿宋_GB2312" w:hint="eastAsia"/>
          <w:color w:val="000000" w:themeColor="text1"/>
          <w:sz w:val="32"/>
          <w:szCs w:val="32"/>
        </w:rPr>
        <w:t>:</w:t>
      </w:r>
      <w:r>
        <w:rPr>
          <w:rFonts w:eastAsia="仿宋_GB2312" w:cs="仿宋_GB2312" w:hint="eastAsia"/>
          <w:color w:val="000000" w:themeColor="text1"/>
          <w:sz w:val="32"/>
          <w:szCs w:val="32"/>
        </w:rPr>
        <w:t>国家药监局通告</w:t>
      </w:r>
      <w:r>
        <w:rPr>
          <w:rFonts w:eastAsia="仿宋_GB2312" w:cs="仿宋_GB2312" w:hint="eastAsia"/>
          <w:color w:val="000000" w:themeColor="text1"/>
          <w:sz w:val="32"/>
          <w:szCs w:val="32"/>
        </w:rPr>
        <w:t>2021</w:t>
      </w:r>
      <w:r>
        <w:rPr>
          <w:rFonts w:eastAsia="仿宋_GB2312" w:cs="仿宋_GB2312" w:hint="eastAsia"/>
          <w:color w:val="000000" w:themeColor="text1"/>
          <w:sz w:val="32"/>
          <w:szCs w:val="32"/>
        </w:rPr>
        <w:t>年第</w:t>
      </w:r>
      <w:r>
        <w:rPr>
          <w:rFonts w:eastAsia="仿宋_GB2312" w:cs="仿宋_GB2312" w:hint="eastAsia"/>
          <w:color w:val="000000" w:themeColor="text1"/>
          <w:sz w:val="32"/>
          <w:szCs w:val="32"/>
        </w:rPr>
        <w:t>73</w:t>
      </w:r>
      <w:r>
        <w:rPr>
          <w:rFonts w:eastAsia="仿宋_GB2312" w:cs="仿宋_GB2312" w:hint="eastAsia"/>
          <w:color w:val="000000" w:themeColor="text1"/>
          <w:sz w:val="32"/>
          <w:szCs w:val="32"/>
        </w:rPr>
        <w:t>号</w:t>
      </w:r>
      <w:r>
        <w:rPr>
          <w:rFonts w:eastAsia="仿宋_GB2312" w:cs="仿宋_GB2312" w:hint="eastAsia"/>
          <w:color w:val="000000" w:themeColor="text1"/>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[11]</w:t>
      </w:r>
      <w:r>
        <w:rPr>
          <w:rFonts w:eastAsia="仿宋_GB2312" w:cs="仿宋_GB2312" w:hint="eastAsia"/>
          <w:sz w:val="32"/>
          <w:szCs w:val="32"/>
        </w:rPr>
        <w:t>国家药品监督管理局</w:t>
      </w:r>
      <w:r>
        <w:rPr>
          <w:rFonts w:eastAsia="仿宋_GB2312" w:cs="仿宋_GB2312" w:hint="eastAsia"/>
          <w:sz w:val="32"/>
          <w:szCs w:val="32"/>
        </w:rPr>
        <w:t>.</w:t>
      </w:r>
      <w:r>
        <w:rPr>
          <w:rFonts w:eastAsia="仿宋_GB2312" w:cs="仿宋_GB2312" w:hint="eastAsia"/>
          <w:sz w:val="32"/>
          <w:szCs w:val="32"/>
        </w:rPr>
        <w:t>关于发布免于进行临床评价医疗器械目录的通告</w:t>
      </w:r>
      <w:r>
        <w:rPr>
          <w:rFonts w:eastAsia="仿宋_GB2312" w:cs="仿宋_GB2312" w:hint="eastAsia"/>
          <w:sz w:val="32"/>
          <w:szCs w:val="32"/>
        </w:rPr>
        <w:t>2025</w:t>
      </w:r>
      <w:r>
        <w:rPr>
          <w:rFonts w:eastAsia="仿宋_GB2312" w:cs="仿宋_GB2312" w:hint="eastAsia"/>
          <w:sz w:val="32"/>
          <w:szCs w:val="32"/>
        </w:rPr>
        <w:t>年第</w:t>
      </w:r>
      <w:r>
        <w:rPr>
          <w:rFonts w:eastAsia="仿宋_GB2312" w:cs="仿宋_GB2312" w:hint="eastAsia"/>
          <w:sz w:val="32"/>
          <w:szCs w:val="32"/>
        </w:rPr>
        <w:t>19</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[12]</w:t>
      </w:r>
      <w:r>
        <w:rPr>
          <w:rFonts w:eastAsia="仿宋_GB2312" w:cs="仿宋_GB2312" w:hint="eastAsia"/>
          <w:sz w:val="32"/>
          <w:szCs w:val="32"/>
        </w:rPr>
        <w:t>国家药品监督管理局</w:t>
      </w:r>
      <w:r>
        <w:rPr>
          <w:rFonts w:eastAsia="仿宋_GB2312" w:cs="仿宋_GB2312" w:hint="eastAsia"/>
          <w:sz w:val="32"/>
          <w:szCs w:val="32"/>
        </w:rPr>
        <w:t>.</w:t>
      </w:r>
      <w:r>
        <w:rPr>
          <w:rFonts w:eastAsia="仿宋_GB2312" w:cs="仿宋_GB2312" w:hint="eastAsia"/>
          <w:sz w:val="32"/>
          <w:szCs w:val="32"/>
        </w:rPr>
        <w:t>医疗器械临床评价技术指导原则</w:t>
      </w:r>
      <w:r>
        <w:rPr>
          <w:rFonts w:eastAsia="仿宋_GB2312" w:cs="仿宋_GB2312" w:hint="eastAsia"/>
          <w:sz w:val="32"/>
          <w:szCs w:val="32"/>
        </w:rPr>
        <w:t>:</w:t>
      </w:r>
      <w:r>
        <w:rPr>
          <w:rFonts w:eastAsia="仿宋_GB2312" w:cs="仿宋_GB2312" w:hint="eastAsia"/>
          <w:sz w:val="32"/>
          <w:szCs w:val="32"/>
        </w:rPr>
        <w:t>国家药监局通告</w:t>
      </w:r>
      <w:r>
        <w:rPr>
          <w:rFonts w:eastAsia="仿宋_GB2312" w:cs="仿宋_GB2312" w:hint="eastAsia"/>
          <w:sz w:val="32"/>
          <w:szCs w:val="32"/>
        </w:rPr>
        <w:t>2021</w:t>
      </w:r>
      <w:r>
        <w:rPr>
          <w:rFonts w:eastAsia="仿宋_GB2312" w:cs="仿宋_GB2312" w:hint="eastAsia"/>
          <w:sz w:val="32"/>
          <w:szCs w:val="32"/>
        </w:rPr>
        <w:t>年第</w:t>
      </w:r>
      <w:r>
        <w:rPr>
          <w:rFonts w:eastAsia="仿宋_GB2312" w:cs="仿宋_GB2312" w:hint="eastAsia"/>
          <w:sz w:val="32"/>
          <w:szCs w:val="32"/>
        </w:rPr>
        <w:t>73</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[13]</w:t>
      </w:r>
      <w:r>
        <w:rPr>
          <w:rFonts w:eastAsia="仿宋_GB2312" w:cs="仿宋_GB2312" w:hint="eastAsia"/>
          <w:sz w:val="32"/>
          <w:szCs w:val="32"/>
        </w:rPr>
        <w:t>国家食品药品监督管理总局</w:t>
      </w:r>
      <w:r>
        <w:rPr>
          <w:rFonts w:eastAsia="仿宋_GB2312" w:cs="仿宋_GB2312" w:hint="eastAsia"/>
          <w:sz w:val="32"/>
          <w:szCs w:val="32"/>
        </w:rPr>
        <w:t>.</w:t>
      </w:r>
      <w:r>
        <w:rPr>
          <w:rFonts w:eastAsia="仿宋_GB2312" w:cs="仿宋_GB2312" w:hint="eastAsia"/>
          <w:sz w:val="32"/>
          <w:szCs w:val="32"/>
        </w:rPr>
        <w:t>医疗器械说明书和标签管理规定</w:t>
      </w:r>
      <w:r>
        <w:rPr>
          <w:rFonts w:eastAsia="仿宋_GB2312" w:cs="仿宋_GB2312" w:hint="eastAsia"/>
          <w:sz w:val="32"/>
          <w:szCs w:val="32"/>
        </w:rPr>
        <w:t>:</w:t>
      </w:r>
      <w:r>
        <w:rPr>
          <w:rFonts w:eastAsia="仿宋_GB2312" w:cs="仿宋_GB2312" w:hint="eastAsia"/>
          <w:sz w:val="32"/>
          <w:szCs w:val="32"/>
        </w:rPr>
        <w:t>国家食品药品监督管理总局令第</w:t>
      </w:r>
      <w:r>
        <w:rPr>
          <w:rFonts w:eastAsia="仿宋_GB2312" w:cs="仿宋_GB2312" w:hint="eastAsia"/>
          <w:sz w:val="32"/>
          <w:szCs w:val="32"/>
        </w:rPr>
        <w:t>6</w:t>
      </w:r>
      <w:r>
        <w:rPr>
          <w:rFonts w:eastAsia="仿宋_GB2312" w:cs="仿宋_GB2312" w:hint="eastAsia"/>
          <w:sz w:val="32"/>
          <w:szCs w:val="32"/>
        </w:rPr>
        <w:t>号</w:t>
      </w:r>
      <w:r>
        <w:rPr>
          <w:rFonts w:eastAsia="仿宋_GB2312" w:cs="仿宋_GB2312" w:hint="eastAsia"/>
          <w:sz w:val="32"/>
          <w:szCs w:val="32"/>
        </w:rPr>
        <w:t>[Z].</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[14]GB/T 16886,</w:t>
      </w:r>
      <w:r>
        <w:rPr>
          <w:rFonts w:eastAsia="仿宋_GB2312" w:cs="仿宋_GB2312" w:hint="eastAsia"/>
          <w:sz w:val="32"/>
          <w:szCs w:val="32"/>
        </w:rPr>
        <w:t>医疗器械生物学评价系列标准</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[15]GB 18280.1-2015,</w:t>
      </w:r>
      <w:r>
        <w:rPr>
          <w:rFonts w:eastAsia="仿宋_GB2312" w:cs="仿宋_GB2312" w:hint="eastAsia"/>
          <w:sz w:val="32"/>
          <w:szCs w:val="32"/>
        </w:rPr>
        <w:t>医疗保健产品灭菌</w:t>
      </w:r>
      <w:r>
        <w:rPr>
          <w:rFonts w:eastAsia="仿宋_GB2312" w:cs="仿宋_GB2312" w:hint="eastAsia"/>
          <w:sz w:val="32"/>
          <w:szCs w:val="32"/>
        </w:rPr>
        <w:t xml:space="preserve"> </w:t>
      </w:r>
      <w:r>
        <w:rPr>
          <w:rFonts w:eastAsia="仿宋_GB2312" w:cs="仿宋_GB2312" w:hint="eastAsia"/>
          <w:sz w:val="32"/>
          <w:szCs w:val="32"/>
        </w:rPr>
        <w:t>辐射</w:t>
      </w:r>
      <w:r>
        <w:rPr>
          <w:rFonts w:eastAsia="仿宋_GB2312" w:cs="仿宋_GB2312" w:hint="eastAsia"/>
          <w:sz w:val="32"/>
          <w:szCs w:val="32"/>
        </w:rPr>
        <w:t xml:space="preserve"> </w:t>
      </w:r>
      <w:r>
        <w:rPr>
          <w:rFonts w:eastAsia="仿宋_GB2312" w:cs="仿宋_GB2312" w:hint="eastAsia"/>
          <w:sz w:val="32"/>
          <w:szCs w:val="32"/>
        </w:rPr>
        <w:t>第</w:t>
      </w:r>
      <w:r>
        <w:rPr>
          <w:rFonts w:eastAsia="仿宋_GB2312" w:cs="仿宋_GB2312" w:hint="eastAsia"/>
          <w:sz w:val="32"/>
          <w:szCs w:val="32"/>
        </w:rPr>
        <w:t>1</w:t>
      </w:r>
      <w:r>
        <w:rPr>
          <w:rFonts w:eastAsia="仿宋_GB2312" w:cs="仿宋_GB2312" w:hint="eastAsia"/>
          <w:sz w:val="32"/>
          <w:szCs w:val="32"/>
        </w:rPr>
        <w:t>部分医疗器械灭菌过程的开发、确认和常规控制要求</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color w:val="FF0000"/>
          <w:sz w:val="32"/>
          <w:szCs w:val="32"/>
          <w:highlight w:val="yellow"/>
        </w:rPr>
      </w:pPr>
      <w:r>
        <w:rPr>
          <w:rFonts w:eastAsia="仿宋_GB2312" w:cs="仿宋_GB2312" w:hint="eastAsia"/>
          <w:sz w:val="32"/>
          <w:szCs w:val="32"/>
        </w:rPr>
        <w:t>[16]GB 18279.1-2015,</w:t>
      </w:r>
      <w:r>
        <w:rPr>
          <w:rFonts w:eastAsia="仿宋_GB2312" w:cs="仿宋_GB2312" w:hint="eastAsia"/>
          <w:sz w:val="32"/>
          <w:szCs w:val="32"/>
        </w:rPr>
        <w:t>医疗保健产品灭菌</w:t>
      </w:r>
      <w:r>
        <w:rPr>
          <w:rFonts w:eastAsia="仿宋_GB2312" w:cs="仿宋_GB2312" w:hint="eastAsia"/>
          <w:sz w:val="32"/>
          <w:szCs w:val="32"/>
        </w:rPr>
        <w:t xml:space="preserve"> </w:t>
      </w:r>
      <w:r>
        <w:rPr>
          <w:rFonts w:eastAsia="仿宋_GB2312" w:cs="仿宋_GB2312" w:hint="eastAsia"/>
          <w:sz w:val="32"/>
          <w:szCs w:val="32"/>
        </w:rPr>
        <w:t>环氧乙烷第</w:t>
      </w:r>
      <w:r>
        <w:rPr>
          <w:rFonts w:eastAsia="仿宋_GB2312" w:cs="仿宋_GB2312" w:hint="eastAsia"/>
          <w:sz w:val="32"/>
          <w:szCs w:val="32"/>
        </w:rPr>
        <w:t>1</w:t>
      </w:r>
      <w:r>
        <w:rPr>
          <w:rFonts w:eastAsia="仿宋_GB2312" w:cs="仿宋_GB2312" w:hint="eastAsia"/>
          <w:sz w:val="32"/>
          <w:szCs w:val="32"/>
        </w:rPr>
        <w:t>部分：医疗器械灭菌过程的开发、确认和常规控制的要求</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[17]YY/T 0681,</w:t>
      </w:r>
      <w:r>
        <w:rPr>
          <w:rFonts w:eastAsia="仿宋_GB2312" w:cs="仿宋_GB2312" w:hint="eastAsia"/>
          <w:sz w:val="32"/>
          <w:szCs w:val="32"/>
        </w:rPr>
        <w:t>无菌医疗器械包装试验方法系列标准</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[18]GB 4857,</w:t>
      </w:r>
      <w:r>
        <w:rPr>
          <w:rFonts w:eastAsia="仿宋_GB2312" w:cs="仿宋_GB2312" w:hint="eastAsia"/>
          <w:sz w:val="32"/>
          <w:szCs w:val="32"/>
        </w:rPr>
        <w:t>包装</w:t>
      </w:r>
      <w:r>
        <w:rPr>
          <w:rFonts w:eastAsia="仿宋_GB2312" w:cs="仿宋_GB2312" w:hint="eastAsia"/>
          <w:sz w:val="32"/>
          <w:szCs w:val="32"/>
        </w:rPr>
        <w:t xml:space="preserve"> </w:t>
      </w:r>
      <w:r>
        <w:rPr>
          <w:rFonts w:eastAsia="仿宋_GB2312" w:cs="仿宋_GB2312" w:hint="eastAsia"/>
          <w:sz w:val="32"/>
          <w:szCs w:val="32"/>
        </w:rPr>
        <w:t>包装运输件系列标准</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[19]YY/T 0698,</w:t>
      </w:r>
      <w:r>
        <w:rPr>
          <w:rFonts w:eastAsia="仿宋_GB2312" w:cs="仿宋_GB2312" w:hint="eastAsia"/>
          <w:sz w:val="32"/>
          <w:szCs w:val="32"/>
        </w:rPr>
        <w:t>最终灭菌医疗器械包装材料系列标准</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[20]GB/T 19633,</w:t>
      </w:r>
      <w:r>
        <w:rPr>
          <w:rFonts w:eastAsia="仿宋_GB2312" w:cs="仿宋_GB2312" w:hint="eastAsia"/>
          <w:sz w:val="32"/>
          <w:szCs w:val="32"/>
        </w:rPr>
        <w:t>最终灭菌医疗器械包装系列标准</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[21]GB/T 42062-2022,</w:t>
      </w:r>
      <w:r>
        <w:rPr>
          <w:rFonts w:eastAsia="仿宋_GB2312" w:cs="仿宋_GB2312" w:hint="eastAsia"/>
          <w:sz w:val="32"/>
          <w:szCs w:val="32"/>
        </w:rPr>
        <w:t>医疗器械风险管理对医疗器械的应用</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[22]YY/T 1437-2023,</w:t>
      </w:r>
      <w:r>
        <w:rPr>
          <w:rFonts w:eastAsia="仿宋_GB2312" w:cs="仿宋_GB2312" w:hint="eastAsia"/>
          <w:sz w:val="32"/>
          <w:szCs w:val="32"/>
        </w:rPr>
        <w:t>医疗器械</w:t>
      </w:r>
      <w:r>
        <w:rPr>
          <w:rFonts w:eastAsia="仿宋_GB2312" w:cs="仿宋_GB2312" w:hint="eastAsia"/>
          <w:sz w:val="32"/>
          <w:szCs w:val="32"/>
        </w:rPr>
        <w:t xml:space="preserve"> GB/T 42062</w:t>
      </w:r>
      <w:r>
        <w:rPr>
          <w:rFonts w:eastAsia="仿宋_GB2312" w:cs="仿宋_GB2312" w:hint="eastAsia"/>
          <w:sz w:val="32"/>
          <w:szCs w:val="32"/>
        </w:rPr>
        <w:t>应用指南</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[23]YY/T 0466.1-2023,</w:t>
      </w:r>
      <w:r>
        <w:rPr>
          <w:rFonts w:eastAsia="仿宋_GB2312" w:cs="仿宋_GB2312" w:hint="eastAsia"/>
          <w:sz w:val="32"/>
          <w:szCs w:val="32"/>
        </w:rPr>
        <w:t>医疗器械</w:t>
      </w:r>
      <w:r>
        <w:rPr>
          <w:rFonts w:eastAsia="仿宋_GB2312" w:cs="仿宋_GB2312" w:hint="eastAsia"/>
          <w:sz w:val="32"/>
          <w:szCs w:val="32"/>
        </w:rPr>
        <w:t xml:space="preserve"> </w:t>
      </w:r>
      <w:r>
        <w:rPr>
          <w:rFonts w:eastAsia="仿宋_GB2312" w:cs="仿宋_GB2312" w:hint="eastAsia"/>
          <w:sz w:val="32"/>
          <w:szCs w:val="32"/>
        </w:rPr>
        <w:t>用于制造商提供信息的符号</w:t>
      </w:r>
      <w:r>
        <w:rPr>
          <w:rFonts w:eastAsia="仿宋_GB2312" w:cs="仿宋_GB2312" w:hint="eastAsia"/>
          <w:sz w:val="32"/>
          <w:szCs w:val="32"/>
        </w:rPr>
        <w:t xml:space="preserve"> </w:t>
      </w:r>
      <w:r>
        <w:rPr>
          <w:rFonts w:eastAsia="仿宋_GB2312" w:cs="仿宋_GB2312" w:hint="eastAsia"/>
          <w:sz w:val="32"/>
          <w:szCs w:val="32"/>
        </w:rPr>
        <w:t>第</w:t>
      </w:r>
      <w:r>
        <w:rPr>
          <w:rFonts w:eastAsia="仿宋_GB2312" w:cs="仿宋_GB2312" w:hint="eastAsia"/>
          <w:sz w:val="32"/>
          <w:szCs w:val="32"/>
        </w:rPr>
        <w:t>1</w:t>
      </w:r>
      <w:r>
        <w:rPr>
          <w:rFonts w:eastAsia="仿宋_GB2312" w:cs="仿宋_GB2312" w:hint="eastAsia"/>
          <w:sz w:val="32"/>
          <w:szCs w:val="32"/>
        </w:rPr>
        <w:t>部分：通用要求</w:t>
      </w:r>
      <w:r>
        <w:rPr>
          <w:rFonts w:eastAsia="仿宋_GB2312" w:cs="仿宋_GB2312" w:hint="eastAsia"/>
          <w:sz w:val="32"/>
          <w:szCs w:val="32"/>
        </w:rPr>
        <w:t>.[S].</w:t>
      </w:r>
    </w:p>
    <w:p w:rsidR="00CA4708" w:rsidRDefault="004A08DA">
      <w:pPr>
        <w:tabs>
          <w:tab w:val="left" w:pos="540"/>
        </w:tabs>
        <w:spacing w:line="520" w:lineRule="atLeast"/>
        <w:ind w:firstLineChars="200" w:firstLine="640"/>
        <w:rPr>
          <w:rFonts w:eastAsia="仿宋_GB2312" w:cs="仿宋_GB2312"/>
          <w:sz w:val="32"/>
          <w:szCs w:val="32"/>
        </w:rPr>
      </w:pPr>
      <w:r>
        <w:rPr>
          <w:rFonts w:eastAsia="仿宋_GB2312" w:cs="仿宋_GB2312" w:hint="eastAsia"/>
          <w:sz w:val="32"/>
          <w:szCs w:val="32"/>
        </w:rPr>
        <w:t>[24]YY/T 0615.1-2007,</w:t>
      </w:r>
      <w:r>
        <w:rPr>
          <w:rFonts w:eastAsia="仿宋_GB2312" w:cs="仿宋_GB2312" w:hint="eastAsia"/>
          <w:sz w:val="32"/>
          <w:szCs w:val="32"/>
        </w:rPr>
        <w:t>标示无菌医疗器械的要求</w:t>
      </w:r>
      <w:r>
        <w:rPr>
          <w:rFonts w:eastAsia="仿宋_GB2312" w:cs="仿宋_GB2312" w:hint="eastAsia"/>
          <w:sz w:val="32"/>
          <w:szCs w:val="32"/>
        </w:rPr>
        <w:t xml:space="preserve"> </w:t>
      </w:r>
      <w:r>
        <w:rPr>
          <w:rFonts w:eastAsia="仿宋_GB2312" w:cs="仿宋_GB2312" w:hint="eastAsia"/>
          <w:sz w:val="32"/>
          <w:szCs w:val="32"/>
        </w:rPr>
        <w:t>第</w:t>
      </w:r>
      <w:r>
        <w:rPr>
          <w:rFonts w:eastAsia="仿宋_GB2312" w:cs="仿宋_GB2312" w:hint="eastAsia"/>
          <w:sz w:val="32"/>
          <w:szCs w:val="32"/>
        </w:rPr>
        <w:t>1</w:t>
      </w:r>
      <w:r>
        <w:rPr>
          <w:rFonts w:eastAsia="仿宋_GB2312" w:cs="仿宋_GB2312" w:hint="eastAsia"/>
          <w:sz w:val="32"/>
          <w:szCs w:val="32"/>
        </w:rPr>
        <w:t>部分：最终灭菌医疗器械的要求</w:t>
      </w:r>
      <w:r>
        <w:rPr>
          <w:rFonts w:eastAsia="仿宋_GB2312" w:cs="仿宋_GB2312" w:hint="eastAsia"/>
          <w:sz w:val="32"/>
          <w:szCs w:val="32"/>
        </w:rPr>
        <w:t>[S].</w:t>
      </w:r>
    </w:p>
    <w:p w:rsidR="00CA4708" w:rsidRDefault="004A08DA">
      <w:pPr>
        <w:spacing w:line="520" w:lineRule="atLeast"/>
        <w:ind w:firstLineChars="200" w:firstLine="640"/>
        <w:rPr>
          <w:rFonts w:eastAsia="仿宋_GB2312" w:cs="仿宋_GB2312"/>
          <w:sz w:val="32"/>
          <w:szCs w:val="32"/>
        </w:rPr>
      </w:pPr>
      <w:r>
        <w:rPr>
          <w:rFonts w:eastAsia="仿宋_GB2312" w:cs="仿宋_GB2312" w:hint="eastAsia"/>
          <w:sz w:val="32"/>
          <w:szCs w:val="32"/>
        </w:rPr>
        <w:t>[25]</w:t>
      </w:r>
      <w:r>
        <w:rPr>
          <w:rFonts w:eastAsia="仿宋_GB2312" w:cs="仿宋_GB2312" w:hint="eastAsia"/>
          <w:sz w:val="32"/>
          <w:szCs w:val="32"/>
        </w:rPr>
        <w:t>中华人民共和国药典（</w:t>
      </w:r>
      <w:r>
        <w:rPr>
          <w:rFonts w:eastAsia="仿宋_GB2312" w:cs="仿宋_GB2312" w:hint="eastAsia"/>
          <w:sz w:val="32"/>
          <w:szCs w:val="32"/>
        </w:rPr>
        <w:t>2025</w:t>
      </w:r>
      <w:r>
        <w:rPr>
          <w:rFonts w:eastAsia="仿宋_GB2312" w:cs="仿宋_GB2312" w:hint="eastAsia"/>
          <w:sz w:val="32"/>
          <w:szCs w:val="32"/>
        </w:rPr>
        <w:t>版）</w:t>
      </w:r>
      <w:r>
        <w:rPr>
          <w:rFonts w:eastAsia="仿宋_GB2312" w:cs="仿宋_GB2312" w:hint="eastAsia"/>
          <w:sz w:val="32"/>
          <w:szCs w:val="32"/>
        </w:rPr>
        <w:t>[S].</w:t>
      </w:r>
    </w:p>
    <w:p w:rsidR="00CA4708" w:rsidRDefault="004A08DA">
      <w:pPr>
        <w:spacing w:line="520" w:lineRule="atLeast"/>
        <w:ind w:firstLineChars="200" w:firstLine="640"/>
        <w:rPr>
          <w:rFonts w:eastAsia="仿宋_GB2312" w:cs="仿宋_GB2312"/>
          <w:sz w:val="32"/>
          <w:szCs w:val="32"/>
        </w:rPr>
      </w:pPr>
      <w:r>
        <w:rPr>
          <w:rFonts w:eastAsia="仿宋_GB2312" w:cs="仿宋_GB2312" w:hint="eastAsia"/>
          <w:sz w:val="32"/>
          <w:szCs w:val="32"/>
        </w:rPr>
        <w:t>[26]YY/T 0806-2010</w:t>
      </w:r>
      <w:r>
        <w:rPr>
          <w:rFonts w:eastAsia="仿宋_GB2312" w:cs="仿宋_GB2312" w:hint="eastAsia"/>
          <w:sz w:val="32"/>
          <w:szCs w:val="32"/>
        </w:rPr>
        <w:t>医用输液、输血、注射及其他医疗器械用聚碳酸酯专用料</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[27]</w:t>
      </w:r>
      <w:r>
        <w:rPr>
          <w:rFonts w:eastAsia="仿宋_GB2312" w:cs="仿宋_GB2312"/>
          <w:sz w:val="32"/>
          <w:szCs w:val="32"/>
        </w:rPr>
        <w:t>ASTM F899-202</w:t>
      </w:r>
      <w:r>
        <w:rPr>
          <w:rFonts w:eastAsia="仿宋_GB2312" w:cs="仿宋_GB2312" w:hint="eastAsia"/>
          <w:sz w:val="32"/>
          <w:szCs w:val="32"/>
        </w:rPr>
        <w:t>0,</w:t>
      </w:r>
      <w:r>
        <w:rPr>
          <w:rFonts w:eastAsia="仿宋_GB2312" w:cs="仿宋_GB2312"/>
          <w:sz w:val="32"/>
          <w:szCs w:val="32"/>
        </w:rPr>
        <w:t>外科器械用锻造不锈钢</w:t>
      </w:r>
      <w:r>
        <w:rPr>
          <w:rFonts w:eastAsia="仿宋_GB2312" w:cs="仿宋_GB2312"/>
          <w:sz w:val="32"/>
          <w:szCs w:val="32"/>
        </w:rPr>
        <w:t xml:space="preserve"> </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[28]GB/T 1220-2007,</w:t>
      </w:r>
      <w:r>
        <w:rPr>
          <w:rFonts w:eastAsia="仿宋_GB2312" w:cs="仿宋_GB2312"/>
          <w:sz w:val="32"/>
          <w:szCs w:val="32"/>
        </w:rPr>
        <w:t>不锈钢棒</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[29]</w:t>
      </w:r>
      <w:r>
        <w:rPr>
          <w:rFonts w:eastAsia="仿宋_GB2312" w:hint="eastAsia"/>
          <w:spacing w:val="-1"/>
          <w:sz w:val="32"/>
          <w:szCs w:val="32"/>
        </w:rPr>
        <w:t>YY/T 0072-2010,</w:t>
      </w:r>
      <w:r>
        <w:rPr>
          <w:rFonts w:eastAsia="仿宋_GB2312" w:hint="eastAsia"/>
          <w:spacing w:val="-1"/>
          <w:sz w:val="32"/>
          <w:szCs w:val="32"/>
        </w:rPr>
        <w:t>眼用刀通用技术条件</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[30]</w:t>
      </w:r>
      <w:r>
        <w:rPr>
          <w:rFonts w:eastAsia="仿宋_GB2312" w:hint="eastAsia"/>
          <w:spacing w:val="-1"/>
          <w:sz w:val="32"/>
          <w:szCs w:val="32"/>
        </w:rPr>
        <w:t>YY/T 0176.9-2011,</w:t>
      </w:r>
      <w:r>
        <w:rPr>
          <w:rFonts w:eastAsia="仿宋_GB2312" w:hint="eastAsia"/>
          <w:spacing w:val="-1"/>
          <w:sz w:val="32"/>
          <w:szCs w:val="32"/>
        </w:rPr>
        <w:t>眼用剪</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[31]</w:t>
      </w:r>
      <w:r>
        <w:rPr>
          <w:rFonts w:eastAsia="仿宋_GB2312" w:hint="eastAsia"/>
          <w:spacing w:val="-1"/>
          <w:sz w:val="32"/>
          <w:szCs w:val="32"/>
        </w:rPr>
        <w:t>YY/T 1015-2016,</w:t>
      </w:r>
      <w:r>
        <w:rPr>
          <w:rFonts w:eastAsia="仿宋_GB2312" w:hint="eastAsia"/>
          <w:spacing w:val="-1"/>
          <w:sz w:val="32"/>
          <w:szCs w:val="32"/>
        </w:rPr>
        <w:t>眼用持针钳</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[32]</w:t>
      </w:r>
      <w:r>
        <w:rPr>
          <w:rFonts w:eastAsia="仿宋_GB2312" w:hint="eastAsia"/>
          <w:spacing w:val="-1"/>
          <w:sz w:val="32"/>
          <w:szCs w:val="32"/>
        </w:rPr>
        <w:t>YY/T 0981-2016,</w:t>
      </w:r>
      <w:r>
        <w:rPr>
          <w:rFonts w:eastAsia="仿宋_GB2312" w:hint="eastAsia"/>
          <w:spacing w:val="-1"/>
          <w:sz w:val="32"/>
          <w:szCs w:val="32"/>
        </w:rPr>
        <w:t>一次性使用五官冲洗器</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[33]</w:t>
      </w:r>
      <w:r>
        <w:rPr>
          <w:rFonts w:eastAsia="仿宋_GB2312" w:hint="eastAsia"/>
          <w:spacing w:val="-1"/>
          <w:sz w:val="32"/>
          <w:szCs w:val="32"/>
        </w:rPr>
        <w:t>YY/T 0180-2013,</w:t>
      </w:r>
      <w:r>
        <w:rPr>
          <w:rFonts w:eastAsia="仿宋_GB2312" w:hint="eastAsia"/>
          <w:spacing w:val="-1"/>
          <w:sz w:val="32"/>
          <w:szCs w:val="32"/>
        </w:rPr>
        <w:t>眼脸拉钩</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[34]GB/T 20878-2024,</w:t>
      </w:r>
      <w:r>
        <w:rPr>
          <w:rFonts w:eastAsia="仿宋_GB2312" w:cs="仿宋_GB2312" w:hint="eastAsia"/>
          <w:sz w:val="32"/>
          <w:szCs w:val="32"/>
        </w:rPr>
        <w:t>不锈钢</w:t>
      </w:r>
      <w:r>
        <w:rPr>
          <w:rFonts w:eastAsia="仿宋_GB2312" w:cs="仿宋_GB2312" w:hint="eastAsia"/>
          <w:sz w:val="32"/>
          <w:szCs w:val="32"/>
        </w:rPr>
        <w:t xml:space="preserve"> </w:t>
      </w:r>
      <w:r>
        <w:rPr>
          <w:rFonts w:eastAsia="仿宋_GB2312" w:cs="仿宋_GB2312" w:hint="eastAsia"/>
          <w:sz w:val="32"/>
          <w:szCs w:val="32"/>
        </w:rPr>
        <w:t>牌号及化学成分</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[35]GB/T 3621-2022,</w:t>
      </w:r>
      <w:r>
        <w:rPr>
          <w:rFonts w:eastAsia="仿宋_GB2312" w:cs="仿宋_GB2312" w:hint="eastAsia"/>
          <w:sz w:val="32"/>
          <w:szCs w:val="32"/>
        </w:rPr>
        <w:t>钛及钛合金板材</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[36]</w:t>
      </w:r>
      <w:r>
        <w:rPr>
          <w:rFonts w:eastAsia="仿宋_GB2312" w:hint="eastAsia"/>
          <w:spacing w:val="-1"/>
          <w:sz w:val="32"/>
          <w:szCs w:val="32"/>
        </w:rPr>
        <w:t>YY/T 0806-2010,</w:t>
      </w:r>
      <w:r>
        <w:rPr>
          <w:rFonts w:eastAsia="仿宋_GB2312" w:hint="eastAsia"/>
          <w:spacing w:val="-1"/>
          <w:sz w:val="32"/>
          <w:szCs w:val="32"/>
        </w:rPr>
        <w:t>医用输液、输血、注射及其他医疗器械用聚碳酸酯专用料</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[37]</w:t>
      </w:r>
      <w:r>
        <w:rPr>
          <w:rFonts w:eastAsia="仿宋_GB2312" w:hint="eastAsia"/>
          <w:sz w:val="32"/>
          <w:szCs w:val="32"/>
        </w:rPr>
        <w:t>YY/T 0294.1-2024,</w:t>
      </w:r>
      <w:r>
        <w:rPr>
          <w:rFonts w:eastAsia="仿宋_GB2312" w:hint="eastAsia"/>
          <w:sz w:val="32"/>
          <w:szCs w:val="32"/>
        </w:rPr>
        <w:t>外科器械</w:t>
      </w:r>
      <w:r>
        <w:rPr>
          <w:rFonts w:eastAsia="仿宋_GB2312" w:hint="eastAsia"/>
          <w:sz w:val="32"/>
          <w:szCs w:val="32"/>
        </w:rPr>
        <w:t xml:space="preserve"> </w:t>
      </w:r>
      <w:r>
        <w:rPr>
          <w:rFonts w:eastAsia="仿宋_GB2312" w:hint="eastAsia"/>
          <w:sz w:val="32"/>
          <w:szCs w:val="32"/>
        </w:rPr>
        <w:t>材料</w:t>
      </w:r>
      <w:r>
        <w:rPr>
          <w:rFonts w:eastAsia="仿宋_GB2312" w:hint="eastAsia"/>
          <w:sz w:val="32"/>
          <w:szCs w:val="32"/>
        </w:rPr>
        <w:t xml:space="preserve"> </w:t>
      </w:r>
      <w:r>
        <w:rPr>
          <w:rFonts w:eastAsia="仿宋_GB2312" w:hint="eastAsia"/>
          <w:sz w:val="32"/>
          <w:szCs w:val="32"/>
        </w:rPr>
        <w:t>第</w:t>
      </w:r>
      <w:r>
        <w:rPr>
          <w:rFonts w:eastAsia="仿宋_GB2312" w:hint="eastAsia"/>
          <w:sz w:val="32"/>
          <w:szCs w:val="32"/>
        </w:rPr>
        <w:t>1</w:t>
      </w:r>
      <w:r>
        <w:rPr>
          <w:rFonts w:eastAsia="仿宋_GB2312" w:hint="eastAsia"/>
          <w:sz w:val="32"/>
          <w:szCs w:val="32"/>
        </w:rPr>
        <w:t>部分：金属材料</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[38]GB</w:t>
      </w:r>
      <w:r>
        <w:rPr>
          <w:rFonts w:eastAsia="仿宋_GB2312" w:hint="eastAsia"/>
          <w:sz w:val="32"/>
          <w:szCs w:val="32"/>
        </w:rPr>
        <w:t xml:space="preserve"> 15810-2019,</w:t>
      </w:r>
      <w:r>
        <w:rPr>
          <w:rFonts w:eastAsia="仿宋_GB2312" w:hint="eastAsia"/>
          <w:sz w:val="32"/>
          <w:szCs w:val="32"/>
        </w:rPr>
        <w:t>一次性使用无菌注射器</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仿宋_GB2312" w:cs="仿宋_GB2312"/>
          <w:sz w:val="32"/>
          <w:szCs w:val="32"/>
        </w:rPr>
      </w:pPr>
      <w:r>
        <w:rPr>
          <w:rFonts w:eastAsia="仿宋_GB2312" w:cs="仿宋_GB2312" w:hint="eastAsia"/>
          <w:sz w:val="32"/>
          <w:szCs w:val="32"/>
        </w:rPr>
        <w:t>[39]</w:t>
      </w:r>
      <w:r>
        <w:rPr>
          <w:rFonts w:eastAsia="仿宋_GB2312" w:hint="eastAsia"/>
          <w:sz w:val="32"/>
          <w:szCs w:val="32"/>
        </w:rPr>
        <w:t>YY/T 0819-2010,</w:t>
      </w:r>
      <w:r>
        <w:rPr>
          <w:rFonts w:eastAsia="仿宋_GB2312" w:hint="eastAsia"/>
          <w:sz w:val="32"/>
          <w:szCs w:val="32"/>
        </w:rPr>
        <w:t>眼用镊</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黑体"/>
          <w:sz w:val="28"/>
          <w:szCs w:val="28"/>
        </w:rPr>
      </w:pPr>
      <w:r>
        <w:rPr>
          <w:rFonts w:eastAsia="仿宋_GB2312" w:cs="仿宋_GB2312" w:hint="eastAsia"/>
          <w:sz w:val="32"/>
          <w:szCs w:val="32"/>
        </w:rPr>
        <w:t>[40]</w:t>
      </w:r>
      <w:r>
        <w:rPr>
          <w:rFonts w:eastAsia="仿宋_GB2312" w:hint="eastAsia"/>
          <w:sz w:val="32"/>
          <w:szCs w:val="32"/>
        </w:rPr>
        <w:t>YY/T 0295.1-2005,</w:t>
      </w:r>
      <w:r>
        <w:rPr>
          <w:rFonts w:eastAsia="仿宋_GB2312" w:hint="eastAsia"/>
          <w:sz w:val="32"/>
          <w:szCs w:val="32"/>
        </w:rPr>
        <w:t>医用镊通用技术条件</w:t>
      </w:r>
      <w:r>
        <w:rPr>
          <w:rFonts w:eastAsia="仿宋_GB2312" w:cs="仿宋_GB2312" w:hint="eastAsia"/>
          <w:sz w:val="32"/>
          <w:szCs w:val="32"/>
        </w:rPr>
        <w:t>[S].</w:t>
      </w:r>
    </w:p>
    <w:p w:rsidR="00CA4708" w:rsidRDefault="004A08DA">
      <w:pPr>
        <w:tabs>
          <w:tab w:val="left" w:pos="540"/>
        </w:tabs>
        <w:wordWrap w:val="0"/>
        <w:topLinePunct/>
        <w:spacing w:line="520" w:lineRule="atLeast"/>
        <w:ind w:firstLineChars="200" w:firstLine="640"/>
        <w:rPr>
          <w:rFonts w:eastAsia="黑体"/>
          <w:sz w:val="28"/>
          <w:szCs w:val="28"/>
        </w:rPr>
      </w:pPr>
      <w:r>
        <w:rPr>
          <w:rFonts w:eastAsia="仿宋_GB2312" w:cs="仿宋_GB2312" w:hint="eastAsia"/>
          <w:sz w:val="32"/>
          <w:szCs w:val="32"/>
        </w:rPr>
        <w:t>[4</w:t>
      </w:r>
      <w:r>
        <w:rPr>
          <w:rFonts w:eastAsia="仿宋_GB2312" w:cs="仿宋_GB2312"/>
          <w:sz w:val="32"/>
          <w:szCs w:val="32"/>
        </w:rPr>
        <w:t>1</w:t>
      </w:r>
      <w:r>
        <w:rPr>
          <w:rFonts w:eastAsia="仿宋_GB2312" w:cs="仿宋_GB2312" w:hint="eastAsia"/>
          <w:sz w:val="32"/>
          <w:szCs w:val="32"/>
        </w:rPr>
        <w:t>]</w:t>
      </w:r>
      <w:r>
        <w:rPr>
          <w:rFonts w:eastAsia="仿宋_GB2312" w:hint="eastAsia"/>
          <w:sz w:val="32"/>
          <w:szCs w:val="32"/>
        </w:rPr>
        <w:t>GB/T 18457-2024</w:t>
      </w:r>
      <w:r>
        <w:rPr>
          <w:rFonts w:eastAsia="黑体"/>
          <w:sz w:val="28"/>
          <w:szCs w:val="28"/>
        </w:rPr>
        <w:t>,</w:t>
      </w:r>
      <w:r>
        <w:rPr>
          <w:rFonts w:eastAsia="仿宋_GB2312"/>
          <w:sz w:val="32"/>
          <w:szCs w:val="32"/>
        </w:rPr>
        <w:t>制造医疗器械用不锈钢针管要求和试验方法</w:t>
      </w:r>
      <w:r>
        <w:rPr>
          <w:rFonts w:eastAsia="仿宋_GB2312" w:cs="仿宋_GB2312" w:hint="eastAsia"/>
          <w:sz w:val="32"/>
          <w:szCs w:val="32"/>
        </w:rPr>
        <w:t>[S].</w:t>
      </w:r>
    </w:p>
    <w:p w:rsidR="00CA4708" w:rsidRDefault="00CA4708">
      <w:pPr>
        <w:spacing w:line="520" w:lineRule="atLeast"/>
        <w:ind w:firstLineChars="200" w:firstLine="560"/>
        <w:rPr>
          <w:rFonts w:eastAsia="黑体"/>
          <w:sz w:val="28"/>
          <w:szCs w:val="28"/>
        </w:rPr>
        <w:sectPr w:rsidR="00CA4708">
          <w:pgSz w:w="11906" w:h="16838"/>
          <w:pgMar w:top="1440" w:right="1800" w:bottom="1440" w:left="1800" w:header="851" w:footer="992" w:gutter="0"/>
          <w:lnNumType w:countBy="1" w:restart="continuous"/>
          <w:cols w:space="425"/>
          <w:docGrid w:type="lines" w:linePitch="312"/>
        </w:sectPr>
      </w:pPr>
    </w:p>
    <w:p w:rsidR="00CA4708" w:rsidRDefault="004A08DA">
      <w:pPr>
        <w:spacing w:beforeLines="50" w:before="156" w:afterLines="50" w:after="156" w:line="520" w:lineRule="exact"/>
        <w:ind w:firstLineChars="700" w:firstLine="1960"/>
        <w:rPr>
          <w:rFonts w:eastAsia="黑体"/>
          <w:sz w:val="28"/>
          <w:szCs w:val="28"/>
        </w:rPr>
      </w:pPr>
      <w:r>
        <w:rPr>
          <w:rFonts w:eastAsia="黑体"/>
          <w:sz w:val="28"/>
          <w:szCs w:val="28"/>
        </w:rPr>
        <w:t>表</w:t>
      </w:r>
      <w:r>
        <w:rPr>
          <w:rFonts w:eastAsia="黑体" w:hint="eastAsia"/>
          <w:sz w:val="28"/>
          <w:szCs w:val="28"/>
        </w:rPr>
        <w:t>3</w:t>
      </w:r>
      <w:r>
        <w:rPr>
          <w:rFonts w:eastAsia="黑体"/>
          <w:sz w:val="28"/>
          <w:szCs w:val="28"/>
        </w:rPr>
        <w:t xml:space="preserve">  </w:t>
      </w:r>
      <w:r>
        <w:rPr>
          <w:rFonts w:eastAsia="黑体"/>
          <w:sz w:val="28"/>
          <w:szCs w:val="28"/>
        </w:rPr>
        <w:t>产品主要危险（源）</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2689"/>
        <w:gridCol w:w="3266"/>
        <w:gridCol w:w="2650"/>
      </w:tblGrid>
      <w:tr w:rsidR="00CA4708">
        <w:trPr>
          <w:cantSplit/>
          <w:trHeight w:val="356"/>
          <w:tblHeader/>
          <w:jc w:val="center"/>
        </w:trPr>
        <w:tc>
          <w:tcPr>
            <w:tcW w:w="3999" w:type="dxa"/>
            <w:gridSpan w:val="2"/>
            <w:vAlign w:val="center"/>
          </w:tcPr>
          <w:p w:rsidR="00CA4708" w:rsidRDefault="004A08DA">
            <w:pPr>
              <w:tabs>
                <w:tab w:val="center" w:pos="1407"/>
                <w:tab w:val="right" w:pos="2814"/>
              </w:tabs>
              <w:spacing w:line="440" w:lineRule="exact"/>
              <w:jc w:val="center"/>
              <w:rPr>
                <w:rFonts w:ascii="黑体" w:eastAsia="黑体" w:hAnsi="黑体" w:cs="黑体"/>
                <w:sz w:val="28"/>
                <w:szCs w:val="28"/>
              </w:rPr>
            </w:pPr>
            <w:r>
              <w:rPr>
                <w:rFonts w:ascii="黑体" w:eastAsia="黑体" w:hAnsi="黑体" w:cs="黑体" w:hint="eastAsia"/>
                <w:sz w:val="28"/>
                <w:szCs w:val="28"/>
              </w:rPr>
              <w:t>危险（源）</w:t>
            </w:r>
          </w:p>
        </w:tc>
        <w:tc>
          <w:tcPr>
            <w:tcW w:w="3266" w:type="dxa"/>
            <w:vAlign w:val="center"/>
          </w:tcPr>
          <w:p w:rsidR="00CA4708" w:rsidRDefault="004A08DA">
            <w:pPr>
              <w:spacing w:line="440" w:lineRule="exact"/>
              <w:jc w:val="center"/>
              <w:rPr>
                <w:rFonts w:ascii="黑体" w:eastAsia="黑体" w:hAnsi="黑体" w:cs="黑体"/>
                <w:sz w:val="28"/>
                <w:szCs w:val="28"/>
              </w:rPr>
            </w:pPr>
            <w:r>
              <w:rPr>
                <w:rFonts w:ascii="黑体" w:eastAsia="黑体" w:hAnsi="黑体" w:cs="黑体" w:hint="eastAsia"/>
                <w:sz w:val="28"/>
                <w:szCs w:val="28"/>
              </w:rPr>
              <w:t>危险（源）的形成因素</w:t>
            </w:r>
          </w:p>
        </w:tc>
        <w:tc>
          <w:tcPr>
            <w:tcW w:w="2650" w:type="dxa"/>
            <w:vAlign w:val="center"/>
          </w:tcPr>
          <w:p w:rsidR="00CA4708" w:rsidRDefault="004A08DA">
            <w:pPr>
              <w:spacing w:line="440" w:lineRule="exact"/>
              <w:jc w:val="center"/>
              <w:rPr>
                <w:rFonts w:ascii="黑体" w:eastAsia="黑体" w:hAnsi="黑体" w:cs="黑体"/>
                <w:sz w:val="28"/>
                <w:szCs w:val="28"/>
              </w:rPr>
            </w:pPr>
            <w:r>
              <w:rPr>
                <w:rFonts w:ascii="黑体" w:eastAsia="黑体" w:hAnsi="黑体" w:cs="黑体" w:hint="eastAsia"/>
                <w:sz w:val="28"/>
                <w:szCs w:val="28"/>
              </w:rPr>
              <w:t>可能的后果</w:t>
            </w:r>
          </w:p>
        </w:tc>
      </w:tr>
      <w:tr w:rsidR="00CA4708">
        <w:trPr>
          <w:cantSplit/>
          <w:trHeight w:val="2515"/>
          <w:jc w:val="center"/>
        </w:trPr>
        <w:tc>
          <w:tcPr>
            <w:tcW w:w="1310" w:type="dxa"/>
            <w:vMerge w:val="restart"/>
            <w:vAlign w:val="center"/>
          </w:tcPr>
          <w:p w:rsidR="00CA4708" w:rsidRDefault="004A08DA">
            <w:pPr>
              <w:spacing w:line="440" w:lineRule="exact"/>
              <w:jc w:val="left"/>
              <w:rPr>
                <w:rFonts w:eastAsia="仿宋_GB2312"/>
                <w:sz w:val="28"/>
                <w:szCs w:val="28"/>
              </w:rPr>
            </w:pPr>
            <w:r>
              <w:rPr>
                <w:rFonts w:eastAsia="仿宋_GB2312"/>
                <w:sz w:val="28"/>
                <w:szCs w:val="28"/>
              </w:rPr>
              <w:t>生物学危险（源）</w:t>
            </w:r>
          </w:p>
        </w:tc>
        <w:tc>
          <w:tcPr>
            <w:tcW w:w="2689" w:type="dxa"/>
            <w:vAlign w:val="center"/>
          </w:tcPr>
          <w:p w:rsidR="00CA4708" w:rsidRDefault="004A08DA">
            <w:pPr>
              <w:spacing w:line="440" w:lineRule="exact"/>
              <w:rPr>
                <w:rFonts w:eastAsia="仿宋_GB2312"/>
                <w:sz w:val="28"/>
                <w:szCs w:val="28"/>
              </w:rPr>
            </w:pPr>
            <w:r>
              <w:rPr>
                <w:rFonts w:eastAsia="仿宋_GB2312"/>
                <w:sz w:val="28"/>
                <w:szCs w:val="28"/>
              </w:rPr>
              <w:t>生物污染</w:t>
            </w:r>
            <w:r>
              <w:rPr>
                <w:rFonts w:eastAsia="仿宋_GB2312"/>
                <w:sz w:val="28"/>
                <w:szCs w:val="28"/>
              </w:rPr>
              <w:t xml:space="preserve"> </w:t>
            </w:r>
          </w:p>
        </w:tc>
        <w:tc>
          <w:tcPr>
            <w:tcW w:w="3266" w:type="dxa"/>
            <w:vAlign w:val="center"/>
          </w:tcPr>
          <w:p w:rsidR="00CA4708" w:rsidRDefault="004A08DA">
            <w:pPr>
              <w:spacing w:line="440" w:lineRule="exact"/>
              <w:rPr>
                <w:rFonts w:eastAsia="仿宋_GB2312"/>
                <w:sz w:val="28"/>
                <w:szCs w:val="28"/>
              </w:rPr>
            </w:pPr>
            <w:r>
              <w:rPr>
                <w:rFonts w:eastAsia="仿宋_GB2312"/>
                <w:sz w:val="28"/>
                <w:szCs w:val="28"/>
              </w:rPr>
              <w:t>生产环境控制不好；</w:t>
            </w:r>
          </w:p>
          <w:p w:rsidR="00CA4708" w:rsidRDefault="004A08DA">
            <w:pPr>
              <w:spacing w:line="440" w:lineRule="exact"/>
              <w:rPr>
                <w:rFonts w:eastAsia="仿宋_GB2312"/>
                <w:sz w:val="28"/>
                <w:szCs w:val="28"/>
              </w:rPr>
            </w:pPr>
            <w:r>
              <w:rPr>
                <w:rFonts w:eastAsia="仿宋_GB2312"/>
                <w:sz w:val="28"/>
                <w:szCs w:val="28"/>
              </w:rPr>
              <w:t>产品原材料受到污染；</w:t>
            </w:r>
          </w:p>
          <w:p w:rsidR="00CA4708" w:rsidRDefault="004A08DA">
            <w:pPr>
              <w:spacing w:line="440" w:lineRule="exact"/>
              <w:rPr>
                <w:rFonts w:eastAsia="仿宋_GB2312"/>
                <w:sz w:val="28"/>
                <w:szCs w:val="28"/>
              </w:rPr>
            </w:pPr>
            <w:r>
              <w:rPr>
                <w:rFonts w:eastAsia="仿宋_GB2312"/>
                <w:sz w:val="28"/>
                <w:szCs w:val="28"/>
              </w:rPr>
              <w:t>灭菌操作不严格；</w:t>
            </w:r>
            <w:r>
              <w:rPr>
                <w:rFonts w:eastAsia="仿宋_GB2312"/>
                <w:sz w:val="28"/>
                <w:szCs w:val="28"/>
              </w:rPr>
              <w:t xml:space="preserve"> </w:t>
            </w:r>
          </w:p>
          <w:p w:rsidR="00CA4708" w:rsidRDefault="004A08DA">
            <w:pPr>
              <w:spacing w:line="440" w:lineRule="exact"/>
              <w:rPr>
                <w:rFonts w:eastAsia="仿宋_GB2312"/>
                <w:sz w:val="28"/>
                <w:szCs w:val="28"/>
              </w:rPr>
            </w:pPr>
            <w:r>
              <w:rPr>
                <w:rFonts w:eastAsia="仿宋_GB2312"/>
                <w:sz w:val="28"/>
                <w:szCs w:val="28"/>
              </w:rPr>
              <w:t>包装破损；</w:t>
            </w:r>
          </w:p>
          <w:p w:rsidR="00CA4708" w:rsidRDefault="004A08DA">
            <w:pPr>
              <w:spacing w:line="440" w:lineRule="exact"/>
              <w:rPr>
                <w:rFonts w:eastAsia="仿宋_GB2312"/>
                <w:sz w:val="28"/>
                <w:szCs w:val="28"/>
              </w:rPr>
            </w:pPr>
            <w:r>
              <w:rPr>
                <w:rFonts w:eastAsia="仿宋_GB2312"/>
                <w:sz w:val="28"/>
                <w:szCs w:val="28"/>
              </w:rPr>
              <w:t>使用时操作不规范</w:t>
            </w:r>
          </w:p>
        </w:tc>
        <w:tc>
          <w:tcPr>
            <w:tcW w:w="2650" w:type="dxa"/>
            <w:vAlign w:val="center"/>
          </w:tcPr>
          <w:p w:rsidR="00CA4708" w:rsidRDefault="004A08DA">
            <w:pPr>
              <w:spacing w:line="440" w:lineRule="exact"/>
              <w:rPr>
                <w:rFonts w:eastAsia="仿宋_GB2312"/>
                <w:sz w:val="28"/>
                <w:szCs w:val="28"/>
              </w:rPr>
            </w:pPr>
            <w:r>
              <w:rPr>
                <w:rFonts w:eastAsia="仿宋_GB2312"/>
                <w:sz w:val="28"/>
                <w:szCs w:val="28"/>
              </w:rPr>
              <w:t>产品带菌、引起</w:t>
            </w:r>
            <w:r>
              <w:rPr>
                <w:rFonts w:eastAsia="仿宋_GB2312" w:hint="eastAsia"/>
                <w:sz w:val="28"/>
                <w:szCs w:val="28"/>
              </w:rPr>
              <w:t>患者</w:t>
            </w:r>
            <w:r>
              <w:rPr>
                <w:rFonts w:eastAsia="仿宋_GB2312"/>
                <w:sz w:val="28"/>
                <w:szCs w:val="28"/>
              </w:rPr>
              <w:t>感染</w:t>
            </w:r>
            <w:r>
              <w:rPr>
                <w:rFonts w:eastAsia="仿宋_GB2312"/>
                <w:sz w:val="28"/>
                <w:szCs w:val="28"/>
              </w:rPr>
              <w:t xml:space="preserve"> </w:t>
            </w:r>
          </w:p>
        </w:tc>
      </w:tr>
      <w:tr w:rsidR="00CA4708">
        <w:trPr>
          <w:cantSplit/>
          <w:trHeight w:val="1190"/>
          <w:jc w:val="center"/>
        </w:trPr>
        <w:tc>
          <w:tcPr>
            <w:tcW w:w="1310" w:type="dxa"/>
            <w:vMerge/>
            <w:vAlign w:val="center"/>
          </w:tcPr>
          <w:p w:rsidR="00CA4708" w:rsidRDefault="00CA4708">
            <w:pPr>
              <w:spacing w:line="440" w:lineRule="exact"/>
              <w:rPr>
                <w:rFonts w:eastAsia="仿宋_GB2312"/>
                <w:sz w:val="28"/>
                <w:szCs w:val="28"/>
              </w:rPr>
            </w:pPr>
          </w:p>
        </w:tc>
        <w:tc>
          <w:tcPr>
            <w:tcW w:w="2689" w:type="dxa"/>
            <w:vAlign w:val="center"/>
          </w:tcPr>
          <w:p w:rsidR="00CA4708" w:rsidRDefault="004A08DA">
            <w:pPr>
              <w:spacing w:line="440" w:lineRule="exact"/>
              <w:rPr>
                <w:rFonts w:eastAsia="仿宋_GB2312"/>
                <w:sz w:val="28"/>
                <w:szCs w:val="28"/>
              </w:rPr>
            </w:pPr>
            <w:r>
              <w:rPr>
                <w:rFonts w:eastAsia="仿宋_GB2312"/>
                <w:sz w:val="28"/>
                <w:szCs w:val="28"/>
              </w:rPr>
              <w:t>生物不相容性</w:t>
            </w:r>
          </w:p>
        </w:tc>
        <w:tc>
          <w:tcPr>
            <w:tcW w:w="3266" w:type="dxa"/>
            <w:vAlign w:val="center"/>
          </w:tcPr>
          <w:p w:rsidR="00CA4708" w:rsidRDefault="004A08DA">
            <w:pPr>
              <w:spacing w:line="440" w:lineRule="exact"/>
              <w:rPr>
                <w:rFonts w:eastAsia="仿宋_GB2312"/>
                <w:sz w:val="28"/>
                <w:szCs w:val="28"/>
              </w:rPr>
            </w:pPr>
            <w:r>
              <w:rPr>
                <w:rFonts w:eastAsia="仿宋_GB2312" w:hint="eastAsia"/>
                <w:sz w:val="28"/>
                <w:szCs w:val="28"/>
              </w:rPr>
              <w:t>与眼组织接触的材料，不具有良好的生物相容性</w:t>
            </w:r>
          </w:p>
        </w:tc>
        <w:tc>
          <w:tcPr>
            <w:tcW w:w="2650" w:type="dxa"/>
            <w:vAlign w:val="center"/>
          </w:tcPr>
          <w:p w:rsidR="00CA4708" w:rsidRDefault="004A08DA">
            <w:pPr>
              <w:spacing w:line="440" w:lineRule="exact"/>
              <w:rPr>
                <w:rFonts w:eastAsia="仿宋_GB2312"/>
                <w:sz w:val="28"/>
                <w:szCs w:val="28"/>
              </w:rPr>
            </w:pPr>
            <w:r>
              <w:rPr>
                <w:rFonts w:eastAsia="仿宋_GB2312" w:hint="eastAsia"/>
                <w:sz w:val="28"/>
                <w:szCs w:val="28"/>
              </w:rPr>
              <w:t>使用中产生细胞毒性、致敏反应等</w:t>
            </w:r>
          </w:p>
        </w:tc>
      </w:tr>
      <w:tr w:rsidR="00CA4708">
        <w:trPr>
          <w:cantSplit/>
          <w:trHeight w:val="945"/>
          <w:jc w:val="center"/>
        </w:trPr>
        <w:tc>
          <w:tcPr>
            <w:tcW w:w="1310" w:type="dxa"/>
            <w:vMerge/>
            <w:vAlign w:val="center"/>
          </w:tcPr>
          <w:p w:rsidR="00CA4708" w:rsidRDefault="00CA4708">
            <w:pPr>
              <w:spacing w:line="440" w:lineRule="exact"/>
              <w:rPr>
                <w:rFonts w:eastAsia="仿宋_GB2312"/>
                <w:sz w:val="28"/>
                <w:szCs w:val="28"/>
              </w:rPr>
            </w:pPr>
          </w:p>
        </w:tc>
        <w:tc>
          <w:tcPr>
            <w:tcW w:w="2689" w:type="dxa"/>
            <w:vAlign w:val="center"/>
          </w:tcPr>
          <w:p w:rsidR="00CA4708" w:rsidRDefault="004A08DA">
            <w:pPr>
              <w:spacing w:line="440" w:lineRule="exact"/>
              <w:rPr>
                <w:rFonts w:eastAsia="仿宋_GB2312"/>
                <w:sz w:val="28"/>
                <w:szCs w:val="28"/>
              </w:rPr>
            </w:pPr>
            <w:r>
              <w:rPr>
                <w:rFonts w:eastAsia="仿宋_GB2312"/>
                <w:sz w:val="28"/>
                <w:szCs w:val="28"/>
              </w:rPr>
              <w:t>再感染和</w:t>
            </w:r>
            <w:r>
              <w:rPr>
                <w:rFonts w:eastAsia="仿宋_GB2312"/>
                <w:sz w:val="28"/>
                <w:szCs w:val="28"/>
                <w:lang w:val="en"/>
              </w:rPr>
              <w:t>（</w:t>
            </w:r>
            <w:r>
              <w:rPr>
                <w:rFonts w:eastAsia="仿宋_GB2312"/>
                <w:sz w:val="28"/>
                <w:szCs w:val="28"/>
              </w:rPr>
              <w:t>或</w:t>
            </w:r>
            <w:r>
              <w:rPr>
                <w:rFonts w:eastAsia="仿宋_GB2312"/>
                <w:sz w:val="28"/>
                <w:szCs w:val="28"/>
                <w:lang w:val="en"/>
              </w:rPr>
              <w:t>）</w:t>
            </w:r>
            <w:r>
              <w:rPr>
                <w:rFonts w:eastAsia="仿宋_GB2312"/>
                <w:sz w:val="28"/>
                <w:szCs w:val="28"/>
              </w:rPr>
              <w:t>交叉感染</w:t>
            </w:r>
          </w:p>
        </w:tc>
        <w:tc>
          <w:tcPr>
            <w:tcW w:w="3266" w:type="dxa"/>
            <w:vAlign w:val="center"/>
          </w:tcPr>
          <w:p w:rsidR="00CA4708" w:rsidRDefault="004A08DA">
            <w:pPr>
              <w:spacing w:line="440" w:lineRule="exact"/>
              <w:rPr>
                <w:rFonts w:eastAsia="仿宋_GB2312"/>
                <w:sz w:val="28"/>
                <w:szCs w:val="28"/>
              </w:rPr>
            </w:pPr>
            <w:r>
              <w:rPr>
                <w:rFonts w:eastAsia="仿宋_GB2312"/>
                <w:sz w:val="28"/>
                <w:szCs w:val="28"/>
              </w:rPr>
              <w:t>使用不当、标识不清</w:t>
            </w:r>
          </w:p>
        </w:tc>
        <w:tc>
          <w:tcPr>
            <w:tcW w:w="2650" w:type="dxa"/>
            <w:vAlign w:val="center"/>
          </w:tcPr>
          <w:p w:rsidR="00CA4708" w:rsidRDefault="004A08DA">
            <w:pPr>
              <w:spacing w:line="440" w:lineRule="exact"/>
              <w:rPr>
                <w:rFonts w:eastAsia="仿宋_GB2312"/>
                <w:sz w:val="28"/>
                <w:szCs w:val="28"/>
              </w:rPr>
            </w:pPr>
            <w:r>
              <w:rPr>
                <w:rFonts w:eastAsia="仿宋_GB2312"/>
                <w:sz w:val="28"/>
                <w:szCs w:val="28"/>
              </w:rPr>
              <w:t>引起感染、交叉感染</w:t>
            </w:r>
          </w:p>
        </w:tc>
      </w:tr>
      <w:tr w:rsidR="00CA4708">
        <w:trPr>
          <w:cantSplit/>
          <w:trHeight w:val="960"/>
          <w:jc w:val="center"/>
        </w:trPr>
        <w:tc>
          <w:tcPr>
            <w:tcW w:w="1310" w:type="dxa"/>
            <w:vAlign w:val="center"/>
          </w:tcPr>
          <w:p w:rsidR="00CA4708" w:rsidRDefault="004A08DA">
            <w:pPr>
              <w:spacing w:line="440" w:lineRule="exact"/>
              <w:jc w:val="left"/>
              <w:rPr>
                <w:rFonts w:eastAsia="仿宋_GB2312"/>
                <w:sz w:val="28"/>
                <w:szCs w:val="28"/>
              </w:rPr>
            </w:pPr>
            <w:r>
              <w:rPr>
                <w:rFonts w:eastAsia="仿宋_GB2312" w:hint="eastAsia"/>
                <w:sz w:val="28"/>
                <w:szCs w:val="28"/>
              </w:rPr>
              <w:t>机械力</w:t>
            </w:r>
          </w:p>
        </w:tc>
        <w:tc>
          <w:tcPr>
            <w:tcW w:w="2689" w:type="dxa"/>
            <w:vAlign w:val="center"/>
          </w:tcPr>
          <w:p w:rsidR="00CA4708" w:rsidRDefault="004A08DA">
            <w:pPr>
              <w:spacing w:line="440" w:lineRule="exact"/>
              <w:rPr>
                <w:rFonts w:eastAsia="仿宋_GB2312"/>
                <w:sz w:val="28"/>
                <w:szCs w:val="28"/>
              </w:rPr>
            </w:pPr>
            <w:r>
              <w:rPr>
                <w:rFonts w:eastAsia="仿宋_GB2312" w:hint="eastAsia"/>
                <w:sz w:val="28"/>
                <w:szCs w:val="28"/>
              </w:rPr>
              <w:t>锋棱、裂纹、毛刺</w:t>
            </w:r>
          </w:p>
        </w:tc>
        <w:tc>
          <w:tcPr>
            <w:tcW w:w="3266" w:type="dxa"/>
            <w:vAlign w:val="center"/>
          </w:tcPr>
          <w:p w:rsidR="00CA4708" w:rsidRDefault="004A08DA">
            <w:pPr>
              <w:spacing w:line="440" w:lineRule="exact"/>
              <w:jc w:val="left"/>
              <w:rPr>
                <w:rFonts w:eastAsia="仿宋_GB2312"/>
                <w:sz w:val="28"/>
                <w:szCs w:val="28"/>
              </w:rPr>
            </w:pPr>
            <w:r>
              <w:rPr>
                <w:rFonts w:eastAsia="仿宋_GB2312" w:hint="eastAsia"/>
                <w:sz w:val="28"/>
                <w:szCs w:val="28"/>
              </w:rPr>
              <w:t>与眼组织接触的部分存在锋棱、裂纹、毛刺等</w:t>
            </w:r>
          </w:p>
        </w:tc>
        <w:tc>
          <w:tcPr>
            <w:tcW w:w="2650" w:type="dxa"/>
            <w:vAlign w:val="center"/>
          </w:tcPr>
          <w:p w:rsidR="00CA4708" w:rsidRDefault="004A08DA">
            <w:pPr>
              <w:spacing w:line="440" w:lineRule="exact"/>
              <w:jc w:val="left"/>
              <w:rPr>
                <w:rFonts w:eastAsia="仿宋_GB2312"/>
                <w:sz w:val="28"/>
                <w:szCs w:val="28"/>
              </w:rPr>
            </w:pPr>
            <w:r>
              <w:rPr>
                <w:rFonts w:eastAsia="仿宋_GB2312" w:hint="eastAsia"/>
                <w:sz w:val="28"/>
                <w:szCs w:val="28"/>
              </w:rPr>
              <w:t>对患者造成意外伤害</w:t>
            </w:r>
          </w:p>
        </w:tc>
      </w:tr>
      <w:tr w:rsidR="00CA4708">
        <w:trPr>
          <w:cantSplit/>
          <w:trHeight w:val="1415"/>
          <w:jc w:val="center"/>
        </w:trPr>
        <w:tc>
          <w:tcPr>
            <w:tcW w:w="1310" w:type="dxa"/>
            <w:vMerge w:val="restart"/>
            <w:vAlign w:val="center"/>
          </w:tcPr>
          <w:p w:rsidR="00CA4708" w:rsidRDefault="004A08DA">
            <w:pPr>
              <w:spacing w:line="440" w:lineRule="exact"/>
              <w:rPr>
                <w:rFonts w:eastAsia="仿宋_GB2312"/>
                <w:sz w:val="28"/>
                <w:szCs w:val="28"/>
              </w:rPr>
            </w:pPr>
            <w:r>
              <w:rPr>
                <w:rFonts w:eastAsia="仿宋_GB2312"/>
                <w:sz w:val="28"/>
                <w:szCs w:val="28"/>
              </w:rPr>
              <w:t>环境危险（源）</w:t>
            </w:r>
          </w:p>
        </w:tc>
        <w:tc>
          <w:tcPr>
            <w:tcW w:w="2689" w:type="dxa"/>
            <w:vAlign w:val="center"/>
          </w:tcPr>
          <w:p w:rsidR="00CA4708" w:rsidRDefault="004A08DA">
            <w:pPr>
              <w:spacing w:line="440" w:lineRule="exact"/>
              <w:rPr>
                <w:rFonts w:eastAsia="仿宋_GB2312"/>
                <w:sz w:val="28"/>
                <w:szCs w:val="28"/>
              </w:rPr>
            </w:pPr>
            <w:r>
              <w:rPr>
                <w:rFonts w:eastAsia="仿宋_GB2312"/>
                <w:sz w:val="28"/>
                <w:szCs w:val="28"/>
              </w:rPr>
              <w:t>储存或运行偏离预设的环境条件</w:t>
            </w:r>
          </w:p>
        </w:tc>
        <w:tc>
          <w:tcPr>
            <w:tcW w:w="3266" w:type="dxa"/>
            <w:vAlign w:val="center"/>
          </w:tcPr>
          <w:p w:rsidR="00CA4708" w:rsidRDefault="004A08DA">
            <w:pPr>
              <w:spacing w:line="440" w:lineRule="exact"/>
              <w:rPr>
                <w:rFonts w:eastAsia="仿宋_GB2312"/>
                <w:sz w:val="28"/>
                <w:szCs w:val="28"/>
              </w:rPr>
            </w:pPr>
            <w:r>
              <w:rPr>
                <w:rFonts w:eastAsia="仿宋_GB2312"/>
                <w:sz w:val="28"/>
                <w:szCs w:val="28"/>
              </w:rPr>
              <w:t>储运条件（如温度、湿度、臭氧</w:t>
            </w:r>
            <w:r>
              <w:rPr>
                <w:rFonts w:eastAsia="仿宋_GB2312"/>
                <w:sz w:val="28"/>
                <w:szCs w:val="28"/>
              </w:rPr>
              <w:t>/</w:t>
            </w:r>
            <w:r>
              <w:rPr>
                <w:rFonts w:eastAsia="仿宋_GB2312"/>
                <w:sz w:val="28"/>
                <w:szCs w:val="28"/>
              </w:rPr>
              <w:t>紫外线、有机溶剂）不符合要求</w:t>
            </w:r>
          </w:p>
        </w:tc>
        <w:tc>
          <w:tcPr>
            <w:tcW w:w="2650" w:type="dxa"/>
            <w:vAlign w:val="center"/>
          </w:tcPr>
          <w:p w:rsidR="00CA4708" w:rsidRDefault="004A08DA">
            <w:pPr>
              <w:spacing w:line="440" w:lineRule="exact"/>
              <w:rPr>
                <w:rFonts w:eastAsia="仿宋_GB2312"/>
                <w:sz w:val="28"/>
                <w:szCs w:val="28"/>
              </w:rPr>
            </w:pPr>
            <w:r>
              <w:rPr>
                <w:rFonts w:eastAsia="仿宋_GB2312"/>
                <w:sz w:val="28"/>
                <w:szCs w:val="28"/>
              </w:rPr>
              <w:t>产品老化、无菌有效期缩短</w:t>
            </w:r>
          </w:p>
        </w:tc>
      </w:tr>
      <w:tr w:rsidR="00CA4708">
        <w:trPr>
          <w:cantSplit/>
          <w:trHeight w:val="930"/>
          <w:jc w:val="center"/>
        </w:trPr>
        <w:tc>
          <w:tcPr>
            <w:tcW w:w="1310" w:type="dxa"/>
            <w:vMerge/>
            <w:vAlign w:val="center"/>
          </w:tcPr>
          <w:p w:rsidR="00CA4708" w:rsidRDefault="00CA4708">
            <w:pPr>
              <w:spacing w:line="440" w:lineRule="exact"/>
              <w:rPr>
                <w:rFonts w:eastAsia="仿宋_GB2312"/>
                <w:sz w:val="28"/>
                <w:szCs w:val="28"/>
              </w:rPr>
            </w:pPr>
          </w:p>
        </w:tc>
        <w:tc>
          <w:tcPr>
            <w:tcW w:w="2689" w:type="dxa"/>
            <w:vAlign w:val="center"/>
          </w:tcPr>
          <w:p w:rsidR="00CA4708" w:rsidRDefault="004A08DA">
            <w:pPr>
              <w:spacing w:line="440" w:lineRule="exact"/>
              <w:rPr>
                <w:rFonts w:eastAsia="仿宋_GB2312"/>
                <w:sz w:val="28"/>
                <w:szCs w:val="28"/>
              </w:rPr>
            </w:pPr>
            <w:r>
              <w:rPr>
                <w:rFonts w:eastAsia="仿宋_GB2312"/>
                <w:sz w:val="28"/>
                <w:szCs w:val="28"/>
              </w:rPr>
              <w:t>意外的机械破坏</w:t>
            </w:r>
          </w:p>
        </w:tc>
        <w:tc>
          <w:tcPr>
            <w:tcW w:w="3266" w:type="dxa"/>
            <w:vAlign w:val="center"/>
          </w:tcPr>
          <w:p w:rsidR="00CA4708" w:rsidRDefault="004A08DA">
            <w:pPr>
              <w:spacing w:line="440" w:lineRule="exact"/>
              <w:rPr>
                <w:rFonts w:eastAsia="仿宋_GB2312"/>
                <w:sz w:val="28"/>
                <w:szCs w:val="28"/>
              </w:rPr>
            </w:pPr>
            <w:r>
              <w:rPr>
                <w:rFonts w:eastAsia="仿宋_GB2312"/>
                <w:sz w:val="28"/>
                <w:szCs w:val="28"/>
              </w:rPr>
              <w:t>储运、使用过程中发生意外的机械性破坏</w:t>
            </w:r>
          </w:p>
        </w:tc>
        <w:tc>
          <w:tcPr>
            <w:tcW w:w="2650" w:type="dxa"/>
            <w:vAlign w:val="center"/>
          </w:tcPr>
          <w:p w:rsidR="00CA4708" w:rsidRDefault="004A08DA">
            <w:pPr>
              <w:spacing w:line="440" w:lineRule="exact"/>
              <w:rPr>
                <w:rFonts w:eastAsia="仿宋_GB2312"/>
                <w:sz w:val="28"/>
                <w:szCs w:val="28"/>
              </w:rPr>
            </w:pPr>
            <w:r>
              <w:rPr>
                <w:rFonts w:eastAsia="仿宋_GB2312"/>
                <w:sz w:val="28"/>
                <w:szCs w:val="28"/>
              </w:rPr>
              <w:t>产品使用性能无法得到保证</w:t>
            </w:r>
          </w:p>
        </w:tc>
      </w:tr>
      <w:tr w:rsidR="00CA4708">
        <w:trPr>
          <w:cantSplit/>
          <w:trHeight w:val="1138"/>
          <w:jc w:val="center"/>
        </w:trPr>
        <w:tc>
          <w:tcPr>
            <w:tcW w:w="1310" w:type="dxa"/>
            <w:vMerge/>
            <w:vAlign w:val="center"/>
          </w:tcPr>
          <w:p w:rsidR="00CA4708" w:rsidRDefault="00CA4708">
            <w:pPr>
              <w:spacing w:line="440" w:lineRule="exact"/>
              <w:rPr>
                <w:rFonts w:eastAsia="仿宋_GB2312"/>
                <w:sz w:val="28"/>
                <w:szCs w:val="28"/>
              </w:rPr>
            </w:pPr>
          </w:p>
        </w:tc>
        <w:tc>
          <w:tcPr>
            <w:tcW w:w="2689" w:type="dxa"/>
            <w:vAlign w:val="center"/>
          </w:tcPr>
          <w:p w:rsidR="00CA4708" w:rsidRDefault="004A08DA">
            <w:pPr>
              <w:spacing w:line="440" w:lineRule="exact"/>
              <w:rPr>
                <w:rFonts w:eastAsia="仿宋_GB2312"/>
                <w:sz w:val="28"/>
                <w:szCs w:val="28"/>
              </w:rPr>
            </w:pPr>
            <w:r>
              <w:rPr>
                <w:rFonts w:eastAsia="仿宋_GB2312"/>
                <w:sz w:val="28"/>
                <w:szCs w:val="28"/>
              </w:rPr>
              <w:t>由于废物和（或）医疗器械处置的污染</w:t>
            </w:r>
          </w:p>
        </w:tc>
        <w:tc>
          <w:tcPr>
            <w:tcW w:w="3266" w:type="dxa"/>
            <w:vAlign w:val="center"/>
          </w:tcPr>
          <w:p w:rsidR="00CA4708" w:rsidRDefault="004A08DA">
            <w:pPr>
              <w:spacing w:line="440" w:lineRule="exact"/>
              <w:rPr>
                <w:rFonts w:eastAsia="仿宋_GB2312"/>
                <w:sz w:val="28"/>
                <w:szCs w:val="28"/>
              </w:rPr>
            </w:pPr>
            <w:r>
              <w:rPr>
                <w:rFonts w:eastAsia="仿宋_GB2312"/>
                <w:sz w:val="28"/>
                <w:szCs w:val="28"/>
              </w:rPr>
              <w:t>使用后的产品没有按照要求集中销毁</w:t>
            </w:r>
          </w:p>
        </w:tc>
        <w:tc>
          <w:tcPr>
            <w:tcW w:w="2650" w:type="dxa"/>
            <w:vAlign w:val="center"/>
          </w:tcPr>
          <w:p w:rsidR="00CA4708" w:rsidRDefault="004A08DA">
            <w:pPr>
              <w:spacing w:line="440" w:lineRule="exact"/>
              <w:rPr>
                <w:rFonts w:eastAsia="仿宋_GB2312"/>
                <w:sz w:val="28"/>
                <w:szCs w:val="28"/>
              </w:rPr>
            </w:pPr>
            <w:r>
              <w:rPr>
                <w:rFonts w:eastAsia="仿宋_GB2312"/>
                <w:sz w:val="28"/>
                <w:szCs w:val="28"/>
              </w:rPr>
              <w:t>造成环境污染或者细菌的交叉感染</w:t>
            </w:r>
          </w:p>
        </w:tc>
      </w:tr>
      <w:tr w:rsidR="00CA4708">
        <w:trPr>
          <w:cantSplit/>
          <w:trHeight w:val="1310"/>
          <w:jc w:val="center"/>
        </w:trPr>
        <w:tc>
          <w:tcPr>
            <w:tcW w:w="1310" w:type="dxa"/>
            <w:vMerge w:val="restart"/>
            <w:vAlign w:val="center"/>
          </w:tcPr>
          <w:p w:rsidR="00CA4708" w:rsidRDefault="004A08DA">
            <w:pPr>
              <w:spacing w:line="420" w:lineRule="exact"/>
              <w:rPr>
                <w:rFonts w:eastAsia="仿宋_GB2312"/>
                <w:sz w:val="28"/>
                <w:szCs w:val="28"/>
              </w:rPr>
            </w:pPr>
            <w:r>
              <w:rPr>
                <w:rFonts w:eastAsia="仿宋_GB2312"/>
                <w:sz w:val="28"/>
                <w:szCs w:val="28"/>
              </w:rPr>
              <w:t>与医疗器械使用有关的危险（源）</w:t>
            </w:r>
          </w:p>
        </w:tc>
        <w:tc>
          <w:tcPr>
            <w:tcW w:w="2689" w:type="dxa"/>
            <w:vAlign w:val="center"/>
          </w:tcPr>
          <w:p w:rsidR="00CA4708" w:rsidRDefault="00CA4708">
            <w:pPr>
              <w:spacing w:line="420" w:lineRule="exact"/>
              <w:rPr>
                <w:rFonts w:eastAsia="仿宋_GB2312"/>
                <w:sz w:val="28"/>
                <w:szCs w:val="28"/>
              </w:rPr>
            </w:pPr>
          </w:p>
          <w:p w:rsidR="00CA4708" w:rsidRDefault="004A08DA">
            <w:pPr>
              <w:spacing w:line="420" w:lineRule="exact"/>
              <w:rPr>
                <w:rFonts w:eastAsia="仿宋_GB2312"/>
                <w:sz w:val="28"/>
                <w:szCs w:val="28"/>
              </w:rPr>
            </w:pPr>
            <w:r>
              <w:rPr>
                <w:rFonts w:eastAsia="仿宋_GB2312"/>
                <w:sz w:val="28"/>
                <w:szCs w:val="28"/>
              </w:rPr>
              <w:t>不适当的标记</w:t>
            </w:r>
          </w:p>
          <w:p w:rsidR="00CA4708" w:rsidRDefault="00CA4708">
            <w:pPr>
              <w:spacing w:line="420" w:lineRule="exact"/>
              <w:rPr>
                <w:rFonts w:eastAsia="仿宋_GB2312"/>
                <w:sz w:val="28"/>
                <w:szCs w:val="28"/>
              </w:rPr>
            </w:pP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标记不清晰、错误、</w:t>
            </w:r>
          </w:p>
          <w:p w:rsidR="00CA4708" w:rsidRDefault="004A08DA">
            <w:pPr>
              <w:spacing w:line="420" w:lineRule="exact"/>
              <w:rPr>
                <w:rFonts w:eastAsia="仿宋_GB2312"/>
                <w:sz w:val="28"/>
                <w:szCs w:val="28"/>
              </w:rPr>
            </w:pPr>
            <w:r>
              <w:rPr>
                <w:rFonts w:eastAsia="仿宋_GB2312"/>
                <w:sz w:val="28"/>
                <w:szCs w:val="28"/>
              </w:rPr>
              <w:t>没有按照要求进行标记</w:t>
            </w:r>
          </w:p>
        </w:tc>
        <w:tc>
          <w:tcPr>
            <w:tcW w:w="2650" w:type="dxa"/>
            <w:vAlign w:val="center"/>
          </w:tcPr>
          <w:p w:rsidR="00CA4708" w:rsidRDefault="004A08DA">
            <w:pPr>
              <w:spacing w:line="420" w:lineRule="exact"/>
              <w:rPr>
                <w:rFonts w:eastAsia="仿宋_GB2312"/>
                <w:sz w:val="28"/>
                <w:szCs w:val="28"/>
              </w:rPr>
            </w:pPr>
            <w:r>
              <w:rPr>
                <w:rFonts w:eastAsia="仿宋_GB2312"/>
                <w:sz w:val="28"/>
                <w:szCs w:val="28"/>
              </w:rPr>
              <w:t>错误使用</w:t>
            </w:r>
          </w:p>
          <w:p w:rsidR="00CA4708" w:rsidRDefault="004A08DA">
            <w:pPr>
              <w:spacing w:line="420" w:lineRule="exact"/>
              <w:rPr>
                <w:rFonts w:eastAsia="仿宋_GB2312"/>
                <w:sz w:val="28"/>
                <w:szCs w:val="28"/>
              </w:rPr>
            </w:pPr>
            <w:r>
              <w:rPr>
                <w:rFonts w:eastAsia="仿宋_GB2312"/>
                <w:sz w:val="28"/>
                <w:szCs w:val="28"/>
              </w:rPr>
              <w:t>储存错误</w:t>
            </w:r>
          </w:p>
          <w:p w:rsidR="00CA4708" w:rsidRDefault="004A08DA">
            <w:pPr>
              <w:spacing w:line="420" w:lineRule="exact"/>
              <w:rPr>
                <w:rFonts w:eastAsia="仿宋_GB2312"/>
                <w:sz w:val="28"/>
                <w:szCs w:val="28"/>
              </w:rPr>
            </w:pPr>
            <w:r>
              <w:rPr>
                <w:rFonts w:eastAsia="仿宋_GB2312"/>
                <w:sz w:val="28"/>
                <w:szCs w:val="28"/>
              </w:rPr>
              <w:t>产品辨别错误</w:t>
            </w:r>
          </w:p>
        </w:tc>
      </w:tr>
      <w:tr w:rsidR="00CA4708">
        <w:trPr>
          <w:cantSplit/>
          <w:jc w:val="center"/>
        </w:trPr>
        <w:tc>
          <w:tcPr>
            <w:tcW w:w="1310" w:type="dxa"/>
            <w:vMerge/>
            <w:vAlign w:val="center"/>
          </w:tcPr>
          <w:p w:rsidR="00CA4708" w:rsidRDefault="00CA4708">
            <w:pPr>
              <w:spacing w:line="420" w:lineRule="exact"/>
              <w:rPr>
                <w:rFonts w:eastAsia="仿宋_GB2312"/>
                <w:sz w:val="28"/>
                <w:szCs w:val="28"/>
              </w:rPr>
            </w:pPr>
          </w:p>
        </w:tc>
        <w:tc>
          <w:tcPr>
            <w:tcW w:w="2689" w:type="dxa"/>
            <w:vAlign w:val="center"/>
          </w:tcPr>
          <w:p w:rsidR="00CA4708" w:rsidRDefault="004A08DA">
            <w:pPr>
              <w:spacing w:line="420" w:lineRule="exact"/>
              <w:rPr>
                <w:rFonts w:eastAsia="仿宋_GB2312"/>
                <w:sz w:val="28"/>
                <w:szCs w:val="28"/>
              </w:rPr>
            </w:pPr>
            <w:r>
              <w:rPr>
                <w:rFonts w:eastAsia="仿宋_GB2312"/>
                <w:sz w:val="28"/>
                <w:szCs w:val="28"/>
              </w:rPr>
              <w:t>操作不熟练</w:t>
            </w: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由不熟练</w:t>
            </w:r>
            <w:r>
              <w:rPr>
                <w:rFonts w:eastAsia="仿宋_GB2312"/>
                <w:sz w:val="28"/>
                <w:szCs w:val="28"/>
              </w:rPr>
              <w:t>/</w:t>
            </w:r>
            <w:r>
              <w:rPr>
                <w:rFonts w:eastAsia="仿宋_GB2312"/>
                <w:sz w:val="28"/>
                <w:szCs w:val="28"/>
              </w:rPr>
              <w:t>未经培训的人员使用；操作不熟练、操作失误</w:t>
            </w:r>
          </w:p>
        </w:tc>
        <w:tc>
          <w:tcPr>
            <w:tcW w:w="2650" w:type="dxa"/>
            <w:vAlign w:val="center"/>
          </w:tcPr>
          <w:p w:rsidR="00CA4708" w:rsidRDefault="004A08DA">
            <w:pPr>
              <w:spacing w:line="420" w:lineRule="exact"/>
              <w:rPr>
                <w:rFonts w:eastAsia="仿宋_GB2312"/>
                <w:sz w:val="28"/>
                <w:szCs w:val="28"/>
              </w:rPr>
            </w:pPr>
            <w:r>
              <w:rPr>
                <w:rFonts w:eastAsia="仿宋_GB2312" w:hint="eastAsia"/>
                <w:sz w:val="28"/>
                <w:szCs w:val="28"/>
              </w:rPr>
              <w:t>无法保证使用安全性、</w:t>
            </w:r>
            <w:r>
              <w:rPr>
                <w:rFonts w:eastAsia="仿宋_GB2312"/>
                <w:sz w:val="28"/>
                <w:szCs w:val="28"/>
              </w:rPr>
              <w:t>造成</w:t>
            </w:r>
            <w:r>
              <w:rPr>
                <w:rFonts w:eastAsia="仿宋_GB2312" w:hint="eastAsia"/>
                <w:sz w:val="28"/>
                <w:szCs w:val="28"/>
              </w:rPr>
              <w:t>眼组织损伤，出血、</w:t>
            </w:r>
            <w:r>
              <w:rPr>
                <w:rFonts w:eastAsia="仿宋_GB2312"/>
                <w:sz w:val="28"/>
                <w:szCs w:val="28"/>
              </w:rPr>
              <w:t>穿孔</w:t>
            </w:r>
          </w:p>
        </w:tc>
      </w:tr>
      <w:tr w:rsidR="00CA4708">
        <w:trPr>
          <w:cantSplit/>
          <w:jc w:val="center"/>
        </w:trPr>
        <w:tc>
          <w:tcPr>
            <w:tcW w:w="1310" w:type="dxa"/>
            <w:vMerge/>
            <w:vAlign w:val="center"/>
          </w:tcPr>
          <w:p w:rsidR="00CA4708" w:rsidRDefault="00CA4708">
            <w:pPr>
              <w:spacing w:line="420" w:lineRule="exact"/>
              <w:rPr>
                <w:rFonts w:eastAsia="仿宋_GB2312"/>
                <w:sz w:val="28"/>
                <w:szCs w:val="28"/>
              </w:rPr>
            </w:pPr>
          </w:p>
        </w:tc>
        <w:tc>
          <w:tcPr>
            <w:tcW w:w="2689" w:type="dxa"/>
            <w:vAlign w:val="center"/>
          </w:tcPr>
          <w:p w:rsidR="00CA4708" w:rsidRDefault="004A08DA">
            <w:pPr>
              <w:spacing w:line="420" w:lineRule="exact"/>
              <w:rPr>
                <w:rFonts w:eastAsia="仿宋_GB2312"/>
                <w:sz w:val="28"/>
                <w:szCs w:val="28"/>
              </w:rPr>
            </w:pPr>
            <w:r>
              <w:rPr>
                <w:rFonts w:eastAsia="仿宋_GB2312"/>
                <w:sz w:val="28"/>
                <w:szCs w:val="28"/>
              </w:rPr>
              <w:t>不适当的操作说明，如：</w:t>
            </w:r>
          </w:p>
          <w:p w:rsidR="00CA4708" w:rsidRDefault="004A08DA">
            <w:pPr>
              <w:spacing w:line="420" w:lineRule="exact"/>
              <w:rPr>
                <w:rFonts w:eastAsia="仿宋_GB2312"/>
                <w:spacing w:val="-10"/>
                <w:sz w:val="28"/>
                <w:szCs w:val="28"/>
              </w:rPr>
            </w:pPr>
            <w:r>
              <w:rPr>
                <w:rFonts w:eastAsia="仿宋_GB2312"/>
                <w:sz w:val="28"/>
                <w:szCs w:val="28"/>
                <w:lang w:val="en"/>
              </w:rPr>
              <w:t>（</w:t>
            </w:r>
            <w:r>
              <w:rPr>
                <w:rFonts w:eastAsia="仿宋_GB2312"/>
                <w:sz w:val="28"/>
                <w:szCs w:val="28"/>
              </w:rPr>
              <w:t>1</w:t>
            </w:r>
            <w:r>
              <w:rPr>
                <w:rFonts w:eastAsia="仿宋_GB2312"/>
                <w:sz w:val="28"/>
                <w:szCs w:val="28"/>
                <w:lang w:val="en"/>
              </w:rPr>
              <w:t>）</w:t>
            </w:r>
            <w:r>
              <w:rPr>
                <w:rFonts w:eastAsia="仿宋_GB2312"/>
                <w:spacing w:val="-10"/>
                <w:sz w:val="28"/>
                <w:szCs w:val="28"/>
              </w:rPr>
              <w:t>和医疗器械一起使用的附件</w:t>
            </w:r>
            <w:r>
              <w:rPr>
                <w:rFonts w:eastAsia="仿宋_GB2312"/>
                <w:sz w:val="28"/>
                <w:szCs w:val="28"/>
              </w:rPr>
              <w:t>操作说明</w:t>
            </w:r>
            <w:r>
              <w:rPr>
                <w:rFonts w:eastAsia="仿宋_GB2312"/>
                <w:spacing w:val="-10"/>
                <w:sz w:val="28"/>
                <w:szCs w:val="28"/>
              </w:rPr>
              <w:t>不适当；</w:t>
            </w:r>
          </w:p>
          <w:p w:rsidR="00CA4708" w:rsidRDefault="004A08DA">
            <w:pPr>
              <w:spacing w:line="420" w:lineRule="exact"/>
              <w:rPr>
                <w:rFonts w:eastAsia="仿宋_GB2312"/>
                <w:sz w:val="28"/>
                <w:szCs w:val="28"/>
              </w:rPr>
            </w:pPr>
            <w:r>
              <w:rPr>
                <w:rFonts w:eastAsia="仿宋_GB2312"/>
                <w:sz w:val="28"/>
                <w:szCs w:val="28"/>
                <w:lang w:val="en"/>
              </w:rPr>
              <w:t>（</w:t>
            </w:r>
            <w:r>
              <w:rPr>
                <w:rFonts w:eastAsia="仿宋_GB2312"/>
                <w:sz w:val="28"/>
                <w:szCs w:val="28"/>
              </w:rPr>
              <w:t>2</w:t>
            </w:r>
            <w:r>
              <w:rPr>
                <w:rFonts w:eastAsia="仿宋_GB2312"/>
                <w:sz w:val="28"/>
                <w:szCs w:val="28"/>
                <w:lang w:val="en"/>
              </w:rPr>
              <w:t>）</w:t>
            </w:r>
            <w:r>
              <w:rPr>
                <w:rFonts w:eastAsia="仿宋_GB2312"/>
                <w:sz w:val="28"/>
                <w:szCs w:val="28"/>
              </w:rPr>
              <w:t>预先检查操作说明不适当</w:t>
            </w: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包装破损无法识别</w:t>
            </w:r>
          </w:p>
          <w:p w:rsidR="00CA4708" w:rsidRDefault="004A08DA">
            <w:pPr>
              <w:spacing w:line="420" w:lineRule="exact"/>
              <w:rPr>
                <w:rFonts w:eastAsia="仿宋_GB2312"/>
                <w:sz w:val="28"/>
                <w:szCs w:val="28"/>
              </w:rPr>
            </w:pPr>
            <w:r>
              <w:rPr>
                <w:rFonts w:eastAsia="仿宋_GB2312"/>
                <w:sz w:val="28"/>
                <w:szCs w:val="28"/>
              </w:rPr>
              <w:t>操作要点不突出</w:t>
            </w:r>
          </w:p>
          <w:p w:rsidR="00CA4708" w:rsidRDefault="004A08DA">
            <w:pPr>
              <w:spacing w:line="420" w:lineRule="exact"/>
              <w:rPr>
                <w:rFonts w:eastAsia="仿宋_GB2312"/>
                <w:sz w:val="28"/>
                <w:szCs w:val="28"/>
              </w:rPr>
            </w:pPr>
            <w:r>
              <w:rPr>
                <w:rFonts w:eastAsia="仿宋_GB2312" w:hint="eastAsia"/>
                <w:sz w:val="28"/>
                <w:szCs w:val="28"/>
              </w:rPr>
              <w:t>与其他器械匹配的关键参数标记不正确；与其他器械匹配的关键尺寸偏差超出标准要求。</w:t>
            </w:r>
          </w:p>
        </w:tc>
        <w:tc>
          <w:tcPr>
            <w:tcW w:w="2650" w:type="dxa"/>
            <w:vAlign w:val="center"/>
          </w:tcPr>
          <w:p w:rsidR="00CA4708" w:rsidRDefault="004A08DA">
            <w:pPr>
              <w:spacing w:line="420" w:lineRule="exact"/>
              <w:rPr>
                <w:rFonts w:eastAsia="仿宋_GB2312"/>
                <w:sz w:val="28"/>
                <w:szCs w:val="28"/>
              </w:rPr>
            </w:pPr>
            <w:r>
              <w:rPr>
                <w:rFonts w:eastAsia="仿宋_GB2312"/>
                <w:sz w:val="28"/>
                <w:szCs w:val="28"/>
              </w:rPr>
              <w:t>无法保证使用安全性</w:t>
            </w:r>
          </w:p>
        </w:tc>
      </w:tr>
      <w:tr w:rsidR="00CA4708">
        <w:trPr>
          <w:cantSplit/>
          <w:jc w:val="center"/>
        </w:trPr>
        <w:tc>
          <w:tcPr>
            <w:tcW w:w="1310" w:type="dxa"/>
            <w:vMerge/>
            <w:vAlign w:val="center"/>
          </w:tcPr>
          <w:p w:rsidR="00CA4708" w:rsidRDefault="00CA4708">
            <w:pPr>
              <w:spacing w:line="420" w:lineRule="exact"/>
              <w:rPr>
                <w:rFonts w:eastAsia="仿宋_GB2312"/>
                <w:sz w:val="28"/>
                <w:szCs w:val="28"/>
              </w:rPr>
            </w:pPr>
          </w:p>
        </w:tc>
        <w:tc>
          <w:tcPr>
            <w:tcW w:w="2689" w:type="dxa"/>
            <w:vAlign w:val="center"/>
          </w:tcPr>
          <w:p w:rsidR="00CA4708" w:rsidRDefault="004A08DA">
            <w:pPr>
              <w:spacing w:line="420" w:lineRule="exact"/>
              <w:rPr>
                <w:rFonts w:eastAsia="仿宋_GB2312"/>
                <w:sz w:val="28"/>
                <w:szCs w:val="28"/>
              </w:rPr>
            </w:pPr>
            <w:r>
              <w:rPr>
                <w:rFonts w:eastAsia="仿宋_GB2312"/>
                <w:sz w:val="28"/>
                <w:szCs w:val="28"/>
              </w:rPr>
              <w:t>对副作用的警告不充分</w:t>
            </w: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对操作人员警示不足</w:t>
            </w:r>
          </w:p>
        </w:tc>
        <w:tc>
          <w:tcPr>
            <w:tcW w:w="2650" w:type="dxa"/>
            <w:vAlign w:val="center"/>
          </w:tcPr>
          <w:p w:rsidR="00CA4708" w:rsidRDefault="004A08DA">
            <w:pPr>
              <w:spacing w:line="420" w:lineRule="exact"/>
              <w:rPr>
                <w:rFonts w:eastAsia="仿宋_GB2312"/>
                <w:sz w:val="28"/>
                <w:szCs w:val="28"/>
              </w:rPr>
            </w:pPr>
            <w:r>
              <w:rPr>
                <w:rFonts w:eastAsia="仿宋_GB2312"/>
                <w:sz w:val="28"/>
                <w:szCs w:val="28"/>
              </w:rPr>
              <w:t>重复使用</w:t>
            </w:r>
            <w:r>
              <w:rPr>
                <w:rFonts w:eastAsia="仿宋_GB2312" w:hint="eastAsia"/>
                <w:sz w:val="28"/>
                <w:szCs w:val="28"/>
              </w:rPr>
              <w:t>；</w:t>
            </w:r>
          </w:p>
          <w:p w:rsidR="00CA4708" w:rsidRDefault="004A08DA">
            <w:pPr>
              <w:spacing w:line="420" w:lineRule="exact"/>
              <w:rPr>
                <w:rFonts w:eastAsia="仿宋_GB2312"/>
                <w:sz w:val="28"/>
                <w:szCs w:val="28"/>
              </w:rPr>
            </w:pPr>
            <w:r>
              <w:rPr>
                <w:rFonts w:eastAsia="仿宋_GB2312"/>
                <w:sz w:val="28"/>
                <w:szCs w:val="28"/>
              </w:rPr>
              <w:t>二次灭菌</w:t>
            </w:r>
            <w:r>
              <w:rPr>
                <w:rFonts w:eastAsia="仿宋_GB2312" w:hint="eastAsia"/>
                <w:sz w:val="28"/>
                <w:szCs w:val="28"/>
              </w:rPr>
              <w:t>；</w:t>
            </w:r>
          </w:p>
          <w:p w:rsidR="00CA4708" w:rsidRDefault="004A08DA">
            <w:pPr>
              <w:spacing w:line="420" w:lineRule="exact"/>
              <w:rPr>
                <w:rFonts w:eastAsia="仿宋_GB2312"/>
                <w:sz w:val="28"/>
                <w:szCs w:val="28"/>
              </w:rPr>
            </w:pPr>
            <w:r>
              <w:rPr>
                <w:rFonts w:eastAsia="仿宋_GB2312"/>
                <w:sz w:val="28"/>
                <w:szCs w:val="28"/>
              </w:rPr>
              <w:t>使用者出现过敏、刺激反应</w:t>
            </w:r>
          </w:p>
        </w:tc>
      </w:tr>
      <w:tr w:rsidR="00CA4708">
        <w:trPr>
          <w:cantSplit/>
          <w:jc w:val="center"/>
        </w:trPr>
        <w:tc>
          <w:tcPr>
            <w:tcW w:w="1310" w:type="dxa"/>
            <w:vMerge/>
            <w:vAlign w:val="center"/>
          </w:tcPr>
          <w:p w:rsidR="00CA4708" w:rsidRDefault="00CA4708">
            <w:pPr>
              <w:spacing w:line="420" w:lineRule="exact"/>
              <w:rPr>
                <w:rFonts w:eastAsia="仿宋_GB2312"/>
                <w:sz w:val="28"/>
                <w:szCs w:val="28"/>
              </w:rPr>
            </w:pPr>
          </w:p>
        </w:tc>
        <w:tc>
          <w:tcPr>
            <w:tcW w:w="2689" w:type="dxa"/>
            <w:vAlign w:val="center"/>
          </w:tcPr>
          <w:p w:rsidR="00CA4708" w:rsidRDefault="004A08DA">
            <w:pPr>
              <w:spacing w:line="420" w:lineRule="exact"/>
              <w:rPr>
                <w:rFonts w:eastAsia="仿宋_GB2312"/>
                <w:spacing w:val="-14"/>
                <w:sz w:val="28"/>
                <w:szCs w:val="28"/>
              </w:rPr>
            </w:pPr>
            <w:r>
              <w:rPr>
                <w:rFonts w:eastAsia="仿宋_GB2312"/>
                <w:spacing w:val="-14"/>
                <w:sz w:val="28"/>
                <w:szCs w:val="28"/>
              </w:rPr>
              <w:t>对一次性使用医疗器械很可能再次使用的危害警告不适当</w:t>
            </w: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重复使用</w:t>
            </w:r>
          </w:p>
        </w:tc>
        <w:tc>
          <w:tcPr>
            <w:tcW w:w="2650" w:type="dxa"/>
            <w:vAlign w:val="center"/>
          </w:tcPr>
          <w:p w:rsidR="00CA4708" w:rsidRDefault="004A08DA">
            <w:pPr>
              <w:spacing w:line="420" w:lineRule="exact"/>
              <w:rPr>
                <w:rFonts w:eastAsia="仿宋_GB2312"/>
                <w:sz w:val="28"/>
                <w:szCs w:val="28"/>
              </w:rPr>
            </w:pPr>
            <w:r>
              <w:rPr>
                <w:rFonts w:eastAsia="仿宋_GB2312"/>
                <w:sz w:val="28"/>
                <w:szCs w:val="28"/>
              </w:rPr>
              <w:t>交叉感染</w:t>
            </w:r>
          </w:p>
          <w:p w:rsidR="00CA4708" w:rsidRDefault="004A08DA">
            <w:pPr>
              <w:spacing w:line="420" w:lineRule="exact"/>
              <w:rPr>
                <w:rFonts w:eastAsia="仿宋_GB2312"/>
                <w:sz w:val="28"/>
                <w:szCs w:val="28"/>
              </w:rPr>
            </w:pPr>
            <w:r>
              <w:rPr>
                <w:rFonts w:eastAsia="仿宋_GB2312"/>
                <w:sz w:val="28"/>
                <w:szCs w:val="28"/>
              </w:rPr>
              <w:t>破损、断裂</w:t>
            </w:r>
          </w:p>
        </w:tc>
      </w:tr>
      <w:tr w:rsidR="00CA4708">
        <w:trPr>
          <w:cantSplit/>
          <w:jc w:val="center"/>
        </w:trPr>
        <w:tc>
          <w:tcPr>
            <w:tcW w:w="1310" w:type="dxa"/>
            <w:vMerge w:val="restart"/>
            <w:vAlign w:val="center"/>
          </w:tcPr>
          <w:p w:rsidR="00CA4708" w:rsidRDefault="004A08DA">
            <w:pPr>
              <w:spacing w:line="420" w:lineRule="exact"/>
              <w:jc w:val="left"/>
              <w:rPr>
                <w:rFonts w:eastAsia="仿宋_GB2312"/>
                <w:sz w:val="28"/>
                <w:szCs w:val="28"/>
              </w:rPr>
            </w:pPr>
            <w:r>
              <w:rPr>
                <w:rFonts w:eastAsia="仿宋_GB2312"/>
                <w:sz w:val="28"/>
                <w:szCs w:val="28"/>
              </w:rPr>
              <w:t>功能性失效和老化引起的危险（源）</w:t>
            </w:r>
          </w:p>
        </w:tc>
        <w:tc>
          <w:tcPr>
            <w:tcW w:w="2689" w:type="dxa"/>
            <w:vAlign w:val="center"/>
          </w:tcPr>
          <w:p w:rsidR="00CA4708" w:rsidRDefault="004A08DA">
            <w:pPr>
              <w:spacing w:line="420" w:lineRule="exact"/>
              <w:rPr>
                <w:rFonts w:eastAsia="仿宋_GB2312"/>
                <w:sz w:val="28"/>
                <w:szCs w:val="28"/>
              </w:rPr>
            </w:pPr>
            <w:r>
              <w:rPr>
                <w:rFonts w:eastAsia="仿宋_GB2312"/>
                <w:sz w:val="28"/>
                <w:szCs w:val="28"/>
              </w:rPr>
              <w:t>对医疗器械寿命终止缺少适当的决定</w:t>
            </w: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没有标识产品有效期</w:t>
            </w:r>
          </w:p>
        </w:tc>
        <w:tc>
          <w:tcPr>
            <w:tcW w:w="2650" w:type="dxa"/>
            <w:vAlign w:val="center"/>
          </w:tcPr>
          <w:p w:rsidR="00CA4708" w:rsidRDefault="004A08DA">
            <w:pPr>
              <w:spacing w:line="420" w:lineRule="exact"/>
              <w:rPr>
                <w:rFonts w:eastAsia="仿宋_GB2312"/>
                <w:sz w:val="28"/>
                <w:szCs w:val="28"/>
              </w:rPr>
            </w:pPr>
            <w:r>
              <w:rPr>
                <w:rFonts w:eastAsia="仿宋_GB2312"/>
                <w:sz w:val="28"/>
                <w:szCs w:val="28"/>
              </w:rPr>
              <w:t>超出有效期的产品被使用，造成细菌感染或因材料老化导致产品性能不符合要求</w:t>
            </w:r>
          </w:p>
        </w:tc>
      </w:tr>
      <w:tr w:rsidR="00CA4708">
        <w:trPr>
          <w:cantSplit/>
          <w:jc w:val="center"/>
        </w:trPr>
        <w:tc>
          <w:tcPr>
            <w:tcW w:w="1310" w:type="dxa"/>
            <w:vMerge/>
            <w:vAlign w:val="center"/>
          </w:tcPr>
          <w:p w:rsidR="00CA4708" w:rsidRDefault="00CA4708">
            <w:pPr>
              <w:spacing w:line="420" w:lineRule="exact"/>
              <w:jc w:val="left"/>
              <w:rPr>
                <w:rFonts w:eastAsia="仿宋_GB2312"/>
                <w:sz w:val="28"/>
                <w:szCs w:val="28"/>
              </w:rPr>
            </w:pPr>
          </w:p>
        </w:tc>
        <w:tc>
          <w:tcPr>
            <w:tcW w:w="2689" w:type="dxa"/>
            <w:vAlign w:val="center"/>
          </w:tcPr>
          <w:p w:rsidR="00CA4708" w:rsidRDefault="004A08DA">
            <w:pPr>
              <w:spacing w:line="420" w:lineRule="exact"/>
              <w:jc w:val="left"/>
              <w:textAlignment w:val="baseline"/>
              <w:rPr>
                <w:rFonts w:eastAsia="仿宋_GB2312"/>
                <w:sz w:val="28"/>
                <w:szCs w:val="28"/>
              </w:rPr>
            </w:pPr>
            <w:r>
              <w:rPr>
                <w:rFonts w:eastAsia="仿宋_GB2312" w:hint="eastAsia"/>
                <w:sz w:val="28"/>
                <w:szCs w:val="28"/>
              </w:rPr>
              <w:t>缺少适当使用前检查，</w:t>
            </w:r>
            <w:r>
              <w:rPr>
                <w:rFonts w:eastAsia="仿宋_GB2312"/>
                <w:sz w:val="28"/>
                <w:szCs w:val="28"/>
              </w:rPr>
              <w:t>失去产品的完整性</w:t>
            </w:r>
          </w:p>
        </w:tc>
        <w:tc>
          <w:tcPr>
            <w:tcW w:w="3266" w:type="dxa"/>
            <w:vAlign w:val="center"/>
          </w:tcPr>
          <w:p w:rsidR="00CA4708" w:rsidRDefault="004A08DA">
            <w:pPr>
              <w:spacing w:line="420" w:lineRule="exact"/>
              <w:textAlignment w:val="baseline"/>
              <w:rPr>
                <w:rFonts w:eastAsia="仿宋_GB2312"/>
                <w:sz w:val="28"/>
                <w:szCs w:val="28"/>
              </w:rPr>
            </w:pPr>
            <w:r>
              <w:rPr>
                <w:rFonts w:eastAsia="仿宋_GB2312" w:hint="eastAsia"/>
                <w:sz w:val="28"/>
                <w:szCs w:val="28"/>
              </w:rPr>
              <w:t>说明书中没有提供相关信息，如灭菌方法、使用前的检查建议，</w:t>
            </w:r>
            <w:r>
              <w:rPr>
                <w:rFonts w:eastAsia="仿宋_GB2312"/>
                <w:sz w:val="28"/>
                <w:szCs w:val="28"/>
              </w:rPr>
              <w:t>产品破损</w:t>
            </w:r>
          </w:p>
        </w:tc>
        <w:tc>
          <w:tcPr>
            <w:tcW w:w="2650" w:type="dxa"/>
            <w:vAlign w:val="center"/>
          </w:tcPr>
          <w:p w:rsidR="00CA4708" w:rsidRDefault="004A08DA">
            <w:pPr>
              <w:spacing w:line="420" w:lineRule="exact"/>
              <w:rPr>
                <w:rFonts w:eastAsia="仿宋_GB2312"/>
                <w:sz w:val="28"/>
                <w:szCs w:val="28"/>
              </w:rPr>
            </w:pPr>
            <w:r>
              <w:rPr>
                <w:rFonts w:eastAsia="仿宋_GB2312" w:hint="eastAsia"/>
                <w:sz w:val="28"/>
                <w:szCs w:val="28"/>
              </w:rPr>
              <w:t>造成产品意外损坏，产品提前报废，</w:t>
            </w:r>
            <w:r>
              <w:rPr>
                <w:rFonts w:eastAsia="仿宋_GB2312"/>
                <w:sz w:val="28"/>
                <w:szCs w:val="28"/>
              </w:rPr>
              <w:t>无法保证使用有效性</w:t>
            </w:r>
          </w:p>
        </w:tc>
      </w:tr>
      <w:tr w:rsidR="00CA4708">
        <w:trPr>
          <w:cantSplit/>
          <w:jc w:val="center"/>
        </w:trPr>
        <w:tc>
          <w:tcPr>
            <w:tcW w:w="1310" w:type="dxa"/>
            <w:vMerge/>
            <w:vAlign w:val="center"/>
          </w:tcPr>
          <w:p w:rsidR="00CA4708" w:rsidRDefault="00CA4708">
            <w:pPr>
              <w:spacing w:line="420" w:lineRule="exact"/>
              <w:rPr>
                <w:rFonts w:eastAsia="仿宋_GB2312"/>
                <w:sz w:val="28"/>
                <w:szCs w:val="28"/>
              </w:rPr>
            </w:pPr>
          </w:p>
        </w:tc>
        <w:tc>
          <w:tcPr>
            <w:tcW w:w="2689" w:type="dxa"/>
            <w:vAlign w:val="center"/>
          </w:tcPr>
          <w:p w:rsidR="00CA4708" w:rsidRDefault="004A08DA">
            <w:pPr>
              <w:spacing w:line="420" w:lineRule="exact"/>
              <w:rPr>
                <w:rFonts w:eastAsia="仿宋_GB2312"/>
                <w:sz w:val="28"/>
                <w:szCs w:val="28"/>
              </w:rPr>
            </w:pPr>
            <w:r>
              <w:rPr>
                <w:rFonts w:eastAsia="仿宋_GB2312"/>
                <w:sz w:val="28"/>
                <w:szCs w:val="28"/>
              </w:rPr>
              <w:t>不适当的包装（医疗器械的污染和</w:t>
            </w:r>
            <w:r>
              <w:rPr>
                <w:rFonts w:eastAsia="仿宋_GB2312"/>
                <w:sz w:val="28"/>
                <w:szCs w:val="28"/>
              </w:rPr>
              <w:t>/</w:t>
            </w:r>
            <w:r>
              <w:rPr>
                <w:rFonts w:eastAsia="仿宋_GB2312"/>
                <w:sz w:val="28"/>
                <w:szCs w:val="28"/>
              </w:rPr>
              <w:t>或变质）</w:t>
            </w:r>
          </w:p>
        </w:tc>
        <w:tc>
          <w:tcPr>
            <w:tcW w:w="3266" w:type="dxa"/>
            <w:vAlign w:val="center"/>
          </w:tcPr>
          <w:p w:rsidR="00CA4708" w:rsidRDefault="004A08DA">
            <w:pPr>
              <w:spacing w:line="420" w:lineRule="exact"/>
              <w:rPr>
                <w:rFonts w:eastAsia="仿宋_GB2312"/>
                <w:sz w:val="28"/>
                <w:szCs w:val="28"/>
              </w:rPr>
            </w:pPr>
            <w:r>
              <w:rPr>
                <w:rFonts w:eastAsia="仿宋_GB2312"/>
                <w:sz w:val="28"/>
                <w:szCs w:val="28"/>
              </w:rPr>
              <w:t>没有进行包装确认</w:t>
            </w:r>
          </w:p>
        </w:tc>
        <w:tc>
          <w:tcPr>
            <w:tcW w:w="2650" w:type="dxa"/>
            <w:vAlign w:val="center"/>
          </w:tcPr>
          <w:p w:rsidR="00CA4708" w:rsidRDefault="004A08DA">
            <w:pPr>
              <w:spacing w:line="420" w:lineRule="exact"/>
              <w:rPr>
                <w:rFonts w:eastAsia="仿宋_GB2312"/>
                <w:sz w:val="28"/>
                <w:szCs w:val="28"/>
              </w:rPr>
            </w:pPr>
            <w:r>
              <w:rPr>
                <w:rFonts w:eastAsia="仿宋_GB2312"/>
                <w:sz w:val="28"/>
                <w:szCs w:val="28"/>
              </w:rPr>
              <w:t>不能确保产品无菌，从而导致出现细菌感染</w:t>
            </w:r>
          </w:p>
        </w:tc>
      </w:tr>
    </w:tbl>
    <w:p w:rsidR="00CA4708" w:rsidRDefault="00CA4708">
      <w:pPr>
        <w:pStyle w:val="af2"/>
        <w:rPr>
          <w:rStyle w:val="af"/>
          <w:rFonts w:ascii="瀹嬩綋" w:eastAsia="瀹嬩綋" w:hAnsi="瀹嬩綋" w:cs="瀹嬩綋"/>
          <w:color w:val="000000"/>
          <w:sz w:val="27"/>
          <w:szCs w:val="27"/>
          <w:shd w:val="clear" w:color="auto" w:fill="FFFFFF"/>
        </w:rPr>
      </w:pPr>
    </w:p>
    <w:sectPr w:rsidR="00CA4708">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CF2" w:rsidRDefault="00392CF2" w:rsidP="00392CF2">
      <w:r>
        <w:separator/>
      </w:r>
    </w:p>
  </w:endnote>
  <w:endnote w:type="continuationSeparator" w:id="0">
    <w:p w:rsidR="00392CF2" w:rsidRDefault="00392CF2" w:rsidP="00392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Adobe 仿宋 Std R">
    <w:altName w:val="仿宋"/>
    <w:charset w:val="86"/>
    <w:family w:val="roman"/>
    <w:pitch w:val="default"/>
    <w:sig w:usb0="00000000" w:usb1="00000000" w:usb2="00000016" w:usb3="00000000" w:csb0="00060007" w:csb1="00000000"/>
  </w:font>
  <w:font w:name="瀹嬩綋">
    <w:altName w:val="Segoe Print"/>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CF2" w:rsidRDefault="00392CF2" w:rsidP="00392CF2">
      <w:r>
        <w:separator/>
      </w:r>
    </w:p>
  </w:footnote>
  <w:footnote w:type="continuationSeparator" w:id="0">
    <w:p w:rsidR="00392CF2" w:rsidRDefault="00392CF2" w:rsidP="00392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FC920D"/>
    <w:multiLevelType w:val="singleLevel"/>
    <w:tmpl w:val="C8FC920D"/>
    <w:lvl w:ilvl="0">
      <w:start w:val="4"/>
      <w:numFmt w:val="chineseCounting"/>
      <w:suff w:val="nothing"/>
      <w:lvlText w:val="(%1）"/>
      <w:lvlJc w:val="left"/>
      <w:rPr>
        <w:rFonts w:hint="eastAsia"/>
      </w:rPr>
    </w:lvl>
  </w:abstractNum>
  <w:abstractNum w:abstractNumId="1" w15:restartNumberingAfterBreak="0">
    <w:nsid w:val="3C997CBA"/>
    <w:multiLevelType w:val="singleLevel"/>
    <w:tmpl w:val="3C997CBA"/>
    <w:lvl w:ilvl="0">
      <w:start w:val="6"/>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dmYjU3N2RlOTJhOTE4NzJiM2I0MmE4NmYxNWYzYTUifQ=="/>
  </w:docVars>
  <w:rsids>
    <w:rsidRoot w:val="65602744"/>
    <w:rsid w:val="65602744"/>
    <w:rsid w:val="BFFF771E"/>
    <w:rsid w:val="DBFF07B5"/>
    <w:rsid w:val="E1EF43D0"/>
    <w:rsid w:val="EF77DD82"/>
    <w:rsid w:val="F3FFC8AB"/>
    <w:rsid w:val="FBFD7806"/>
    <w:rsid w:val="FFEC8000"/>
    <w:rsid w:val="00074C56"/>
    <w:rsid w:val="001623A5"/>
    <w:rsid w:val="00392CF2"/>
    <w:rsid w:val="00435B51"/>
    <w:rsid w:val="004A08DA"/>
    <w:rsid w:val="005C1A36"/>
    <w:rsid w:val="00695C42"/>
    <w:rsid w:val="008E707D"/>
    <w:rsid w:val="009D031B"/>
    <w:rsid w:val="00A40AAC"/>
    <w:rsid w:val="00CA4708"/>
    <w:rsid w:val="00D0459C"/>
    <w:rsid w:val="00E0680F"/>
    <w:rsid w:val="00E31E35"/>
    <w:rsid w:val="00E80185"/>
    <w:rsid w:val="00EA0096"/>
    <w:rsid w:val="02AD32D0"/>
    <w:rsid w:val="1642207A"/>
    <w:rsid w:val="17DF77F6"/>
    <w:rsid w:val="17EC5425"/>
    <w:rsid w:val="1DD819F0"/>
    <w:rsid w:val="21C6437E"/>
    <w:rsid w:val="240D2A53"/>
    <w:rsid w:val="256B6D52"/>
    <w:rsid w:val="27CF3CD8"/>
    <w:rsid w:val="29BE4BD9"/>
    <w:rsid w:val="2A4C6F12"/>
    <w:rsid w:val="2B9C4268"/>
    <w:rsid w:val="2EAFDE29"/>
    <w:rsid w:val="2F616A07"/>
    <w:rsid w:val="2FF63FA8"/>
    <w:rsid w:val="35236F00"/>
    <w:rsid w:val="3641011F"/>
    <w:rsid w:val="38771082"/>
    <w:rsid w:val="3B985B59"/>
    <w:rsid w:val="3C7E7E4E"/>
    <w:rsid w:val="3F7F00D5"/>
    <w:rsid w:val="3FE768D4"/>
    <w:rsid w:val="40337813"/>
    <w:rsid w:val="42A33F5D"/>
    <w:rsid w:val="43537679"/>
    <w:rsid w:val="4EDE8181"/>
    <w:rsid w:val="502A5BB3"/>
    <w:rsid w:val="54A350CA"/>
    <w:rsid w:val="5514743B"/>
    <w:rsid w:val="5922436D"/>
    <w:rsid w:val="59782DAF"/>
    <w:rsid w:val="5E7DC673"/>
    <w:rsid w:val="614F4D3E"/>
    <w:rsid w:val="65602744"/>
    <w:rsid w:val="69E31211"/>
    <w:rsid w:val="6DAFC415"/>
    <w:rsid w:val="6FF505CF"/>
    <w:rsid w:val="757026E2"/>
    <w:rsid w:val="76B87ED7"/>
    <w:rsid w:val="7BA42C2C"/>
    <w:rsid w:val="7BD465C8"/>
    <w:rsid w:val="7C044B16"/>
    <w:rsid w:val="7CA53EF4"/>
    <w:rsid w:val="7FD530E9"/>
    <w:rsid w:val="7FF672EC"/>
    <w:rsid w:val="7FF7E465"/>
    <w:rsid w:val="9F9F6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B9142C"/>
  <w15:docId w15:val="{7F72E9D1-0C48-4C4E-9607-7BBDF785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n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3">
    <w:name w:val="heading 3"/>
    <w:basedOn w:val="a"/>
    <w:next w:val="a"/>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Autospacing="1" w:afterAutospacing="1"/>
      <w:jc w:val="left"/>
    </w:pPr>
    <w:rPr>
      <w:kern w:val="0"/>
      <w:sz w:val="24"/>
    </w:rPr>
  </w:style>
  <w:style w:type="paragraph" w:styleId="ac">
    <w:name w:val="annotation subject"/>
    <w:basedOn w:val="a3"/>
    <w:next w:val="a3"/>
    <w:link w:val="ad"/>
    <w:qFormat/>
    <w:rPr>
      <w:b/>
      <w:bCs/>
    </w:rPr>
  </w:style>
  <w:style w:type="table" w:styleId="ae">
    <w:name w:val="Table Grid"/>
    <w:basedOn w:val="a1"/>
    <w:semiHidden/>
    <w:unhideWhenUsed/>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rPr>
  </w:style>
  <w:style w:type="character" w:styleId="af0">
    <w:name w:val="line number"/>
    <w:basedOn w:val="a0"/>
    <w:qFormat/>
  </w:style>
  <w:style w:type="character" w:styleId="af1">
    <w:name w:val="annotation reference"/>
    <w:basedOn w:val="a0"/>
    <w:qFormat/>
    <w:rPr>
      <w:sz w:val="21"/>
      <w:szCs w:val="21"/>
    </w:rPr>
  </w:style>
  <w:style w:type="paragraph" w:styleId="af2">
    <w:name w:val="No Spacing"/>
    <w:qFormat/>
    <w:pPr>
      <w:adjustRightInd w:val="0"/>
      <w:snapToGrid w:val="0"/>
    </w:pPr>
    <w:rPr>
      <w:rFonts w:ascii="Tahoma" w:eastAsia="微软雅黑" w:hAnsi="Tahoma"/>
      <w:sz w:val="22"/>
      <w:szCs w:val="22"/>
    </w:rPr>
  </w:style>
  <w:style w:type="paragraph" w:customStyle="1" w:styleId="10">
    <w:name w:val="正文1"/>
    <w:basedOn w:val="a"/>
    <w:qFormat/>
    <w:pPr>
      <w:spacing w:line="520" w:lineRule="exact"/>
      <w:ind w:firstLineChars="200" w:firstLine="200"/>
    </w:pPr>
    <w:rPr>
      <w:rFonts w:eastAsia="仿宋"/>
      <w:sz w:val="32"/>
      <w:szCs w:val="28"/>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4">
    <w:name w:val="批注文字 字符"/>
    <w:basedOn w:val="a0"/>
    <w:link w:val="a3"/>
    <w:qFormat/>
    <w:rPr>
      <w:kern w:val="2"/>
      <w:sz w:val="21"/>
      <w:szCs w:val="24"/>
    </w:rPr>
  </w:style>
  <w:style w:type="character" w:customStyle="1" w:styleId="ad">
    <w:name w:val="批注主题 字符"/>
    <w:basedOn w:val="a4"/>
    <w:link w:val="ac"/>
    <w:qFormat/>
    <w:rPr>
      <w:b/>
      <w:bCs/>
      <w:kern w:val="2"/>
      <w:sz w:val="21"/>
      <w:szCs w:val="24"/>
    </w:rPr>
  </w:style>
  <w:style w:type="character" w:customStyle="1" w:styleId="a6">
    <w:name w:val="批注框文本 字符"/>
    <w:basedOn w:val="a0"/>
    <w:link w:val="a5"/>
    <w:qFormat/>
    <w:rPr>
      <w:kern w:val="2"/>
      <w:sz w:val="18"/>
      <w:szCs w:val="18"/>
    </w:rPr>
  </w:style>
  <w:style w:type="paragraph" w:styleId="af3">
    <w:name w:val="List Paragraph"/>
    <w:basedOn w:val="a"/>
    <w:uiPriority w:val="99"/>
    <w:qFormat/>
    <w:pPr>
      <w:ind w:firstLineChars="200" w:firstLine="420"/>
    </w:pPr>
  </w:style>
  <w:style w:type="paragraph" w:customStyle="1" w:styleId="11">
    <w:name w:val="列出段落1"/>
    <w:basedOn w:val="a"/>
    <w:uiPriority w:val="34"/>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9CFCA148-A587-4A86-B715-BFD66203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1483</Words>
  <Characters>8454</Characters>
  <Application>Microsoft Office Word</Application>
  <DocSecurity>0</DocSecurity>
  <Lines>70</Lines>
  <Paragraphs>19</Paragraphs>
  <ScaleCrop>false</ScaleCrop>
  <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@wsl</dc:creator>
  <cp:lastModifiedBy>高田</cp:lastModifiedBy>
  <cp:revision>9</cp:revision>
  <cp:lastPrinted>2025-06-24T21:15:00Z</cp:lastPrinted>
  <dcterms:created xsi:type="dcterms:W3CDTF">2025-06-16T18:00:00Z</dcterms:created>
  <dcterms:modified xsi:type="dcterms:W3CDTF">2025-12-03T06:56:00Z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14D076DF784B4CFB90E4A39E21CB72C1_13</vt:lpwstr>
  </property>
  <property fmtid="{D5CDD505-2E9C-101B-9397-08002B2CF9AE}" pid="4" name="KSOTemplateDocerSaveRecord">
    <vt:lpwstr>eyJoZGlkIjoiNGMxMGY2NjViMTQ2MThhNWZhODczMGExZThlYjlhOGYiLCJ1c2VySWQiOiI2NTcwNDE5NDUifQ==</vt:lpwstr>
  </property>
</Properties>
</file>