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1187" w:rsidRDefault="00EC3924" w:rsidP="00EC3924">
      <w:pPr>
        <w:spacing w:line="560" w:lineRule="exact"/>
        <w:jc w:val="center"/>
        <w:rPr>
          <w:rFonts w:eastAsia="方正小标宋简体"/>
          <w:sz w:val="44"/>
          <w:szCs w:val="44"/>
        </w:rPr>
      </w:pPr>
      <w:bookmarkStart w:id="0" w:name="_GoBack"/>
      <w:bookmarkEnd w:id="0"/>
      <w:r>
        <w:rPr>
          <w:rFonts w:eastAsia="方正小标宋简体"/>
          <w:sz w:val="44"/>
          <w:szCs w:val="44"/>
        </w:rPr>
        <w:t>骨科外固定支架注册审查指导原则</w:t>
      </w:r>
    </w:p>
    <w:p w:rsidR="001D1187" w:rsidRPr="00EC3924" w:rsidRDefault="00EC3924">
      <w:pPr>
        <w:spacing w:line="560" w:lineRule="exact"/>
        <w:jc w:val="center"/>
        <w:rPr>
          <w:rFonts w:eastAsia="方正小标宋简体"/>
          <w:sz w:val="44"/>
          <w:szCs w:val="44"/>
        </w:rPr>
      </w:pPr>
      <w:r w:rsidRPr="00EC3924">
        <w:rPr>
          <w:rFonts w:eastAsia="方正小标宋简体"/>
          <w:sz w:val="44"/>
          <w:szCs w:val="44"/>
        </w:rPr>
        <w:t>（</w:t>
      </w:r>
      <w:r w:rsidRPr="00EC3924">
        <w:rPr>
          <w:rFonts w:eastAsia="方正小标宋简体" w:hint="eastAsia"/>
          <w:sz w:val="44"/>
          <w:szCs w:val="44"/>
        </w:rPr>
        <w:t>2025</w:t>
      </w:r>
      <w:r w:rsidRPr="00EC3924">
        <w:rPr>
          <w:rFonts w:eastAsia="方正小标宋简体"/>
          <w:sz w:val="44"/>
          <w:szCs w:val="44"/>
        </w:rPr>
        <w:t>年修订）</w:t>
      </w:r>
      <w:r w:rsidRPr="00EC3924">
        <w:rPr>
          <w:rFonts w:eastAsia="方正小标宋简体" w:hint="eastAsia"/>
          <w:sz w:val="44"/>
          <w:szCs w:val="44"/>
        </w:rPr>
        <w:t>（征求意见稿）</w:t>
      </w:r>
    </w:p>
    <w:p w:rsidR="001D1187" w:rsidRDefault="001D1187">
      <w:pPr>
        <w:spacing w:line="560" w:lineRule="exact"/>
        <w:jc w:val="center"/>
        <w:rPr>
          <w:rFonts w:eastAsia="方正小标宋简体"/>
          <w:b/>
          <w:sz w:val="36"/>
          <w:szCs w:val="36"/>
        </w:rPr>
      </w:pPr>
    </w:p>
    <w:p w:rsidR="001D1187" w:rsidRDefault="00EC3924">
      <w:pPr>
        <w:spacing w:line="520" w:lineRule="exact"/>
        <w:ind w:firstLineChars="200" w:firstLine="640"/>
        <w:rPr>
          <w:rFonts w:eastAsia="仿宋_GB2312"/>
          <w:szCs w:val="32"/>
        </w:rPr>
      </w:pPr>
      <w:r>
        <w:rPr>
          <w:rFonts w:eastAsia="仿宋_GB2312" w:hint="eastAsia"/>
          <w:szCs w:val="32"/>
        </w:rPr>
        <w:t>本指导原则旨在帮助和指导注册申请人对骨科外固定支架注册申报资料的准备及撰写，同时也为医疗器械技术审评部门对注册申报资料的技术审评提供参考。</w:t>
      </w:r>
    </w:p>
    <w:p w:rsidR="001D1187" w:rsidRDefault="00EC3924">
      <w:pPr>
        <w:spacing w:line="520" w:lineRule="exact"/>
        <w:ind w:firstLineChars="200" w:firstLine="640"/>
        <w:rPr>
          <w:rFonts w:eastAsia="仿宋_GB2312"/>
          <w:szCs w:val="32"/>
        </w:rPr>
      </w:pPr>
      <w:r>
        <w:rPr>
          <w:rFonts w:eastAsia="仿宋_GB2312" w:hint="eastAsia"/>
          <w:szCs w:val="32"/>
        </w:rPr>
        <w:t>本指导原则是对骨科外固定支架注册申报资料的一般要求，注册申请人应依据具体产品的特性对注册申报资料的内容进行充分说明和细化，并依据具体产品的特性确定其中的具体内容是否适用。若不适用，需具体阐述其理由及相应的科学依据。</w:t>
      </w:r>
    </w:p>
    <w:p w:rsidR="001D1187" w:rsidRDefault="00EC3924">
      <w:pPr>
        <w:spacing w:line="520" w:lineRule="exact"/>
        <w:ind w:firstLineChars="200" w:firstLine="640"/>
        <w:rPr>
          <w:rFonts w:eastAsia="仿宋_GB2312"/>
          <w:szCs w:val="32"/>
        </w:rPr>
      </w:pPr>
      <w:r>
        <w:rPr>
          <w:rFonts w:eastAsia="仿宋_GB2312" w:hint="eastAsia"/>
          <w:szCs w:val="32"/>
        </w:rPr>
        <w:t>本指导原则是供注册申请人和技术审评人员的指导性文件，但不包括注册审批所涉及的行政事项，亦不作为法规强制执行，需在遵循相关法规和现行有效的国家标准或行业标准的前提下使用本指导原则。如果有能够满足相关法规要求的其他方法，也可以采用，但是需要提供详细的研究资料和验证资料。</w:t>
      </w:r>
    </w:p>
    <w:p w:rsidR="001D1187" w:rsidRDefault="00EC3924">
      <w:pPr>
        <w:spacing w:line="520" w:lineRule="exact"/>
        <w:ind w:firstLineChars="200" w:firstLine="640"/>
        <w:rPr>
          <w:rFonts w:eastAsia="黑体"/>
          <w:szCs w:val="32"/>
        </w:rPr>
      </w:pPr>
      <w:r>
        <w:rPr>
          <w:rFonts w:eastAsia="仿宋_GB2312" w:hint="eastAsia"/>
          <w:szCs w:val="32"/>
        </w:rPr>
        <w:t>本指导原则是在现行法规和标准体系以及当前认知水平下制定的，随着法规和标准的不断更新与完善，以及科学技术的不断发展，相关内容也将适时进行调整。</w:t>
      </w:r>
    </w:p>
    <w:p w:rsidR="001D1187" w:rsidRDefault="00EC3924">
      <w:pPr>
        <w:spacing w:line="520" w:lineRule="exact"/>
        <w:ind w:firstLineChars="200" w:firstLine="640"/>
        <w:rPr>
          <w:rFonts w:eastAsia="黑体"/>
          <w:szCs w:val="32"/>
        </w:rPr>
      </w:pPr>
      <w:r>
        <w:rPr>
          <w:rFonts w:eastAsia="黑体"/>
          <w:szCs w:val="32"/>
        </w:rPr>
        <w:t>一、适用范围</w:t>
      </w:r>
    </w:p>
    <w:p w:rsidR="001D1187" w:rsidRDefault="00EC3924">
      <w:pPr>
        <w:spacing w:line="520" w:lineRule="exact"/>
        <w:ind w:firstLineChars="200" w:firstLine="640"/>
        <w:rPr>
          <w:rFonts w:eastAsia="仿宋_GB2312"/>
          <w:szCs w:val="32"/>
        </w:rPr>
      </w:pPr>
      <w:r>
        <w:rPr>
          <w:rFonts w:eastAsia="仿宋_GB2312" w:hint="eastAsia"/>
          <w:szCs w:val="32"/>
        </w:rPr>
        <w:t>本指导原则适用于按照第二类医疗器械管理的骨科外固定支架。该产品通常由针杆链接装置、杆、环、连接部件等组成，不包括骨针。连接体内骨针使用，通过固定、加压或牵拉骨端，实现骨折复位等治疗目的。</w:t>
      </w:r>
    </w:p>
    <w:p w:rsidR="001D1187" w:rsidRDefault="00EC3924">
      <w:pPr>
        <w:spacing w:line="520" w:lineRule="exact"/>
        <w:ind w:firstLineChars="200" w:firstLine="640"/>
        <w:rPr>
          <w:rFonts w:eastAsia="仿宋_GB2312"/>
          <w:szCs w:val="32"/>
        </w:rPr>
      </w:pPr>
      <w:r>
        <w:rPr>
          <w:rFonts w:eastAsia="仿宋_GB2312" w:hint="eastAsia"/>
          <w:szCs w:val="32"/>
        </w:rPr>
        <w:lastRenderedPageBreak/>
        <w:t>本指导原则不包含与其配套使用的金属骨针产品。本指导原则不包含矫形用外固定支架。矫形用外固定支架及骨融合术后辅助固定用外固定支架产品可参考本指导原则进行注册申报。</w:t>
      </w:r>
    </w:p>
    <w:p w:rsidR="001D1187" w:rsidRDefault="00EC3924">
      <w:pPr>
        <w:spacing w:line="520" w:lineRule="exact"/>
        <w:ind w:firstLineChars="200" w:firstLine="640"/>
        <w:rPr>
          <w:rFonts w:eastAsia="黑体"/>
          <w:szCs w:val="32"/>
        </w:rPr>
      </w:pPr>
      <w:r>
        <w:rPr>
          <w:rFonts w:eastAsia="黑体"/>
          <w:szCs w:val="32"/>
        </w:rPr>
        <w:t>二、注册审查要点</w:t>
      </w:r>
    </w:p>
    <w:p w:rsidR="001D1187" w:rsidRDefault="00EC3924">
      <w:pPr>
        <w:spacing w:line="520" w:lineRule="exact"/>
        <w:ind w:firstLineChars="200" w:firstLine="640"/>
        <w:rPr>
          <w:rFonts w:eastAsia="楷体_GB2312"/>
          <w:szCs w:val="32"/>
        </w:rPr>
      </w:pPr>
      <w:r>
        <w:rPr>
          <w:rFonts w:eastAsia="楷体_GB2312"/>
          <w:szCs w:val="32"/>
        </w:rPr>
        <w:t>（一）监管信息</w:t>
      </w:r>
    </w:p>
    <w:p w:rsidR="001D1187" w:rsidRDefault="00EC3924">
      <w:pPr>
        <w:spacing w:line="520" w:lineRule="exact"/>
        <w:ind w:firstLineChars="200" w:firstLine="640"/>
        <w:rPr>
          <w:rFonts w:eastAsia="仿宋_GB2312"/>
          <w:szCs w:val="32"/>
        </w:rPr>
      </w:pPr>
      <w:r>
        <w:rPr>
          <w:rFonts w:eastAsia="仿宋_GB2312"/>
          <w:szCs w:val="32"/>
        </w:rPr>
        <w:t>1.</w:t>
      </w:r>
      <w:r>
        <w:rPr>
          <w:rFonts w:eastAsia="仿宋_GB2312"/>
          <w:szCs w:val="32"/>
        </w:rPr>
        <w:t>产品名称</w:t>
      </w:r>
    </w:p>
    <w:p w:rsidR="001D1187" w:rsidRDefault="00EC3924">
      <w:pPr>
        <w:spacing w:line="520" w:lineRule="exact"/>
        <w:ind w:firstLineChars="200" w:firstLine="640"/>
        <w:rPr>
          <w:rFonts w:eastAsia="仿宋_GB2312"/>
          <w:szCs w:val="32"/>
        </w:rPr>
      </w:pPr>
      <w:r>
        <w:rPr>
          <w:rFonts w:eastAsia="仿宋_GB2312" w:hint="eastAsia"/>
          <w:szCs w:val="32"/>
        </w:rPr>
        <w:t>骨科外固定支架应符合《医疗器械通用名称命名规则》（国家食品药品监督管理总局令第</w:t>
      </w:r>
      <w:r>
        <w:rPr>
          <w:rFonts w:eastAsia="仿宋_GB2312" w:hint="eastAsia"/>
          <w:szCs w:val="32"/>
        </w:rPr>
        <w:t>19</w:t>
      </w:r>
      <w:r>
        <w:rPr>
          <w:rFonts w:eastAsia="仿宋_GB2312" w:hint="eastAsia"/>
          <w:szCs w:val="32"/>
        </w:rPr>
        <w:t>号）的要求，可采用相关国家标准、行业标准上的通用名称，或以产品结构和适用范围为依据命名。例如：一体式骨科外固定支架、组合式骨科外固定支架等。</w:t>
      </w:r>
    </w:p>
    <w:p w:rsidR="001D1187" w:rsidRDefault="00EC3924">
      <w:pPr>
        <w:spacing w:line="520" w:lineRule="exact"/>
        <w:ind w:firstLineChars="200" w:firstLine="640"/>
        <w:rPr>
          <w:rFonts w:eastAsia="仿宋_GB2312"/>
          <w:szCs w:val="32"/>
        </w:rPr>
      </w:pPr>
      <w:r>
        <w:rPr>
          <w:rFonts w:eastAsia="仿宋_GB2312"/>
          <w:szCs w:val="32"/>
        </w:rPr>
        <w:t>2.</w:t>
      </w:r>
      <w:r>
        <w:rPr>
          <w:rFonts w:eastAsia="仿宋_GB2312"/>
          <w:szCs w:val="32"/>
        </w:rPr>
        <w:t>分类编码</w:t>
      </w:r>
      <w:r>
        <w:rPr>
          <w:rFonts w:eastAsia="仿宋_GB2312" w:hint="eastAsia"/>
          <w:szCs w:val="32"/>
        </w:rPr>
        <w:t>和管理类别</w:t>
      </w:r>
    </w:p>
    <w:p w:rsidR="001D1187" w:rsidRDefault="00EC3924">
      <w:pPr>
        <w:spacing w:line="520" w:lineRule="exact"/>
        <w:ind w:firstLineChars="200" w:firstLine="640"/>
        <w:rPr>
          <w:rFonts w:eastAsia="仿宋_GB2312"/>
          <w:szCs w:val="32"/>
        </w:rPr>
      </w:pPr>
      <w:r>
        <w:rPr>
          <w:rFonts w:eastAsia="仿宋_GB2312" w:hint="eastAsia"/>
          <w:szCs w:val="32"/>
        </w:rPr>
        <w:t>根据《医疗器械分类目录》，分类编码为</w:t>
      </w:r>
      <w:r>
        <w:rPr>
          <w:rFonts w:eastAsia="仿宋_GB2312" w:hint="eastAsia"/>
          <w:szCs w:val="32"/>
        </w:rPr>
        <w:t>04-13-02</w:t>
      </w:r>
      <w:r>
        <w:rPr>
          <w:rFonts w:eastAsia="仿宋_GB2312" w:hint="eastAsia"/>
          <w:szCs w:val="32"/>
        </w:rPr>
        <w:t>，管理类别为</w:t>
      </w:r>
      <w:r>
        <w:rPr>
          <w:rFonts w:eastAsia="仿宋_GB2312" w:hint="eastAsia"/>
          <w:szCs w:val="32"/>
        </w:rPr>
        <w:t>II</w:t>
      </w:r>
      <w:r>
        <w:rPr>
          <w:rFonts w:eastAsia="仿宋_GB2312" w:hint="eastAsia"/>
          <w:szCs w:val="32"/>
        </w:rPr>
        <w:t>类。</w:t>
      </w:r>
    </w:p>
    <w:p w:rsidR="001D1187" w:rsidRDefault="00EC3924">
      <w:pPr>
        <w:spacing w:line="520" w:lineRule="exact"/>
        <w:ind w:firstLineChars="200" w:firstLine="640"/>
        <w:rPr>
          <w:rFonts w:eastAsia="仿宋_GB2312"/>
          <w:szCs w:val="32"/>
        </w:rPr>
      </w:pPr>
      <w:r>
        <w:rPr>
          <w:rFonts w:eastAsia="仿宋_GB2312"/>
          <w:szCs w:val="32"/>
        </w:rPr>
        <w:t>3.</w:t>
      </w:r>
      <w:r>
        <w:rPr>
          <w:rFonts w:eastAsia="仿宋_GB2312"/>
          <w:szCs w:val="32"/>
        </w:rPr>
        <w:t>注册单元划分的原则和实例</w:t>
      </w:r>
    </w:p>
    <w:p w:rsidR="001D1187" w:rsidRDefault="00EC3924">
      <w:pPr>
        <w:spacing w:line="520" w:lineRule="exact"/>
        <w:ind w:firstLineChars="200" w:firstLine="640"/>
        <w:rPr>
          <w:rFonts w:eastAsia="仿宋_GB2312"/>
          <w:szCs w:val="32"/>
        </w:rPr>
      </w:pPr>
      <w:r>
        <w:rPr>
          <w:rFonts w:eastAsia="仿宋_GB2312" w:hint="eastAsia"/>
          <w:szCs w:val="32"/>
        </w:rPr>
        <w:t>外固定支架的注册单元的划分原则上以技术原理、结构组成、性能指标和适用范围为划分依据。注册申请人应根据上述原则，按照产品自身特点划分注册单元。一般情况下一体式骨科外固定支架与组合式骨科外固定支架应划分成不同的注册单元。</w:t>
      </w:r>
    </w:p>
    <w:p w:rsidR="001D1187" w:rsidRDefault="00EC3924">
      <w:pPr>
        <w:spacing w:line="520" w:lineRule="exact"/>
        <w:ind w:firstLineChars="200" w:firstLine="640"/>
        <w:rPr>
          <w:rFonts w:eastAsia="仿宋_GB2312"/>
          <w:szCs w:val="32"/>
        </w:rPr>
      </w:pPr>
      <w:r>
        <w:rPr>
          <w:rFonts w:eastAsia="仿宋_GB2312" w:hint="eastAsia"/>
          <w:szCs w:val="32"/>
        </w:rPr>
        <w:t>4.</w:t>
      </w:r>
      <w:r>
        <w:rPr>
          <w:rFonts w:eastAsia="仿宋_GB2312" w:hint="eastAsia"/>
          <w:szCs w:val="32"/>
        </w:rPr>
        <w:t>产品列表</w:t>
      </w:r>
    </w:p>
    <w:p w:rsidR="001D1187" w:rsidRDefault="00EC3924">
      <w:pPr>
        <w:spacing w:line="520" w:lineRule="exact"/>
        <w:ind w:firstLineChars="200" w:firstLine="640"/>
        <w:rPr>
          <w:rFonts w:eastAsia="仿宋_GB2312"/>
          <w:szCs w:val="32"/>
        </w:rPr>
      </w:pPr>
      <w:r>
        <w:rPr>
          <w:rFonts w:eastAsia="仿宋_GB2312" w:hint="eastAsia"/>
          <w:szCs w:val="32"/>
        </w:rPr>
        <w:t>以表格形式列出拟申报产品的型号、规格、结构及组成，以及每个型号规格的标识（如型号或部件的编号等）和描述说明（如材质等）。</w:t>
      </w:r>
    </w:p>
    <w:p w:rsidR="001D1187" w:rsidRDefault="00EC3924">
      <w:pPr>
        <w:spacing w:line="520" w:lineRule="exact"/>
        <w:ind w:firstLineChars="200" w:firstLine="640"/>
        <w:rPr>
          <w:rFonts w:eastAsia="仿宋_GB2312"/>
          <w:szCs w:val="32"/>
        </w:rPr>
      </w:pPr>
      <w:r>
        <w:rPr>
          <w:rFonts w:eastAsia="仿宋_GB2312" w:hint="eastAsia"/>
          <w:szCs w:val="32"/>
        </w:rPr>
        <w:t>5.</w:t>
      </w:r>
      <w:r>
        <w:rPr>
          <w:rFonts w:eastAsia="仿宋_GB2312" w:hint="eastAsia"/>
          <w:szCs w:val="32"/>
        </w:rPr>
        <w:t>应按照《医疗器械注册申报资料要求及说明》的要求</w:t>
      </w:r>
      <w:r>
        <w:rPr>
          <w:rFonts w:eastAsia="仿宋_GB2312" w:hint="eastAsia"/>
          <w:szCs w:val="32"/>
        </w:rPr>
        <w:lastRenderedPageBreak/>
        <w:t>提交申请表、术语、缩写词列表、关联文件、申报前与监管机构的联系情况和沟通记录（如适用）、主文档授权信（如适用）、符合性声明等。</w:t>
      </w:r>
    </w:p>
    <w:p w:rsidR="001D1187" w:rsidRDefault="00EC3924">
      <w:pPr>
        <w:spacing w:line="520" w:lineRule="exact"/>
        <w:ind w:firstLineChars="200" w:firstLine="640"/>
        <w:rPr>
          <w:rFonts w:eastAsia="楷体_GB2312"/>
          <w:szCs w:val="32"/>
        </w:rPr>
      </w:pPr>
      <w:r>
        <w:rPr>
          <w:rFonts w:eastAsia="楷体_GB2312"/>
          <w:szCs w:val="32"/>
        </w:rPr>
        <w:t>（二）综述资料</w:t>
      </w:r>
    </w:p>
    <w:p w:rsidR="001D1187" w:rsidRDefault="00EC3924">
      <w:pPr>
        <w:spacing w:line="520" w:lineRule="exact"/>
        <w:ind w:firstLineChars="200" w:firstLine="640"/>
        <w:rPr>
          <w:rFonts w:eastAsia="仿宋_GB2312"/>
          <w:szCs w:val="32"/>
        </w:rPr>
      </w:pPr>
      <w:r>
        <w:rPr>
          <w:rFonts w:eastAsia="仿宋_GB2312"/>
          <w:szCs w:val="32"/>
        </w:rPr>
        <w:t>1.</w:t>
      </w:r>
      <w:r>
        <w:rPr>
          <w:rFonts w:eastAsia="仿宋_GB2312" w:hint="eastAsia"/>
          <w:szCs w:val="32"/>
        </w:rPr>
        <w:t>产品描述</w:t>
      </w:r>
    </w:p>
    <w:p w:rsidR="001D1187" w:rsidRDefault="00EC3924">
      <w:pPr>
        <w:spacing w:line="520" w:lineRule="exact"/>
        <w:ind w:firstLineChars="200" w:firstLine="640"/>
        <w:rPr>
          <w:rFonts w:eastAsia="仿宋_GB2312"/>
          <w:szCs w:val="32"/>
        </w:rPr>
      </w:pPr>
      <w:r>
        <w:rPr>
          <w:rFonts w:eastAsia="仿宋_GB2312"/>
          <w:szCs w:val="32"/>
        </w:rPr>
        <w:t>需在产品描述中明确产品的通用名称及其确定依据；明确产品的管理类别，包括：所属分类子目录名称、一级产品类别、二级产品类别，管理类别，分类编码；明确产品的适用范围；明确产品的背景信息概述或特别细节，如：申报产品的历史概述、历次提交的信息，与其他经批准上市产品的关系等。如不适用，需说明。</w:t>
      </w:r>
    </w:p>
    <w:p w:rsidR="001D1187" w:rsidRDefault="00EC3924">
      <w:pPr>
        <w:spacing w:line="520" w:lineRule="exact"/>
        <w:ind w:firstLineChars="200" w:firstLine="640"/>
        <w:jc w:val="left"/>
        <w:rPr>
          <w:rFonts w:eastAsia="仿宋_GB2312"/>
          <w:szCs w:val="32"/>
        </w:rPr>
      </w:pPr>
      <w:r>
        <w:rPr>
          <w:rFonts w:eastAsia="仿宋_GB2312" w:hint="eastAsia"/>
          <w:szCs w:val="32"/>
        </w:rPr>
        <w:t>2.</w:t>
      </w:r>
      <w:r>
        <w:rPr>
          <w:rFonts w:eastAsia="仿宋_GB2312" w:hint="eastAsia"/>
          <w:szCs w:val="32"/>
        </w:rPr>
        <w:t>器械及操作原理描述</w:t>
      </w:r>
    </w:p>
    <w:p w:rsidR="001D1187" w:rsidRDefault="00EC3924">
      <w:pPr>
        <w:spacing w:line="520" w:lineRule="exact"/>
        <w:ind w:firstLineChars="200" w:firstLine="640"/>
        <w:jc w:val="left"/>
        <w:rPr>
          <w:rFonts w:eastAsia="仿宋_GB2312"/>
          <w:szCs w:val="32"/>
        </w:rPr>
      </w:pPr>
      <w:r>
        <w:rPr>
          <w:rFonts w:eastAsia="仿宋_GB2312" w:hint="eastAsia"/>
          <w:szCs w:val="32"/>
        </w:rPr>
        <w:t>2.1</w:t>
      </w:r>
      <w:r>
        <w:rPr>
          <w:rFonts w:eastAsia="仿宋_GB2312" w:hint="eastAsia"/>
          <w:szCs w:val="32"/>
        </w:rPr>
        <w:t>产品的结构和组成</w:t>
      </w:r>
    </w:p>
    <w:p w:rsidR="001D1187" w:rsidRDefault="00EC3924">
      <w:pPr>
        <w:spacing w:line="520" w:lineRule="exact"/>
        <w:ind w:firstLineChars="200" w:firstLine="640"/>
        <w:jc w:val="left"/>
        <w:rPr>
          <w:rFonts w:eastAsia="仿宋_GB2312"/>
          <w:szCs w:val="32"/>
        </w:rPr>
      </w:pPr>
      <w:r>
        <w:rPr>
          <w:rFonts w:eastAsia="仿宋_GB2312" w:hint="eastAsia"/>
          <w:szCs w:val="32"/>
        </w:rPr>
        <w:t>外固定支架按结构组成可分为一体式和组合式两种类型。按照交付状态可分为非无菌形式提供和无菌形式提供两种。</w:t>
      </w:r>
    </w:p>
    <w:p w:rsidR="001D1187" w:rsidRDefault="00EC3924">
      <w:pPr>
        <w:spacing w:line="520" w:lineRule="exact"/>
        <w:ind w:firstLineChars="200" w:firstLine="640"/>
        <w:jc w:val="left"/>
        <w:rPr>
          <w:rFonts w:eastAsia="仿宋_GB2312"/>
          <w:szCs w:val="32"/>
        </w:rPr>
      </w:pPr>
      <w:r>
        <w:rPr>
          <w:rFonts w:eastAsia="仿宋_GB2312" w:hint="eastAsia"/>
          <w:szCs w:val="32"/>
        </w:rPr>
        <w:t>一体式外固定支架主要由横（竖）针夹、延长接头、撑开架、偏心轴、万向球等部件组成。按照结构组成可分为多种型式，每种型式按照使用部位又可分为多种型号。</w:t>
      </w:r>
    </w:p>
    <w:p w:rsidR="001D1187" w:rsidRDefault="00EC3924">
      <w:pPr>
        <w:spacing w:line="520" w:lineRule="exact"/>
        <w:ind w:firstLineChars="200" w:firstLine="640"/>
        <w:jc w:val="left"/>
        <w:rPr>
          <w:rFonts w:eastAsia="仿宋_GB2312"/>
          <w:szCs w:val="32"/>
        </w:rPr>
      </w:pPr>
      <w:r>
        <w:rPr>
          <w:rFonts w:eastAsia="仿宋_GB2312" w:hint="eastAsia"/>
          <w:szCs w:val="32"/>
        </w:rPr>
        <w:t xml:space="preserve">  </w:t>
      </w:r>
      <w:r>
        <w:rPr>
          <w:rFonts w:eastAsia="仿宋_GB2312" w:hint="eastAsia"/>
          <w:szCs w:val="32"/>
        </w:rPr>
        <w:t>组合式外固定支架可根据使用部位由闭合环、开放环、环针夹、环杆（管）夹、直形杆（管）等组成。组合式外固定支架按照构成型式可分为棒结构型、环结构型、半环型等多种型式，每种型式按照使用部位又可分为多种型号。</w:t>
      </w:r>
    </w:p>
    <w:p w:rsidR="001D1187" w:rsidRDefault="00EC3924">
      <w:pPr>
        <w:spacing w:line="520" w:lineRule="exact"/>
        <w:ind w:firstLineChars="200" w:firstLine="640"/>
        <w:jc w:val="left"/>
        <w:rPr>
          <w:rFonts w:eastAsia="仿宋_GB2312"/>
          <w:szCs w:val="32"/>
        </w:rPr>
      </w:pPr>
      <w:r>
        <w:rPr>
          <w:rFonts w:eastAsia="仿宋_GB2312" w:hint="eastAsia"/>
          <w:szCs w:val="32"/>
        </w:rPr>
        <w:t>2.2</w:t>
      </w:r>
      <w:r>
        <w:rPr>
          <w:rFonts w:eastAsia="仿宋_GB2312" w:hint="eastAsia"/>
          <w:szCs w:val="32"/>
        </w:rPr>
        <w:t>典型产品结构示意图举例</w:t>
      </w:r>
    </w:p>
    <w:p w:rsidR="001D1187" w:rsidRDefault="00EC3924">
      <w:pPr>
        <w:spacing w:line="520" w:lineRule="exact"/>
        <w:ind w:firstLineChars="200" w:firstLine="640"/>
        <w:jc w:val="left"/>
        <w:rPr>
          <w:rFonts w:eastAsia="仿宋_GB2312"/>
          <w:szCs w:val="32"/>
        </w:rPr>
      </w:pPr>
      <w:r>
        <w:rPr>
          <w:rFonts w:eastAsia="仿宋_GB2312" w:hint="eastAsia"/>
          <w:szCs w:val="32"/>
        </w:rPr>
        <w:t>图</w:t>
      </w:r>
      <w:r>
        <w:rPr>
          <w:rFonts w:eastAsia="仿宋_GB2312" w:hint="eastAsia"/>
          <w:szCs w:val="32"/>
        </w:rPr>
        <w:t>1-4</w:t>
      </w:r>
      <w:r>
        <w:rPr>
          <w:rFonts w:eastAsia="仿宋_GB2312" w:hint="eastAsia"/>
          <w:szCs w:val="32"/>
        </w:rPr>
        <w:t>为一体式外固定支架的典型结构示意图，图</w:t>
      </w:r>
      <w:r>
        <w:rPr>
          <w:rFonts w:eastAsia="仿宋_GB2312" w:hint="eastAsia"/>
          <w:szCs w:val="32"/>
        </w:rPr>
        <w:t>5-8</w:t>
      </w:r>
      <w:r>
        <w:rPr>
          <w:rFonts w:eastAsia="仿宋_GB2312" w:hint="eastAsia"/>
          <w:szCs w:val="32"/>
        </w:rPr>
        <w:t>为组合式外固定支架的典型结构示意图，其中结构示意图中的各组件名称不同企业的可能有所不同。</w:t>
      </w:r>
    </w:p>
    <w:p w:rsidR="001D1187" w:rsidRDefault="001D1187">
      <w:pPr>
        <w:spacing w:line="600" w:lineRule="exact"/>
        <w:ind w:firstLineChars="49" w:firstLine="157"/>
        <w:rPr>
          <w:rFonts w:eastAsia="仿宋"/>
          <w:bCs/>
          <w:szCs w:val="32"/>
        </w:rPr>
      </w:pPr>
    </w:p>
    <w:p w:rsidR="001D1187" w:rsidRDefault="00EC3924">
      <w:pPr>
        <w:spacing w:line="600" w:lineRule="exact"/>
        <w:rPr>
          <w:rFonts w:eastAsia="仿宋"/>
          <w:bCs/>
          <w:szCs w:val="32"/>
        </w:rPr>
      </w:pPr>
      <w:r>
        <w:rPr>
          <w:noProof/>
        </w:rPr>
        <w:drawing>
          <wp:anchor distT="0" distB="0" distL="114300" distR="114300" simplePos="0" relativeHeight="251661312" behindDoc="0" locked="0" layoutInCell="1" allowOverlap="1">
            <wp:simplePos x="0" y="0"/>
            <wp:positionH relativeFrom="margin">
              <wp:posOffset>1388110</wp:posOffset>
            </wp:positionH>
            <wp:positionV relativeFrom="page">
              <wp:posOffset>1968500</wp:posOffset>
            </wp:positionV>
            <wp:extent cx="2515235" cy="1054100"/>
            <wp:effectExtent l="0" t="0" r="18415" b="12700"/>
            <wp:wrapNone/>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8"/>
                    <a:srcRect l="20761" t="39214" r="48087" b="29926"/>
                    <a:stretch>
                      <a:fillRect/>
                    </a:stretch>
                  </pic:blipFill>
                  <pic:spPr>
                    <a:xfrm>
                      <a:off x="0" y="0"/>
                      <a:ext cx="2515235" cy="1054100"/>
                    </a:xfrm>
                    <a:prstGeom prst="rect">
                      <a:avLst/>
                    </a:prstGeom>
                    <a:noFill/>
                    <a:ln>
                      <a:noFill/>
                    </a:ln>
                  </pic:spPr>
                </pic:pic>
              </a:graphicData>
            </a:graphic>
          </wp:anchor>
        </w:drawing>
      </w:r>
    </w:p>
    <w:p w:rsidR="001D1187" w:rsidRDefault="001D1187">
      <w:pPr>
        <w:spacing w:line="600" w:lineRule="exact"/>
        <w:rPr>
          <w:rFonts w:eastAsia="仿宋"/>
          <w:bCs/>
          <w:szCs w:val="32"/>
        </w:rPr>
      </w:pPr>
    </w:p>
    <w:p w:rsidR="001D1187" w:rsidRDefault="001D1187">
      <w:pPr>
        <w:spacing w:line="600" w:lineRule="exact"/>
        <w:rPr>
          <w:rFonts w:eastAsia="仿宋"/>
          <w:bCs/>
          <w:szCs w:val="32"/>
        </w:rPr>
      </w:pPr>
    </w:p>
    <w:p w:rsidR="001D1187" w:rsidRDefault="00EC3924">
      <w:pPr>
        <w:spacing w:line="600" w:lineRule="exact"/>
        <w:jc w:val="center"/>
        <w:rPr>
          <w:bCs/>
          <w:color w:val="000000"/>
          <w:sz w:val="28"/>
          <w:szCs w:val="28"/>
        </w:rPr>
      </w:pPr>
      <w:r>
        <w:rPr>
          <w:bCs/>
          <w:sz w:val="28"/>
          <w:szCs w:val="28"/>
        </w:rPr>
        <w:t>1-</w:t>
      </w:r>
      <w:r>
        <w:rPr>
          <w:bCs/>
          <w:sz w:val="28"/>
          <w:szCs w:val="28"/>
        </w:rPr>
        <w:t>竖（横</w:t>
      </w:r>
      <w:r>
        <w:rPr>
          <w:bCs/>
          <w:color w:val="000000"/>
          <w:sz w:val="28"/>
          <w:szCs w:val="28"/>
        </w:rPr>
        <w:t>）针夹</w:t>
      </w:r>
      <w:r>
        <w:rPr>
          <w:bCs/>
          <w:color w:val="000000"/>
          <w:sz w:val="28"/>
          <w:szCs w:val="28"/>
        </w:rPr>
        <w:t xml:space="preserve">  2-</w:t>
      </w:r>
      <w:r>
        <w:rPr>
          <w:bCs/>
          <w:color w:val="000000"/>
          <w:sz w:val="28"/>
          <w:szCs w:val="28"/>
        </w:rPr>
        <w:t>伸缩体</w:t>
      </w:r>
      <w:r>
        <w:rPr>
          <w:bCs/>
          <w:color w:val="000000"/>
          <w:sz w:val="28"/>
          <w:szCs w:val="28"/>
        </w:rPr>
        <w:t xml:space="preserve">    3-</w:t>
      </w:r>
      <w:r>
        <w:rPr>
          <w:bCs/>
          <w:color w:val="000000"/>
          <w:sz w:val="28"/>
          <w:szCs w:val="28"/>
        </w:rPr>
        <w:t>撑开架</w:t>
      </w:r>
    </w:p>
    <w:p w:rsidR="001D1187" w:rsidRDefault="00EC3924">
      <w:pPr>
        <w:spacing w:line="600" w:lineRule="exact"/>
        <w:jc w:val="center"/>
        <w:rPr>
          <w:rFonts w:eastAsia="仿宋"/>
          <w:bCs/>
          <w:color w:val="000000"/>
          <w:szCs w:val="32"/>
        </w:rPr>
      </w:pPr>
      <w:r>
        <w:rPr>
          <w:bCs/>
          <w:color w:val="000000"/>
          <w:sz w:val="28"/>
          <w:szCs w:val="28"/>
        </w:rPr>
        <w:t>4-</w:t>
      </w:r>
      <w:r>
        <w:rPr>
          <w:bCs/>
          <w:color w:val="000000"/>
          <w:sz w:val="28"/>
          <w:szCs w:val="28"/>
        </w:rPr>
        <w:t>偏心轴</w:t>
      </w:r>
      <w:r>
        <w:rPr>
          <w:bCs/>
          <w:color w:val="000000"/>
          <w:sz w:val="28"/>
          <w:szCs w:val="28"/>
        </w:rPr>
        <w:t xml:space="preserve">  5-</w:t>
      </w:r>
      <w:r>
        <w:rPr>
          <w:bCs/>
          <w:color w:val="000000"/>
          <w:sz w:val="28"/>
          <w:szCs w:val="28"/>
        </w:rPr>
        <w:t>竖针夹</w:t>
      </w:r>
    </w:p>
    <w:p w:rsidR="001D1187" w:rsidRDefault="00EC3924">
      <w:pPr>
        <w:spacing w:line="600" w:lineRule="exact"/>
        <w:jc w:val="center"/>
        <w:rPr>
          <w:rFonts w:eastAsia="黑体"/>
          <w:bCs/>
          <w:sz w:val="28"/>
          <w:szCs w:val="28"/>
        </w:rPr>
      </w:pPr>
      <w:r>
        <w:rPr>
          <w:rFonts w:eastAsia="黑体"/>
          <w:bCs/>
          <w:sz w:val="28"/>
          <w:szCs w:val="28"/>
        </w:rPr>
        <w:t>图</w:t>
      </w:r>
      <w:r>
        <w:rPr>
          <w:rFonts w:eastAsia="黑体"/>
          <w:bCs/>
          <w:sz w:val="28"/>
          <w:szCs w:val="28"/>
        </w:rPr>
        <w:t xml:space="preserve">1 </w:t>
      </w:r>
    </w:p>
    <w:p w:rsidR="001D1187" w:rsidRDefault="00EC3924">
      <w:pPr>
        <w:spacing w:line="600" w:lineRule="exact"/>
        <w:jc w:val="center"/>
        <w:rPr>
          <w:rFonts w:eastAsia="仿宋_GB2312"/>
          <w:szCs w:val="32"/>
        </w:rPr>
      </w:pPr>
      <w:r>
        <w:rPr>
          <w:noProof/>
        </w:rPr>
        <w:drawing>
          <wp:anchor distT="0" distB="0" distL="114300" distR="114300" simplePos="0" relativeHeight="251662336" behindDoc="0" locked="0" layoutInCell="1" allowOverlap="1">
            <wp:simplePos x="0" y="0"/>
            <wp:positionH relativeFrom="margin">
              <wp:posOffset>1097915</wp:posOffset>
            </wp:positionH>
            <wp:positionV relativeFrom="page">
              <wp:posOffset>4486910</wp:posOffset>
            </wp:positionV>
            <wp:extent cx="3058795" cy="1534160"/>
            <wp:effectExtent l="0" t="0" r="0" b="8890"/>
            <wp:wrapNone/>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9"/>
                    <a:srcRect l="30696" t="13072" r="45670" b="58185"/>
                    <a:stretch>
                      <a:fillRect/>
                    </a:stretch>
                  </pic:blipFill>
                  <pic:spPr>
                    <a:xfrm>
                      <a:off x="0" y="0"/>
                      <a:ext cx="3058795" cy="1534160"/>
                    </a:xfrm>
                    <a:prstGeom prst="rect">
                      <a:avLst/>
                    </a:prstGeom>
                    <a:noFill/>
                    <a:ln>
                      <a:noFill/>
                    </a:ln>
                  </pic:spPr>
                </pic:pic>
              </a:graphicData>
            </a:graphic>
          </wp:anchor>
        </w:drawing>
      </w:r>
    </w:p>
    <w:p w:rsidR="001D1187" w:rsidRDefault="001D1187">
      <w:pPr>
        <w:spacing w:line="600" w:lineRule="exact"/>
        <w:jc w:val="center"/>
        <w:rPr>
          <w:rFonts w:eastAsia="仿宋_GB2312"/>
          <w:szCs w:val="32"/>
        </w:rPr>
      </w:pPr>
    </w:p>
    <w:p w:rsidR="001D1187" w:rsidRDefault="001D1187">
      <w:pPr>
        <w:spacing w:line="600" w:lineRule="exact"/>
        <w:jc w:val="center"/>
        <w:rPr>
          <w:rFonts w:eastAsia="仿宋_GB2312"/>
          <w:szCs w:val="32"/>
        </w:rPr>
      </w:pPr>
    </w:p>
    <w:p w:rsidR="001D1187" w:rsidRDefault="001D1187">
      <w:pPr>
        <w:spacing w:line="600" w:lineRule="exact"/>
        <w:jc w:val="center"/>
        <w:rPr>
          <w:rFonts w:eastAsia="仿宋_GB2312"/>
          <w:szCs w:val="32"/>
        </w:rPr>
      </w:pPr>
    </w:p>
    <w:p w:rsidR="001D1187" w:rsidRDefault="001D1187">
      <w:pPr>
        <w:spacing w:line="600" w:lineRule="exact"/>
        <w:jc w:val="center"/>
        <w:rPr>
          <w:rFonts w:eastAsia="仿宋_GB2312"/>
          <w:szCs w:val="32"/>
        </w:rPr>
      </w:pPr>
    </w:p>
    <w:p w:rsidR="001D1187" w:rsidRDefault="00EC3924">
      <w:pPr>
        <w:spacing w:line="600" w:lineRule="exact"/>
        <w:jc w:val="center"/>
        <w:rPr>
          <w:rFonts w:eastAsia="仿宋"/>
          <w:bCs/>
          <w:color w:val="000000"/>
          <w:szCs w:val="32"/>
        </w:rPr>
      </w:pPr>
      <w:r>
        <w:rPr>
          <w:bCs/>
          <w:color w:val="000000"/>
          <w:sz w:val="28"/>
          <w:szCs w:val="28"/>
        </w:rPr>
        <w:t>1-</w:t>
      </w:r>
      <w:r>
        <w:rPr>
          <w:bCs/>
          <w:color w:val="000000"/>
          <w:sz w:val="28"/>
          <w:szCs w:val="28"/>
        </w:rPr>
        <w:t>针夹</w:t>
      </w:r>
      <w:r>
        <w:rPr>
          <w:bCs/>
          <w:color w:val="000000"/>
          <w:sz w:val="28"/>
          <w:szCs w:val="28"/>
        </w:rPr>
        <w:t xml:space="preserve">    2-</w:t>
      </w:r>
      <w:r>
        <w:rPr>
          <w:bCs/>
          <w:color w:val="000000"/>
          <w:sz w:val="28"/>
          <w:szCs w:val="28"/>
        </w:rPr>
        <w:t>伸缩体</w:t>
      </w:r>
      <w:r>
        <w:rPr>
          <w:bCs/>
          <w:color w:val="000000"/>
          <w:sz w:val="28"/>
          <w:szCs w:val="28"/>
        </w:rPr>
        <w:t xml:space="preserve">    3-</w:t>
      </w:r>
      <w:r>
        <w:rPr>
          <w:bCs/>
          <w:color w:val="000000"/>
          <w:sz w:val="28"/>
          <w:szCs w:val="28"/>
        </w:rPr>
        <w:t>针夹</w:t>
      </w:r>
    </w:p>
    <w:p w:rsidR="001D1187" w:rsidRDefault="00EC3924">
      <w:pPr>
        <w:spacing w:line="600" w:lineRule="exact"/>
        <w:jc w:val="center"/>
        <w:rPr>
          <w:szCs w:val="32"/>
        </w:rPr>
      </w:pPr>
      <w:r>
        <w:rPr>
          <w:rFonts w:eastAsia="黑体"/>
          <w:bCs/>
          <w:sz w:val="28"/>
          <w:szCs w:val="28"/>
        </w:rPr>
        <w:t>图</w:t>
      </w:r>
      <w:r>
        <w:rPr>
          <w:rFonts w:eastAsia="黑体"/>
          <w:bCs/>
          <w:sz w:val="28"/>
          <w:szCs w:val="28"/>
        </w:rPr>
        <w:t>2</w:t>
      </w:r>
      <w:r>
        <w:rPr>
          <w:rFonts w:eastAsia="仿宋"/>
          <w:bCs/>
          <w:sz w:val="28"/>
          <w:szCs w:val="28"/>
        </w:rPr>
        <w:t xml:space="preserve"> </w:t>
      </w:r>
    </w:p>
    <w:p w:rsidR="001D1187" w:rsidRDefault="00EC3924">
      <w:pPr>
        <w:spacing w:line="600" w:lineRule="exact"/>
        <w:jc w:val="center"/>
        <w:rPr>
          <w:szCs w:val="32"/>
        </w:rPr>
      </w:pPr>
      <w:r>
        <w:rPr>
          <w:noProof/>
        </w:rPr>
        <w:drawing>
          <wp:anchor distT="0" distB="0" distL="114300" distR="114300" simplePos="0" relativeHeight="251663360" behindDoc="0" locked="0" layoutInCell="1" allowOverlap="1">
            <wp:simplePos x="0" y="0"/>
            <wp:positionH relativeFrom="margin">
              <wp:posOffset>647065</wp:posOffset>
            </wp:positionH>
            <wp:positionV relativeFrom="page">
              <wp:posOffset>7014845</wp:posOffset>
            </wp:positionV>
            <wp:extent cx="3852545" cy="1447800"/>
            <wp:effectExtent l="0" t="0" r="0" b="0"/>
            <wp:wrapNone/>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rcRect l="34395" t="9662" r="24878" b="53993"/>
                    <a:stretch>
                      <a:fillRect/>
                    </a:stretch>
                  </pic:blipFill>
                  <pic:spPr>
                    <a:xfrm>
                      <a:off x="0" y="0"/>
                      <a:ext cx="3852545" cy="1447800"/>
                    </a:xfrm>
                    <a:prstGeom prst="rect">
                      <a:avLst/>
                    </a:prstGeom>
                    <a:noFill/>
                    <a:ln>
                      <a:noFill/>
                    </a:ln>
                  </pic:spPr>
                </pic:pic>
              </a:graphicData>
            </a:graphic>
          </wp:anchor>
        </w:drawing>
      </w:r>
    </w:p>
    <w:p w:rsidR="001D1187" w:rsidRDefault="001D1187">
      <w:pPr>
        <w:spacing w:line="600" w:lineRule="exact"/>
        <w:jc w:val="center"/>
        <w:rPr>
          <w:szCs w:val="32"/>
        </w:rPr>
      </w:pPr>
    </w:p>
    <w:p w:rsidR="001D1187" w:rsidRDefault="001D1187">
      <w:pPr>
        <w:spacing w:line="600" w:lineRule="exact"/>
        <w:jc w:val="center"/>
        <w:rPr>
          <w:szCs w:val="32"/>
        </w:rPr>
      </w:pPr>
    </w:p>
    <w:p w:rsidR="001D1187" w:rsidRDefault="001D1187">
      <w:pPr>
        <w:spacing w:line="600" w:lineRule="exact"/>
        <w:jc w:val="center"/>
        <w:rPr>
          <w:szCs w:val="32"/>
        </w:rPr>
      </w:pPr>
    </w:p>
    <w:p w:rsidR="001D1187" w:rsidRDefault="00EC3924">
      <w:pPr>
        <w:spacing w:line="600" w:lineRule="exact"/>
        <w:jc w:val="center"/>
        <w:rPr>
          <w:bCs/>
          <w:color w:val="000000"/>
          <w:sz w:val="28"/>
          <w:szCs w:val="28"/>
        </w:rPr>
      </w:pPr>
      <w:r>
        <w:rPr>
          <w:bCs/>
          <w:color w:val="000000"/>
          <w:sz w:val="28"/>
          <w:szCs w:val="28"/>
        </w:rPr>
        <w:t>1-</w:t>
      </w:r>
      <w:r>
        <w:rPr>
          <w:bCs/>
          <w:color w:val="000000"/>
          <w:sz w:val="28"/>
          <w:szCs w:val="28"/>
        </w:rPr>
        <w:t>竖针夹</w:t>
      </w:r>
      <w:r>
        <w:rPr>
          <w:bCs/>
          <w:color w:val="000000"/>
          <w:sz w:val="28"/>
          <w:szCs w:val="28"/>
        </w:rPr>
        <w:t xml:space="preserve">   2-</w:t>
      </w:r>
      <w:r>
        <w:rPr>
          <w:bCs/>
          <w:color w:val="000000"/>
          <w:sz w:val="28"/>
          <w:szCs w:val="28"/>
        </w:rPr>
        <w:t>伸缩体</w:t>
      </w:r>
      <w:r>
        <w:rPr>
          <w:bCs/>
          <w:color w:val="000000"/>
          <w:sz w:val="28"/>
          <w:szCs w:val="28"/>
        </w:rPr>
        <w:t xml:space="preserve">   3-</w:t>
      </w:r>
      <w:r>
        <w:rPr>
          <w:bCs/>
          <w:color w:val="000000"/>
          <w:sz w:val="28"/>
          <w:szCs w:val="28"/>
        </w:rPr>
        <w:t>撑开架</w:t>
      </w:r>
      <w:r>
        <w:rPr>
          <w:bCs/>
          <w:color w:val="000000"/>
          <w:sz w:val="28"/>
          <w:szCs w:val="28"/>
        </w:rPr>
        <w:t xml:space="preserve">   </w:t>
      </w:r>
    </w:p>
    <w:p w:rsidR="001D1187" w:rsidRDefault="00EC3924">
      <w:pPr>
        <w:spacing w:line="600" w:lineRule="exact"/>
        <w:jc w:val="center"/>
        <w:rPr>
          <w:rFonts w:eastAsia="仿宋"/>
          <w:bCs/>
          <w:color w:val="000000"/>
          <w:szCs w:val="32"/>
        </w:rPr>
      </w:pPr>
      <w:r>
        <w:rPr>
          <w:bCs/>
          <w:color w:val="000000"/>
          <w:sz w:val="28"/>
          <w:szCs w:val="28"/>
        </w:rPr>
        <w:t>4-</w:t>
      </w:r>
      <w:r>
        <w:rPr>
          <w:bCs/>
          <w:color w:val="000000"/>
          <w:sz w:val="28"/>
          <w:szCs w:val="28"/>
        </w:rPr>
        <w:t>竖针夹</w:t>
      </w:r>
      <w:r>
        <w:rPr>
          <w:bCs/>
          <w:color w:val="000000"/>
          <w:sz w:val="28"/>
          <w:szCs w:val="28"/>
        </w:rPr>
        <w:t xml:space="preserve">   5-</w:t>
      </w:r>
      <w:r>
        <w:rPr>
          <w:bCs/>
          <w:color w:val="000000"/>
          <w:sz w:val="28"/>
          <w:szCs w:val="28"/>
        </w:rPr>
        <w:t>偏心轴</w:t>
      </w:r>
    </w:p>
    <w:p w:rsidR="001D1187" w:rsidRDefault="00EC3924">
      <w:pPr>
        <w:spacing w:line="600" w:lineRule="exact"/>
        <w:jc w:val="center"/>
        <w:rPr>
          <w:szCs w:val="32"/>
        </w:rPr>
      </w:pPr>
      <w:r>
        <w:rPr>
          <w:rFonts w:eastAsia="黑体"/>
          <w:bCs/>
          <w:sz w:val="28"/>
          <w:szCs w:val="28"/>
        </w:rPr>
        <w:t>图</w:t>
      </w:r>
      <w:r>
        <w:rPr>
          <w:rFonts w:eastAsia="黑体"/>
          <w:bCs/>
          <w:sz w:val="28"/>
          <w:szCs w:val="28"/>
        </w:rPr>
        <w:t>3</w:t>
      </w:r>
      <w:r>
        <w:rPr>
          <w:rFonts w:eastAsia="仿宋"/>
          <w:bCs/>
          <w:sz w:val="28"/>
          <w:szCs w:val="28"/>
        </w:rPr>
        <w:t xml:space="preserve"> </w:t>
      </w:r>
    </w:p>
    <w:p w:rsidR="001D1187" w:rsidRDefault="00EC3924">
      <w:pPr>
        <w:spacing w:line="600" w:lineRule="exact"/>
        <w:rPr>
          <w:szCs w:val="32"/>
        </w:rPr>
      </w:pPr>
      <w:r>
        <w:rPr>
          <w:noProof/>
        </w:rPr>
        <w:drawing>
          <wp:anchor distT="0" distB="0" distL="114300" distR="114300" simplePos="0" relativeHeight="251664384" behindDoc="0" locked="0" layoutInCell="1" allowOverlap="1">
            <wp:simplePos x="0" y="0"/>
            <wp:positionH relativeFrom="margin">
              <wp:posOffset>1289050</wp:posOffset>
            </wp:positionH>
            <wp:positionV relativeFrom="page">
              <wp:posOffset>1198245</wp:posOffset>
            </wp:positionV>
            <wp:extent cx="2991485" cy="1220470"/>
            <wp:effectExtent l="0" t="0" r="0" b="17780"/>
            <wp:wrapNone/>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1"/>
                    <a:srcRect l="52441" t="22450" r="21954" b="52429"/>
                    <a:stretch>
                      <a:fillRect/>
                    </a:stretch>
                  </pic:blipFill>
                  <pic:spPr>
                    <a:xfrm>
                      <a:off x="0" y="0"/>
                      <a:ext cx="2991485" cy="1220470"/>
                    </a:xfrm>
                    <a:prstGeom prst="rect">
                      <a:avLst/>
                    </a:prstGeom>
                    <a:noFill/>
                    <a:ln>
                      <a:noFill/>
                    </a:ln>
                  </pic:spPr>
                </pic:pic>
              </a:graphicData>
            </a:graphic>
          </wp:anchor>
        </w:drawing>
      </w:r>
    </w:p>
    <w:p w:rsidR="001D1187" w:rsidRDefault="001D1187">
      <w:pPr>
        <w:spacing w:line="600" w:lineRule="exact"/>
        <w:rPr>
          <w:szCs w:val="32"/>
        </w:rPr>
      </w:pPr>
    </w:p>
    <w:p w:rsidR="001D1187" w:rsidRDefault="001D1187">
      <w:pPr>
        <w:spacing w:line="600" w:lineRule="exact"/>
        <w:rPr>
          <w:szCs w:val="32"/>
        </w:rPr>
      </w:pPr>
    </w:p>
    <w:p w:rsidR="001D1187" w:rsidRDefault="001D1187">
      <w:pPr>
        <w:spacing w:line="600" w:lineRule="exact"/>
        <w:jc w:val="center"/>
        <w:rPr>
          <w:szCs w:val="32"/>
        </w:rPr>
      </w:pPr>
    </w:p>
    <w:p w:rsidR="001D1187" w:rsidRDefault="00EC3924">
      <w:pPr>
        <w:spacing w:line="600" w:lineRule="exact"/>
        <w:jc w:val="center"/>
        <w:rPr>
          <w:bCs/>
          <w:color w:val="000000"/>
          <w:sz w:val="28"/>
          <w:szCs w:val="28"/>
        </w:rPr>
      </w:pPr>
      <w:r>
        <w:rPr>
          <w:bCs/>
          <w:color w:val="000000"/>
          <w:sz w:val="28"/>
          <w:szCs w:val="28"/>
        </w:rPr>
        <w:t>1-</w:t>
      </w:r>
      <w:r>
        <w:rPr>
          <w:bCs/>
          <w:color w:val="000000"/>
          <w:sz w:val="28"/>
          <w:szCs w:val="28"/>
        </w:rPr>
        <w:t>横（竖）针夹</w:t>
      </w:r>
      <w:r>
        <w:rPr>
          <w:bCs/>
          <w:color w:val="000000"/>
          <w:sz w:val="28"/>
          <w:szCs w:val="28"/>
        </w:rPr>
        <w:t xml:space="preserve">    2-</w:t>
      </w:r>
      <w:r>
        <w:rPr>
          <w:bCs/>
          <w:color w:val="000000"/>
          <w:sz w:val="28"/>
          <w:szCs w:val="28"/>
        </w:rPr>
        <w:t>偏心轴</w:t>
      </w:r>
      <w:r>
        <w:rPr>
          <w:bCs/>
          <w:color w:val="000000"/>
          <w:sz w:val="28"/>
          <w:szCs w:val="28"/>
        </w:rPr>
        <w:t xml:space="preserve">    3-</w:t>
      </w:r>
      <w:r>
        <w:rPr>
          <w:bCs/>
          <w:color w:val="000000"/>
          <w:sz w:val="28"/>
          <w:szCs w:val="28"/>
        </w:rPr>
        <w:t>撑开架</w:t>
      </w:r>
      <w:r>
        <w:rPr>
          <w:bCs/>
          <w:color w:val="000000"/>
          <w:sz w:val="28"/>
          <w:szCs w:val="28"/>
        </w:rPr>
        <w:t xml:space="preserve">    </w:t>
      </w:r>
    </w:p>
    <w:p w:rsidR="001D1187" w:rsidRDefault="00EC3924">
      <w:pPr>
        <w:spacing w:line="600" w:lineRule="exact"/>
        <w:jc w:val="center"/>
        <w:rPr>
          <w:bCs/>
          <w:color w:val="000000"/>
          <w:sz w:val="28"/>
          <w:szCs w:val="28"/>
        </w:rPr>
      </w:pPr>
      <w:r>
        <w:rPr>
          <w:bCs/>
          <w:color w:val="000000"/>
          <w:sz w:val="28"/>
          <w:szCs w:val="28"/>
        </w:rPr>
        <w:t>4-</w:t>
      </w:r>
      <w:r>
        <w:rPr>
          <w:bCs/>
          <w:color w:val="000000"/>
          <w:sz w:val="28"/>
          <w:szCs w:val="28"/>
        </w:rPr>
        <w:t>伸缩体</w:t>
      </w:r>
      <w:r>
        <w:rPr>
          <w:bCs/>
          <w:color w:val="000000"/>
          <w:sz w:val="28"/>
          <w:szCs w:val="28"/>
        </w:rPr>
        <w:t xml:space="preserve">    5-</w:t>
      </w:r>
      <w:r>
        <w:rPr>
          <w:bCs/>
          <w:color w:val="000000"/>
          <w:sz w:val="28"/>
          <w:szCs w:val="28"/>
        </w:rPr>
        <w:t>竖针夹</w:t>
      </w:r>
    </w:p>
    <w:p w:rsidR="001D1187" w:rsidRDefault="00EC3924">
      <w:pPr>
        <w:spacing w:line="600" w:lineRule="exact"/>
        <w:jc w:val="center"/>
        <w:rPr>
          <w:rFonts w:eastAsia="仿宋"/>
          <w:bCs/>
          <w:sz w:val="28"/>
          <w:szCs w:val="32"/>
        </w:rPr>
      </w:pPr>
      <w:r>
        <w:rPr>
          <w:rFonts w:eastAsia="黑体"/>
          <w:bCs/>
          <w:sz w:val="28"/>
          <w:szCs w:val="28"/>
        </w:rPr>
        <w:t>图</w:t>
      </w:r>
      <w:r>
        <w:rPr>
          <w:rFonts w:eastAsia="黑体"/>
          <w:bCs/>
          <w:sz w:val="28"/>
          <w:szCs w:val="28"/>
        </w:rPr>
        <w:t>4</w:t>
      </w:r>
      <w:r>
        <w:rPr>
          <w:rFonts w:eastAsia="仿宋"/>
          <w:bCs/>
          <w:sz w:val="28"/>
          <w:szCs w:val="32"/>
        </w:rPr>
        <w:t xml:space="preserve"> </w:t>
      </w:r>
    </w:p>
    <w:p w:rsidR="001D1187" w:rsidRDefault="00EC3924">
      <w:pPr>
        <w:spacing w:line="600" w:lineRule="exact"/>
        <w:jc w:val="center"/>
        <w:rPr>
          <w:rFonts w:eastAsia="仿宋"/>
          <w:bCs/>
          <w:szCs w:val="32"/>
        </w:rPr>
      </w:pPr>
      <w:r>
        <w:rPr>
          <w:noProof/>
        </w:rPr>
        <w:drawing>
          <wp:anchor distT="0" distB="0" distL="114300" distR="114300" simplePos="0" relativeHeight="251665408" behindDoc="0" locked="0" layoutInCell="1" allowOverlap="1">
            <wp:simplePos x="0" y="0"/>
            <wp:positionH relativeFrom="margin">
              <wp:posOffset>1539240</wp:posOffset>
            </wp:positionH>
            <wp:positionV relativeFrom="page">
              <wp:posOffset>3629660</wp:posOffset>
            </wp:positionV>
            <wp:extent cx="2150110" cy="1923415"/>
            <wp:effectExtent l="0" t="0" r="0" b="635"/>
            <wp:wrapNone/>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2"/>
                    <a:srcRect l="36423" t="14209" r="48712" b="53922"/>
                    <a:stretch>
                      <a:fillRect/>
                    </a:stretch>
                  </pic:blipFill>
                  <pic:spPr>
                    <a:xfrm>
                      <a:off x="0" y="0"/>
                      <a:ext cx="2150110" cy="1923415"/>
                    </a:xfrm>
                    <a:prstGeom prst="rect">
                      <a:avLst/>
                    </a:prstGeom>
                    <a:noFill/>
                    <a:ln>
                      <a:noFill/>
                    </a:ln>
                  </pic:spPr>
                </pic:pic>
              </a:graphicData>
            </a:graphic>
          </wp:anchor>
        </w:drawing>
      </w:r>
    </w:p>
    <w:p w:rsidR="001D1187" w:rsidRDefault="001D1187">
      <w:pPr>
        <w:spacing w:line="600" w:lineRule="exact"/>
        <w:jc w:val="center"/>
        <w:rPr>
          <w:rFonts w:eastAsia="仿宋"/>
          <w:bCs/>
          <w:szCs w:val="32"/>
        </w:rPr>
      </w:pPr>
    </w:p>
    <w:p w:rsidR="001D1187" w:rsidRDefault="001D1187">
      <w:pPr>
        <w:spacing w:line="600" w:lineRule="exact"/>
        <w:jc w:val="center"/>
        <w:rPr>
          <w:rFonts w:eastAsia="仿宋"/>
          <w:bCs/>
          <w:szCs w:val="32"/>
        </w:rPr>
      </w:pPr>
    </w:p>
    <w:p w:rsidR="001D1187" w:rsidRDefault="001D1187">
      <w:pPr>
        <w:spacing w:line="600" w:lineRule="exact"/>
        <w:jc w:val="center"/>
        <w:rPr>
          <w:rFonts w:eastAsia="仿宋"/>
          <w:bCs/>
          <w:szCs w:val="32"/>
        </w:rPr>
      </w:pPr>
    </w:p>
    <w:p w:rsidR="001D1187" w:rsidRDefault="001D1187">
      <w:pPr>
        <w:spacing w:line="600" w:lineRule="exact"/>
        <w:jc w:val="center"/>
        <w:rPr>
          <w:rFonts w:eastAsia="仿宋"/>
          <w:bCs/>
          <w:szCs w:val="32"/>
        </w:rPr>
      </w:pPr>
    </w:p>
    <w:p w:rsidR="001D1187" w:rsidRDefault="00EC3924">
      <w:pPr>
        <w:spacing w:line="600" w:lineRule="exact"/>
        <w:jc w:val="center"/>
        <w:rPr>
          <w:bCs/>
          <w:sz w:val="28"/>
          <w:szCs w:val="32"/>
        </w:rPr>
      </w:pPr>
      <w:r>
        <w:rPr>
          <w:bCs/>
          <w:sz w:val="28"/>
          <w:szCs w:val="32"/>
        </w:rPr>
        <w:t>1-</w:t>
      </w:r>
      <w:r>
        <w:rPr>
          <w:bCs/>
          <w:sz w:val="28"/>
          <w:szCs w:val="32"/>
        </w:rPr>
        <w:t>棒针夹钳</w:t>
      </w:r>
      <w:r>
        <w:rPr>
          <w:bCs/>
          <w:sz w:val="28"/>
          <w:szCs w:val="32"/>
        </w:rPr>
        <w:t xml:space="preserve">  2-</w:t>
      </w:r>
      <w:r>
        <w:rPr>
          <w:bCs/>
          <w:sz w:val="28"/>
          <w:szCs w:val="32"/>
        </w:rPr>
        <w:t>球头杆</w:t>
      </w:r>
      <w:r>
        <w:rPr>
          <w:bCs/>
          <w:sz w:val="28"/>
          <w:szCs w:val="32"/>
        </w:rPr>
        <w:t xml:space="preserve">  3-</w:t>
      </w:r>
      <w:r>
        <w:rPr>
          <w:bCs/>
          <w:sz w:val="28"/>
          <w:szCs w:val="32"/>
        </w:rPr>
        <w:t>偏心轴</w:t>
      </w:r>
      <w:r>
        <w:rPr>
          <w:bCs/>
          <w:sz w:val="28"/>
          <w:szCs w:val="32"/>
        </w:rPr>
        <w:t xml:space="preserve">  </w:t>
      </w:r>
    </w:p>
    <w:p w:rsidR="001D1187" w:rsidRDefault="00EC3924">
      <w:pPr>
        <w:spacing w:line="600" w:lineRule="exact"/>
        <w:jc w:val="center"/>
        <w:rPr>
          <w:rFonts w:eastAsia="仿宋"/>
          <w:bCs/>
          <w:szCs w:val="32"/>
        </w:rPr>
      </w:pPr>
      <w:r>
        <w:rPr>
          <w:bCs/>
          <w:sz w:val="28"/>
          <w:szCs w:val="32"/>
        </w:rPr>
        <w:t>4-</w:t>
      </w:r>
      <w:r>
        <w:rPr>
          <w:bCs/>
          <w:sz w:val="28"/>
          <w:szCs w:val="32"/>
        </w:rPr>
        <w:t>偏心环架</w:t>
      </w:r>
      <w:r>
        <w:rPr>
          <w:bCs/>
          <w:sz w:val="28"/>
          <w:szCs w:val="32"/>
        </w:rPr>
        <w:t xml:space="preserve">  5-</w:t>
      </w:r>
      <w:r>
        <w:rPr>
          <w:bCs/>
          <w:sz w:val="28"/>
          <w:szCs w:val="32"/>
        </w:rPr>
        <w:t>环架</w:t>
      </w:r>
      <w:r>
        <w:rPr>
          <w:bCs/>
          <w:sz w:val="28"/>
          <w:szCs w:val="32"/>
        </w:rPr>
        <w:t xml:space="preserve">  6-</w:t>
      </w:r>
      <w:r>
        <w:rPr>
          <w:bCs/>
          <w:sz w:val="28"/>
          <w:szCs w:val="32"/>
        </w:rPr>
        <w:t>连接装置</w:t>
      </w:r>
    </w:p>
    <w:p w:rsidR="001D1187" w:rsidRDefault="00EC3924">
      <w:pPr>
        <w:spacing w:line="600" w:lineRule="exact"/>
        <w:jc w:val="center"/>
        <w:rPr>
          <w:rFonts w:eastAsia="黑体"/>
          <w:bCs/>
          <w:sz w:val="28"/>
          <w:szCs w:val="28"/>
        </w:rPr>
      </w:pPr>
      <w:r>
        <w:rPr>
          <w:rFonts w:eastAsia="黑体"/>
          <w:bCs/>
          <w:sz w:val="28"/>
          <w:szCs w:val="28"/>
        </w:rPr>
        <w:t>图</w:t>
      </w:r>
      <w:r>
        <w:rPr>
          <w:rFonts w:eastAsia="黑体"/>
          <w:bCs/>
          <w:sz w:val="28"/>
          <w:szCs w:val="28"/>
        </w:rPr>
        <w:t>5</w:t>
      </w:r>
    </w:p>
    <w:p w:rsidR="001D1187" w:rsidRDefault="00EC3924">
      <w:pPr>
        <w:spacing w:line="600" w:lineRule="exact"/>
        <w:jc w:val="center"/>
        <w:rPr>
          <w:rFonts w:eastAsia="仿宋"/>
          <w:bCs/>
          <w:sz w:val="28"/>
          <w:szCs w:val="28"/>
        </w:rPr>
      </w:pPr>
      <w:r>
        <w:rPr>
          <w:noProof/>
        </w:rPr>
        <w:drawing>
          <wp:anchor distT="0" distB="0" distL="114300" distR="114300" simplePos="0" relativeHeight="251666432" behindDoc="0" locked="0" layoutInCell="1" allowOverlap="1">
            <wp:simplePos x="0" y="0"/>
            <wp:positionH relativeFrom="margin">
              <wp:posOffset>1037590</wp:posOffset>
            </wp:positionH>
            <wp:positionV relativeFrom="page">
              <wp:posOffset>6805930</wp:posOffset>
            </wp:positionV>
            <wp:extent cx="3060700" cy="1562100"/>
            <wp:effectExtent l="0" t="0" r="0" b="0"/>
            <wp:wrapNone/>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3"/>
                    <a:srcRect l="40689" t="26428" r="26251" b="33319"/>
                    <a:stretch>
                      <a:fillRect/>
                    </a:stretch>
                  </pic:blipFill>
                  <pic:spPr>
                    <a:xfrm>
                      <a:off x="0" y="0"/>
                      <a:ext cx="3060700" cy="1562100"/>
                    </a:xfrm>
                    <a:prstGeom prst="rect">
                      <a:avLst/>
                    </a:prstGeom>
                    <a:noFill/>
                    <a:ln>
                      <a:noFill/>
                    </a:ln>
                  </pic:spPr>
                </pic:pic>
              </a:graphicData>
            </a:graphic>
          </wp:anchor>
        </w:drawing>
      </w:r>
    </w:p>
    <w:p w:rsidR="001D1187" w:rsidRDefault="001D1187">
      <w:pPr>
        <w:spacing w:line="600" w:lineRule="exact"/>
        <w:jc w:val="center"/>
        <w:rPr>
          <w:rFonts w:eastAsia="仿宋"/>
          <w:bCs/>
          <w:sz w:val="28"/>
          <w:szCs w:val="28"/>
        </w:rPr>
      </w:pPr>
    </w:p>
    <w:p w:rsidR="001D1187" w:rsidRDefault="001D1187">
      <w:pPr>
        <w:spacing w:line="600" w:lineRule="exact"/>
        <w:jc w:val="center"/>
        <w:rPr>
          <w:rFonts w:eastAsia="仿宋"/>
          <w:bCs/>
          <w:sz w:val="28"/>
          <w:szCs w:val="28"/>
        </w:rPr>
      </w:pPr>
    </w:p>
    <w:p w:rsidR="001D1187" w:rsidRDefault="001D1187">
      <w:pPr>
        <w:spacing w:line="600" w:lineRule="exact"/>
        <w:jc w:val="center"/>
        <w:rPr>
          <w:rFonts w:eastAsia="仿宋"/>
          <w:bCs/>
          <w:sz w:val="28"/>
          <w:szCs w:val="28"/>
        </w:rPr>
      </w:pPr>
    </w:p>
    <w:p w:rsidR="001D1187" w:rsidRDefault="001D1187">
      <w:pPr>
        <w:spacing w:line="600" w:lineRule="exact"/>
        <w:jc w:val="center"/>
        <w:rPr>
          <w:rFonts w:eastAsia="仿宋"/>
          <w:bCs/>
          <w:sz w:val="28"/>
          <w:szCs w:val="28"/>
        </w:rPr>
      </w:pPr>
    </w:p>
    <w:p w:rsidR="001D1187" w:rsidRDefault="00EC3924">
      <w:pPr>
        <w:spacing w:line="480" w:lineRule="exact"/>
        <w:jc w:val="center"/>
        <w:rPr>
          <w:bCs/>
          <w:color w:val="000000"/>
          <w:sz w:val="28"/>
          <w:szCs w:val="28"/>
        </w:rPr>
      </w:pPr>
      <w:r>
        <w:rPr>
          <w:bCs/>
          <w:color w:val="000000"/>
          <w:sz w:val="28"/>
          <w:szCs w:val="28"/>
        </w:rPr>
        <w:t>1-</w:t>
      </w:r>
      <w:r>
        <w:rPr>
          <w:bCs/>
          <w:color w:val="000000"/>
          <w:sz w:val="28"/>
          <w:szCs w:val="28"/>
        </w:rPr>
        <w:t>环架</w:t>
      </w:r>
      <w:r>
        <w:rPr>
          <w:bCs/>
          <w:color w:val="000000"/>
          <w:sz w:val="28"/>
          <w:szCs w:val="28"/>
        </w:rPr>
        <w:t xml:space="preserve">   2-</w:t>
      </w:r>
      <w:r>
        <w:rPr>
          <w:bCs/>
          <w:color w:val="000000"/>
          <w:sz w:val="28"/>
          <w:szCs w:val="28"/>
        </w:rPr>
        <w:t>直形针夹</w:t>
      </w:r>
      <w:r>
        <w:rPr>
          <w:bCs/>
          <w:color w:val="000000"/>
          <w:sz w:val="28"/>
          <w:szCs w:val="28"/>
        </w:rPr>
        <w:t>3-</w:t>
      </w:r>
      <w:r>
        <w:rPr>
          <w:bCs/>
          <w:color w:val="000000"/>
          <w:sz w:val="28"/>
          <w:szCs w:val="28"/>
        </w:rPr>
        <w:t>双头连接杆</w:t>
      </w:r>
    </w:p>
    <w:p w:rsidR="001D1187" w:rsidRDefault="00EC3924">
      <w:pPr>
        <w:spacing w:line="480" w:lineRule="exact"/>
        <w:jc w:val="center"/>
        <w:rPr>
          <w:rFonts w:eastAsia="仿宋"/>
          <w:bCs/>
          <w:color w:val="000000"/>
          <w:szCs w:val="32"/>
        </w:rPr>
      </w:pPr>
      <w:r>
        <w:rPr>
          <w:bCs/>
          <w:color w:val="000000"/>
          <w:sz w:val="28"/>
          <w:szCs w:val="28"/>
        </w:rPr>
        <w:t>4-</w:t>
      </w:r>
      <w:r>
        <w:rPr>
          <w:bCs/>
          <w:color w:val="000000"/>
          <w:sz w:val="28"/>
          <w:szCs w:val="28"/>
        </w:rPr>
        <w:t>偏心轴</w:t>
      </w:r>
      <w:r>
        <w:rPr>
          <w:bCs/>
          <w:color w:val="000000"/>
          <w:sz w:val="28"/>
          <w:szCs w:val="28"/>
        </w:rPr>
        <w:t xml:space="preserve">  5-</w:t>
      </w:r>
      <w:r>
        <w:rPr>
          <w:bCs/>
          <w:color w:val="000000"/>
          <w:sz w:val="28"/>
          <w:szCs w:val="28"/>
        </w:rPr>
        <w:t>螺纹针夹</w:t>
      </w:r>
      <w:r>
        <w:rPr>
          <w:bCs/>
          <w:color w:val="000000"/>
          <w:sz w:val="28"/>
          <w:szCs w:val="28"/>
        </w:rPr>
        <w:t xml:space="preserve">  6-</w:t>
      </w:r>
      <w:r>
        <w:rPr>
          <w:bCs/>
          <w:color w:val="000000"/>
          <w:sz w:val="28"/>
          <w:szCs w:val="28"/>
        </w:rPr>
        <w:t>环架</w:t>
      </w:r>
      <w:r>
        <w:rPr>
          <w:bCs/>
          <w:color w:val="000000"/>
          <w:sz w:val="28"/>
          <w:szCs w:val="28"/>
        </w:rPr>
        <w:t xml:space="preserve">  7-</w:t>
      </w:r>
      <w:r>
        <w:rPr>
          <w:bCs/>
          <w:color w:val="000000"/>
          <w:sz w:val="28"/>
          <w:szCs w:val="28"/>
        </w:rPr>
        <w:t>丝杠</w:t>
      </w:r>
    </w:p>
    <w:p w:rsidR="001D1187" w:rsidRDefault="00EC3924">
      <w:pPr>
        <w:spacing w:line="600" w:lineRule="exact"/>
        <w:jc w:val="center"/>
        <w:rPr>
          <w:rFonts w:eastAsia="仿宋"/>
          <w:bCs/>
          <w:sz w:val="28"/>
          <w:szCs w:val="32"/>
        </w:rPr>
      </w:pPr>
      <w:r>
        <w:rPr>
          <w:rFonts w:eastAsia="黑体"/>
          <w:bCs/>
          <w:sz w:val="28"/>
          <w:szCs w:val="28"/>
        </w:rPr>
        <w:t>图</w:t>
      </w:r>
      <w:r>
        <w:rPr>
          <w:rFonts w:eastAsia="黑体"/>
          <w:bCs/>
          <w:sz w:val="28"/>
          <w:szCs w:val="28"/>
        </w:rPr>
        <w:t>6</w:t>
      </w:r>
      <w:r>
        <w:rPr>
          <w:rFonts w:eastAsia="仿宋"/>
          <w:bCs/>
          <w:sz w:val="28"/>
          <w:szCs w:val="32"/>
        </w:rPr>
        <w:t xml:space="preserve"> </w:t>
      </w:r>
    </w:p>
    <w:p w:rsidR="001D1187" w:rsidRDefault="00EC3924">
      <w:pPr>
        <w:spacing w:line="600" w:lineRule="exact"/>
        <w:jc w:val="center"/>
        <w:rPr>
          <w:rFonts w:eastAsia="仿宋"/>
          <w:bCs/>
          <w:sz w:val="28"/>
          <w:szCs w:val="32"/>
        </w:rPr>
      </w:pPr>
      <w:r>
        <w:rPr>
          <w:noProof/>
        </w:rPr>
        <w:drawing>
          <wp:anchor distT="0" distB="0" distL="114300" distR="114300" simplePos="0" relativeHeight="251667456" behindDoc="0" locked="0" layoutInCell="1" allowOverlap="1">
            <wp:simplePos x="0" y="0"/>
            <wp:positionH relativeFrom="page">
              <wp:posOffset>1305560</wp:posOffset>
            </wp:positionH>
            <wp:positionV relativeFrom="page">
              <wp:posOffset>1227455</wp:posOffset>
            </wp:positionV>
            <wp:extent cx="2742565" cy="1110615"/>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rcRect l="12469" t="16908" r="25266" b="22662"/>
                    <a:stretch>
                      <a:fillRect/>
                    </a:stretch>
                  </pic:blipFill>
                  <pic:spPr>
                    <a:xfrm>
                      <a:off x="0" y="0"/>
                      <a:ext cx="2742565" cy="1110615"/>
                    </a:xfrm>
                    <a:prstGeom prst="rect">
                      <a:avLst/>
                    </a:prstGeom>
                    <a:noFill/>
                    <a:ln>
                      <a:noFill/>
                    </a:ln>
                  </pic:spPr>
                </pic:pic>
              </a:graphicData>
            </a:graphic>
          </wp:anchor>
        </w:drawing>
      </w:r>
      <w:r>
        <w:rPr>
          <w:noProof/>
        </w:rPr>
        <w:drawing>
          <wp:anchor distT="0" distB="0" distL="114300" distR="114300" simplePos="0" relativeHeight="251668480" behindDoc="0" locked="0" layoutInCell="1" allowOverlap="1">
            <wp:simplePos x="0" y="0"/>
            <wp:positionH relativeFrom="page">
              <wp:posOffset>4128770</wp:posOffset>
            </wp:positionH>
            <wp:positionV relativeFrom="page">
              <wp:posOffset>1027430</wp:posOffset>
            </wp:positionV>
            <wp:extent cx="2139950" cy="1370965"/>
            <wp:effectExtent l="0" t="0" r="0" b="0"/>
            <wp:wrapNone/>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15"/>
                    <a:srcRect l="27592" t="18045" r="42299" b="36588"/>
                    <a:stretch>
                      <a:fillRect/>
                    </a:stretch>
                  </pic:blipFill>
                  <pic:spPr>
                    <a:xfrm>
                      <a:off x="0" y="0"/>
                      <a:ext cx="2139950" cy="1370965"/>
                    </a:xfrm>
                    <a:prstGeom prst="rect">
                      <a:avLst/>
                    </a:prstGeom>
                    <a:noFill/>
                    <a:ln>
                      <a:noFill/>
                    </a:ln>
                  </pic:spPr>
                </pic:pic>
              </a:graphicData>
            </a:graphic>
          </wp:anchor>
        </w:drawing>
      </w:r>
    </w:p>
    <w:p w:rsidR="001D1187" w:rsidRDefault="001D1187">
      <w:pPr>
        <w:spacing w:line="600" w:lineRule="exact"/>
        <w:jc w:val="center"/>
        <w:rPr>
          <w:rFonts w:eastAsia="仿宋"/>
          <w:bCs/>
          <w:sz w:val="28"/>
          <w:szCs w:val="32"/>
        </w:rPr>
      </w:pPr>
    </w:p>
    <w:p w:rsidR="001D1187" w:rsidRDefault="001D1187">
      <w:pPr>
        <w:spacing w:line="600" w:lineRule="exact"/>
        <w:jc w:val="center"/>
        <w:rPr>
          <w:rFonts w:eastAsia="仿宋"/>
          <w:bCs/>
          <w:sz w:val="28"/>
          <w:szCs w:val="32"/>
        </w:rPr>
      </w:pPr>
    </w:p>
    <w:p w:rsidR="001D1187" w:rsidRDefault="001D1187">
      <w:pPr>
        <w:spacing w:line="600" w:lineRule="exact"/>
        <w:jc w:val="center"/>
        <w:rPr>
          <w:szCs w:val="32"/>
        </w:rPr>
      </w:pPr>
    </w:p>
    <w:p w:rsidR="001D1187" w:rsidRDefault="00EC3924">
      <w:pPr>
        <w:numPr>
          <w:ilvl w:val="0"/>
          <w:numId w:val="1"/>
        </w:numPr>
        <w:spacing w:line="480" w:lineRule="exact"/>
        <w:jc w:val="center"/>
        <w:rPr>
          <w:bCs/>
          <w:sz w:val="28"/>
          <w:szCs w:val="28"/>
        </w:rPr>
      </w:pPr>
      <w:r>
        <w:rPr>
          <w:bCs/>
          <w:sz w:val="28"/>
          <w:szCs w:val="28"/>
        </w:rPr>
        <w:t>棒针夹钳</w:t>
      </w:r>
      <w:r>
        <w:rPr>
          <w:bCs/>
          <w:sz w:val="28"/>
          <w:szCs w:val="28"/>
        </w:rPr>
        <w:t>2   2-</w:t>
      </w:r>
      <w:r>
        <w:rPr>
          <w:bCs/>
          <w:sz w:val="28"/>
          <w:szCs w:val="28"/>
        </w:rPr>
        <w:t>棒棒夹钳</w:t>
      </w:r>
      <w:r>
        <w:rPr>
          <w:bCs/>
          <w:sz w:val="28"/>
          <w:szCs w:val="28"/>
        </w:rPr>
        <w:t>4   3-</w:t>
      </w:r>
      <w:r>
        <w:rPr>
          <w:bCs/>
          <w:sz w:val="28"/>
          <w:szCs w:val="28"/>
        </w:rPr>
        <w:t>连接棒</w:t>
      </w:r>
    </w:p>
    <w:p w:rsidR="001D1187" w:rsidRDefault="00EC3924">
      <w:pPr>
        <w:spacing w:line="600" w:lineRule="exact"/>
        <w:jc w:val="center"/>
        <w:rPr>
          <w:rFonts w:eastAsia="黑体"/>
          <w:bCs/>
          <w:sz w:val="28"/>
          <w:szCs w:val="28"/>
        </w:rPr>
      </w:pPr>
      <w:r>
        <w:rPr>
          <w:rFonts w:eastAsia="黑体" w:hint="eastAsia"/>
          <w:bCs/>
          <w:sz w:val="28"/>
          <w:szCs w:val="28"/>
        </w:rPr>
        <w:t>图</w:t>
      </w:r>
      <w:r>
        <w:rPr>
          <w:rFonts w:eastAsia="黑体" w:hint="eastAsia"/>
          <w:bCs/>
          <w:sz w:val="28"/>
          <w:szCs w:val="28"/>
        </w:rPr>
        <w:t>7</w:t>
      </w:r>
    </w:p>
    <w:p w:rsidR="001D1187" w:rsidRDefault="00EC3924">
      <w:pPr>
        <w:spacing w:line="600" w:lineRule="exact"/>
        <w:jc w:val="left"/>
        <w:rPr>
          <w:bCs/>
          <w:color w:val="000000"/>
          <w:sz w:val="28"/>
          <w:szCs w:val="32"/>
        </w:rPr>
      </w:pPr>
      <w:r>
        <w:rPr>
          <w:noProof/>
          <w:szCs w:val="32"/>
        </w:rPr>
        <w:drawing>
          <wp:anchor distT="0" distB="0" distL="114300" distR="114300" simplePos="0" relativeHeight="251659264" behindDoc="0" locked="0" layoutInCell="1" allowOverlap="1">
            <wp:simplePos x="0" y="0"/>
            <wp:positionH relativeFrom="column">
              <wp:posOffset>-179705</wp:posOffset>
            </wp:positionH>
            <wp:positionV relativeFrom="paragraph">
              <wp:posOffset>363220</wp:posOffset>
            </wp:positionV>
            <wp:extent cx="1866900" cy="1933575"/>
            <wp:effectExtent l="0" t="0" r="0" b="0"/>
            <wp:wrapTopAndBottom/>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6"/>
                    <a:srcRect l="30409" t="1784" r="46013" b="40237"/>
                    <a:stretch>
                      <a:fillRect/>
                    </a:stretch>
                  </pic:blipFill>
                  <pic:spPr>
                    <a:xfrm>
                      <a:off x="0" y="0"/>
                      <a:ext cx="1866900" cy="1933575"/>
                    </a:xfrm>
                    <a:prstGeom prst="rect">
                      <a:avLst/>
                    </a:prstGeom>
                    <a:noFill/>
                    <a:ln>
                      <a:noFill/>
                    </a:ln>
                  </pic:spPr>
                </pic:pic>
              </a:graphicData>
            </a:graphic>
          </wp:anchor>
        </w:drawing>
      </w:r>
      <w:r>
        <w:rPr>
          <w:noProof/>
          <w:szCs w:val="32"/>
        </w:rPr>
        <mc:AlternateContent>
          <mc:Choice Requires="wps">
            <w:drawing>
              <wp:anchor distT="0" distB="0" distL="114300" distR="114300" simplePos="0" relativeHeight="251660288" behindDoc="0" locked="0" layoutInCell="1" allowOverlap="1">
                <wp:simplePos x="0" y="0"/>
                <wp:positionH relativeFrom="column">
                  <wp:posOffset>1761490</wp:posOffset>
                </wp:positionH>
                <wp:positionV relativeFrom="paragraph">
                  <wp:posOffset>160655</wp:posOffset>
                </wp:positionV>
                <wp:extent cx="4157980" cy="2251710"/>
                <wp:effectExtent l="4445" t="4445" r="9525" b="10795"/>
                <wp:wrapNone/>
                <wp:docPr id="10" name="文本框 2"/>
                <wp:cNvGraphicFramePr/>
                <a:graphic xmlns:a="http://schemas.openxmlformats.org/drawingml/2006/main">
                  <a:graphicData uri="http://schemas.microsoft.com/office/word/2010/wordprocessingShape">
                    <wps:wsp>
                      <wps:cNvSpPr txBox="1"/>
                      <wps:spPr>
                        <a:xfrm>
                          <a:off x="0" y="0"/>
                          <a:ext cx="4157980" cy="2251710"/>
                        </a:xfrm>
                        <a:prstGeom prst="rect">
                          <a:avLst/>
                        </a:prstGeom>
                        <a:solidFill>
                          <a:srgbClr val="FFFFFF"/>
                        </a:solidFill>
                        <a:ln w="9525" cap="flat" cmpd="sng">
                          <a:solidFill>
                            <a:srgbClr val="FFFFFF"/>
                          </a:solidFill>
                          <a:prstDash val="solid"/>
                          <a:miter/>
                          <a:headEnd type="none" w="med" len="med"/>
                          <a:tailEnd type="none" w="med" len="med"/>
                        </a:ln>
                      </wps:spPr>
                      <wps:txbx>
                        <w:txbxContent>
                          <w:p w:rsidR="001D1187" w:rsidRDefault="00EC3924">
                            <w:r>
                              <w:object w:dxaOrig="6245" w:dyaOrig="3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12.25pt;height:156.8pt">
                                  <v:imagedata r:id="rId17" o:title=""/>
                                </v:shape>
                                <o:OLEObject Type="Embed" ProgID="AutoCAD.Drawing.17" ShapeID="_x0000_i1026" DrawAspect="Content" ObjectID="_1826279090" r:id="rId18"/>
                              </w:object>
                            </w:r>
                          </w:p>
                        </w:txbxContent>
                      </wps:txbx>
                      <wps:bodyPr wrap="none" upright="1"/>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138.7pt;margin-top:12.65pt;width:327.4pt;height:177.3pt;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" strokecolor="white">
                <v:textbox>
                  <w:txbxContent>
                    <w:p w:rsidR="001D1187" w:rsidRDefault="00EC3924">
                      <w:r>
                        <w:object w:dxaOrig="6245" w:dyaOrig="3136">
                          <v:shape id="_x0000_i1026" type="#_x0000_t75" style="width:312.25pt;height:156.8pt">
                            <v:imagedata r:id="rId17" o:title=""/>
                          </v:shape>
                          <o:OLEObject Type="Embed" ProgID="AutoCAD.Drawing.17" ShapeID="_x0000_i1026" DrawAspect="Content" ObjectID="_1826279090" r:id="rId19"/>
                        </w:object>
                      </w:r>
                    </w:p>
                  </w:txbxContent>
                </v:textbox>
              </v:shape>
            </w:pict>
          </mc:Fallback>
        </mc:AlternateContent>
      </w:r>
      <w:r>
        <w:rPr>
          <w:rFonts w:hint="eastAsia"/>
          <w:szCs w:val="32"/>
        </w:rPr>
        <w:t xml:space="preserve">      </w:t>
      </w:r>
      <w:r>
        <w:rPr>
          <w:bCs/>
          <w:sz w:val="28"/>
          <w:szCs w:val="32"/>
        </w:rPr>
        <w:t>1-</w:t>
      </w:r>
      <w:r>
        <w:rPr>
          <w:bCs/>
          <w:sz w:val="28"/>
          <w:szCs w:val="32"/>
        </w:rPr>
        <w:t>连接棒</w:t>
      </w:r>
      <w:r>
        <w:rPr>
          <w:bCs/>
          <w:sz w:val="28"/>
          <w:szCs w:val="32"/>
        </w:rPr>
        <w:t xml:space="preserve">   2-</w:t>
      </w:r>
      <w:r>
        <w:rPr>
          <w:bCs/>
          <w:sz w:val="28"/>
          <w:szCs w:val="32"/>
        </w:rPr>
        <w:t>棒针夹钳</w:t>
      </w:r>
      <w:r>
        <w:rPr>
          <w:bCs/>
          <w:sz w:val="28"/>
          <w:szCs w:val="32"/>
        </w:rPr>
        <w:t>4   3-</w:t>
      </w:r>
      <w:r>
        <w:rPr>
          <w:bCs/>
          <w:sz w:val="28"/>
          <w:szCs w:val="32"/>
        </w:rPr>
        <w:t>多边</w:t>
      </w:r>
      <w:r>
        <w:rPr>
          <w:bCs/>
          <w:color w:val="000000"/>
          <w:sz w:val="28"/>
          <w:szCs w:val="32"/>
        </w:rPr>
        <w:t>形棒</w:t>
      </w:r>
      <w:r>
        <w:rPr>
          <w:bCs/>
          <w:color w:val="000000"/>
          <w:sz w:val="28"/>
          <w:szCs w:val="32"/>
        </w:rPr>
        <w:t xml:space="preserve">   4-</w:t>
      </w:r>
      <w:r>
        <w:rPr>
          <w:bCs/>
          <w:color w:val="000000"/>
          <w:sz w:val="28"/>
          <w:szCs w:val="32"/>
        </w:rPr>
        <w:t>棒棒夹钳</w:t>
      </w:r>
      <w:r>
        <w:rPr>
          <w:bCs/>
          <w:color w:val="000000"/>
          <w:sz w:val="28"/>
          <w:szCs w:val="32"/>
        </w:rPr>
        <w:t>3</w:t>
      </w:r>
    </w:p>
    <w:p w:rsidR="001D1187" w:rsidRDefault="00EC3924">
      <w:pPr>
        <w:spacing w:line="480" w:lineRule="exact"/>
        <w:jc w:val="center"/>
        <w:rPr>
          <w:bCs/>
          <w:color w:val="000000"/>
          <w:sz w:val="28"/>
          <w:szCs w:val="32"/>
        </w:rPr>
      </w:pPr>
      <w:r>
        <w:rPr>
          <w:bCs/>
          <w:color w:val="000000"/>
          <w:sz w:val="28"/>
          <w:szCs w:val="32"/>
        </w:rPr>
        <w:t>5-</w:t>
      </w:r>
      <w:r>
        <w:rPr>
          <w:bCs/>
          <w:color w:val="000000"/>
          <w:sz w:val="28"/>
          <w:szCs w:val="32"/>
        </w:rPr>
        <w:t>角度连接棒</w:t>
      </w:r>
      <w:r>
        <w:rPr>
          <w:bCs/>
          <w:color w:val="000000"/>
          <w:sz w:val="28"/>
          <w:szCs w:val="32"/>
        </w:rPr>
        <w:t xml:space="preserve">   6-</w:t>
      </w:r>
      <w:r>
        <w:rPr>
          <w:bCs/>
          <w:color w:val="000000"/>
          <w:sz w:val="28"/>
          <w:szCs w:val="32"/>
        </w:rPr>
        <w:t>棒针夹钳</w:t>
      </w:r>
      <w:r>
        <w:rPr>
          <w:bCs/>
          <w:color w:val="000000"/>
          <w:sz w:val="28"/>
          <w:szCs w:val="32"/>
        </w:rPr>
        <w:t>11   7-</w:t>
      </w:r>
      <w:r>
        <w:rPr>
          <w:bCs/>
          <w:color w:val="000000"/>
          <w:sz w:val="28"/>
          <w:szCs w:val="32"/>
        </w:rPr>
        <w:t>近关节针夹</w:t>
      </w:r>
    </w:p>
    <w:p w:rsidR="001D1187" w:rsidRDefault="00EC3924">
      <w:pPr>
        <w:spacing w:line="600" w:lineRule="exact"/>
        <w:jc w:val="center"/>
        <w:rPr>
          <w:rFonts w:eastAsia="黑体"/>
          <w:bCs/>
          <w:sz w:val="28"/>
          <w:szCs w:val="28"/>
        </w:rPr>
      </w:pPr>
      <w:r>
        <w:rPr>
          <w:rFonts w:eastAsia="黑体"/>
          <w:bCs/>
          <w:sz w:val="28"/>
          <w:szCs w:val="28"/>
        </w:rPr>
        <w:t>图</w:t>
      </w:r>
      <w:r>
        <w:rPr>
          <w:rFonts w:eastAsia="黑体"/>
          <w:bCs/>
          <w:sz w:val="28"/>
          <w:szCs w:val="28"/>
        </w:rPr>
        <w:t xml:space="preserve">8 </w:t>
      </w:r>
    </w:p>
    <w:p w:rsidR="001D1187" w:rsidRDefault="00EC3924">
      <w:pPr>
        <w:spacing w:line="520" w:lineRule="exact"/>
        <w:ind w:firstLineChars="200" w:firstLine="640"/>
        <w:jc w:val="left"/>
        <w:rPr>
          <w:rFonts w:eastAsia="仿宋_GB2312"/>
          <w:szCs w:val="32"/>
        </w:rPr>
      </w:pPr>
      <w:r>
        <w:rPr>
          <w:rFonts w:eastAsia="仿宋_GB2312" w:hint="eastAsia"/>
          <w:szCs w:val="32"/>
        </w:rPr>
        <w:t>2.3</w:t>
      </w:r>
      <w:r>
        <w:rPr>
          <w:rFonts w:eastAsia="仿宋_GB2312" w:hint="eastAsia"/>
          <w:szCs w:val="32"/>
        </w:rPr>
        <w:t>产品材质</w:t>
      </w:r>
    </w:p>
    <w:p w:rsidR="001D1187" w:rsidRDefault="00EC3924">
      <w:pPr>
        <w:spacing w:line="520" w:lineRule="exact"/>
        <w:ind w:firstLineChars="200" w:firstLine="640"/>
        <w:rPr>
          <w:rFonts w:eastAsia="仿宋_GB2312"/>
          <w:szCs w:val="32"/>
        </w:rPr>
      </w:pPr>
      <w:r>
        <w:rPr>
          <w:rFonts w:eastAsia="仿宋_GB2312" w:hint="eastAsia"/>
          <w:szCs w:val="32"/>
        </w:rPr>
        <w:t>骨科外固定支架一般采用铝合金、不锈钢、碳纤维、钛合金、聚醚醚酮（</w:t>
      </w:r>
      <w:r>
        <w:rPr>
          <w:rFonts w:eastAsia="仿宋_GB2312" w:hint="eastAsia"/>
          <w:szCs w:val="32"/>
        </w:rPr>
        <w:t>PEEK</w:t>
      </w:r>
      <w:r>
        <w:rPr>
          <w:rFonts w:eastAsia="仿宋_GB2312" w:hint="eastAsia"/>
          <w:szCs w:val="32"/>
        </w:rPr>
        <w:t>）及增强型聚醚醚酮等材料制成。不锈钢应采用</w:t>
      </w:r>
      <w:r>
        <w:rPr>
          <w:rFonts w:eastAsia="仿宋_GB2312" w:hint="eastAsia"/>
          <w:szCs w:val="32"/>
        </w:rPr>
        <w:t>GB/T 1220-2007</w:t>
      </w:r>
      <w:r>
        <w:rPr>
          <w:rFonts w:eastAsia="仿宋_GB2312" w:hint="eastAsia"/>
          <w:szCs w:val="32"/>
        </w:rPr>
        <w:t>、</w:t>
      </w:r>
      <w:r>
        <w:rPr>
          <w:rFonts w:eastAsia="仿宋_GB2312" w:hint="eastAsia"/>
          <w:szCs w:val="32"/>
        </w:rPr>
        <w:t>GB 4234.1-2017</w:t>
      </w:r>
      <w:r>
        <w:rPr>
          <w:rFonts w:eastAsia="仿宋_GB2312" w:hint="eastAsia"/>
          <w:szCs w:val="32"/>
        </w:rPr>
        <w:t>、</w:t>
      </w:r>
      <w:r>
        <w:rPr>
          <w:rFonts w:eastAsia="仿宋_GB2312" w:hint="eastAsia"/>
          <w:szCs w:val="32"/>
        </w:rPr>
        <w:t>GB/T 3280-2015</w:t>
      </w:r>
      <w:r>
        <w:rPr>
          <w:rFonts w:eastAsia="仿宋_GB2312" w:hint="eastAsia"/>
          <w:szCs w:val="32"/>
        </w:rPr>
        <w:t>或</w:t>
      </w:r>
      <w:r>
        <w:rPr>
          <w:rFonts w:eastAsia="仿宋_GB2312" w:hint="eastAsia"/>
          <w:szCs w:val="32"/>
        </w:rPr>
        <w:t>GB/T 4226-2009</w:t>
      </w:r>
      <w:r>
        <w:rPr>
          <w:rFonts w:eastAsia="仿宋_GB2312" w:hint="eastAsia"/>
          <w:szCs w:val="32"/>
        </w:rPr>
        <w:t>标准中规定的牌号；铝合金应采用</w:t>
      </w:r>
      <w:r>
        <w:rPr>
          <w:rFonts w:eastAsia="仿宋_GB2312" w:hint="eastAsia"/>
          <w:szCs w:val="32"/>
        </w:rPr>
        <w:t>GB/T 3190-2020</w:t>
      </w:r>
      <w:r>
        <w:rPr>
          <w:rFonts w:eastAsia="仿宋_GB2312" w:hint="eastAsia"/>
          <w:szCs w:val="32"/>
        </w:rPr>
        <w:t>或</w:t>
      </w:r>
      <w:r>
        <w:rPr>
          <w:rFonts w:eastAsia="仿宋_GB2312" w:hint="eastAsia"/>
          <w:szCs w:val="32"/>
        </w:rPr>
        <w:t>GB/T 3191-2019</w:t>
      </w:r>
      <w:r>
        <w:rPr>
          <w:rFonts w:eastAsia="仿宋_GB2312" w:hint="eastAsia"/>
          <w:szCs w:val="32"/>
        </w:rPr>
        <w:t>标准中规定的牌号；钛合金材质应采用</w:t>
      </w:r>
      <w:r>
        <w:rPr>
          <w:rFonts w:eastAsia="仿宋_GB2312" w:hint="eastAsia"/>
          <w:szCs w:val="32"/>
        </w:rPr>
        <w:t>GB/T 2965-2023</w:t>
      </w:r>
      <w:r>
        <w:rPr>
          <w:rFonts w:eastAsia="仿宋_GB2312" w:hint="eastAsia"/>
          <w:szCs w:val="32"/>
        </w:rPr>
        <w:t>、</w:t>
      </w:r>
      <w:r>
        <w:rPr>
          <w:rFonts w:eastAsia="仿宋_GB2312" w:hint="eastAsia"/>
          <w:szCs w:val="32"/>
        </w:rPr>
        <w:t>GB/T 3621-2022</w:t>
      </w:r>
      <w:r>
        <w:rPr>
          <w:rFonts w:eastAsia="仿宋_GB2312" w:hint="eastAsia"/>
          <w:szCs w:val="32"/>
        </w:rPr>
        <w:t>或</w:t>
      </w:r>
      <w:r>
        <w:rPr>
          <w:rFonts w:eastAsia="仿宋_GB2312" w:hint="eastAsia"/>
          <w:szCs w:val="32"/>
        </w:rPr>
        <w:t>GB/T 13810-2017</w:t>
      </w:r>
      <w:r>
        <w:rPr>
          <w:rFonts w:eastAsia="仿宋_GB2312" w:hint="eastAsia"/>
          <w:szCs w:val="32"/>
        </w:rPr>
        <w:t>标准中规定的牌号；聚醚醚酮材质应采用</w:t>
      </w:r>
      <w:r>
        <w:rPr>
          <w:rFonts w:eastAsia="仿宋_GB2312" w:hint="eastAsia"/>
          <w:szCs w:val="32"/>
        </w:rPr>
        <w:t>GB/T 41873-2022</w:t>
      </w:r>
      <w:r>
        <w:rPr>
          <w:rFonts w:eastAsia="仿宋_GB2312" w:hint="eastAsia"/>
          <w:szCs w:val="32"/>
        </w:rPr>
        <w:t>标准中规定的牌号；选用的碳纤维、增强型聚醚醚酮等无现行国家标准或行业标准的材料制成的部件，其力学性能应符合企业产品技术要求的规定。（本指导原则中标准适用最新版本，下同。）</w:t>
      </w:r>
    </w:p>
    <w:p w:rsidR="001D1187" w:rsidRDefault="00EC3924">
      <w:pPr>
        <w:spacing w:line="520" w:lineRule="exact"/>
        <w:ind w:firstLineChars="200" w:firstLine="640"/>
        <w:rPr>
          <w:rFonts w:eastAsia="仿宋_GB2312"/>
          <w:szCs w:val="32"/>
        </w:rPr>
      </w:pPr>
      <w:r>
        <w:rPr>
          <w:rFonts w:eastAsia="仿宋_GB2312" w:hint="eastAsia"/>
          <w:szCs w:val="32"/>
        </w:rPr>
        <w:t>2.4</w:t>
      </w:r>
      <w:r>
        <w:rPr>
          <w:rFonts w:eastAsia="仿宋_GB2312" w:hint="eastAsia"/>
          <w:szCs w:val="32"/>
        </w:rPr>
        <w:t>产品工作原理</w:t>
      </w:r>
      <w:r>
        <w:rPr>
          <w:rFonts w:eastAsia="仿宋_GB2312" w:hint="eastAsia"/>
          <w:szCs w:val="32"/>
        </w:rPr>
        <w:t>/</w:t>
      </w:r>
      <w:r>
        <w:rPr>
          <w:rFonts w:eastAsia="仿宋_GB2312" w:hint="eastAsia"/>
          <w:szCs w:val="32"/>
        </w:rPr>
        <w:t>作用机理</w:t>
      </w:r>
    </w:p>
    <w:p w:rsidR="001D1187" w:rsidRDefault="00EC3924">
      <w:pPr>
        <w:spacing w:line="520" w:lineRule="exact"/>
        <w:ind w:firstLineChars="200" w:firstLine="640"/>
        <w:jc w:val="left"/>
        <w:rPr>
          <w:rFonts w:eastAsia="仿宋_GB2312"/>
          <w:szCs w:val="32"/>
        </w:rPr>
      </w:pPr>
      <w:r>
        <w:rPr>
          <w:rFonts w:eastAsia="仿宋_GB2312" w:hint="eastAsia"/>
          <w:szCs w:val="32"/>
        </w:rPr>
        <w:t>注册申请人需对产品工作原理及作用机理进行描述，常见的骨科外固定支架是一种体外固定装置，它通过金属骨针将骨折各端与一个或多个的纵行杆（管）和</w:t>
      </w:r>
      <w:r>
        <w:rPr>
          <w:rFonts w:eastAsia="仿宋_GB2312" w:hint="eastAsia"/>
          <w:szCs w:val="32"/>
        </w:rPr>
        <w:t>/</w:t>
      </w:r>
      <w:r>
        <w:rPr>
          <w:rFonts w:eastAsia="仿宋_GB2312" w:hint="eastAsia"/>
          <w:szCs w:val="32"/>
        </w:rPr>
        <w:t>或环连接而达到稳定、复位的作用。</w:t>
      </w:r>
    </w:p>
    <w:p w:rsidR="001D1187" w:rsidRDefault="00EC3924">
      <w:pPr>
        <w:spacing w:line="520" w:lineRule="exact"/>
        <w:ind w:firstLineChars="200" w:firstLine="640"/>
        <w:jc w:val="left"/>
        <w:rPr>
          <w:rFonts w:eastAsia="仿宋_GB2312"/>
          <w:szCs w:val="32"/>
        </w:rPr>
      </w:pPr>
      <w:r>
        <w:rPr>
          <w:rFonts w:eastAsia="仿宋_GB2312" w:hint="eastAsia"/>
          <w:szCs w:val="32"/>
        </w:rPr>
        <w:t>3.</w:t>
      </w:r>
      <w:r>
        <w:rPr>
          <w:rFonts w:eastAsia="仿宋_GB2312" w:hint="eastAsia"/>
          <w:szCs w:val="32"/>
        </w:rPr>
        <w:t>型号规格</w:t>
      </w:r>
    </w:p>
    <w:p w:rsidR="001D1187" w:rsidRDefault="00EC3924">
      <w:pPr>
        <w:spacing w:line="520" w:lineRule="exact"/>
        <w:ind w:firstLineChars="200" w:firstLine="640"/>
        <w:jc w:val="left"/>
        <w:rPr>
          <w:rFonts w:eastAsia="仿宋_GB2312"/>
          <w:szCs w:val="32"/>
        </w:rPr>
      </w:pPr>
      <w:r>
        <w:rPr>
          <w:rFonts w:eastAsia="仿宋_GB2312" w:hint="eastAsia"/>
          <w:szCs w:val="32"/>
        </w:rPr>
        <w:t>对于存在多种型号规格的产品，需明确各型号规格的区别，推荐采用对比表及带有说明性文字的图片、图表，如提供各组件组配关系示意图等，对各种型号规格的结构组成、产品特征、技术参数、功能等方面加以描述。</w:t>
      </w:r>
    </w:p>
    <w:p w:rsidR="001D1187" w:rsidRDefault="00EC3924">
      <w:pPr>
        <w:spacing w:line="520" w:lineRule="exact"/>
        <w:ind w:firstLineChars="200" w:firstLine="640"/>
        <w:rPr>
          <w:rFonts w:eastAsia="仿宋_GB2312"/>
          <w:szCs w:val="32"/>
        </w:rPr>
      </w:pPr>
      <w:r>
        <w:rPr>
          <w:rFonts w:eastAsia="仿宋_GB2312" w:hint="eastAsia"/>
          <w:szCs w:val="32"/>
        </w:rPr>
        <w:t>4</w:t>
      </w:r>
      <w:r>
        <w:rPr>
          <w:rFonts w:eastAsia="仿宋_GB2312"/>
          <w:szCs w:val="32"/>
        </w:rPr>
        <w:t>.</w:t>
      </w:r>
      <w:r>
        <w:rPr>
          <w:rFonts w:eastAsia="仿宋_GB2312"/>
          <w:szCs w:val="32"/>
        </w:rPr>
        <w:t>包装说明</w:t>
      </w:r>
    </w:p>
    <w:p w:rsidR="001D1187" w:rsidRDefault="00EC3924">
      <w:pPr>
        <w:spacing w:line="520" w:lineRule="exact"/>
        <w:ind w:firstLineChars="200" w:firstLine="640"/>
        <w:rPr>
          <w:rFonts w:eastAsia="仿宋_GB2312"/>
          <w:szCs w:val="32"/>
        </w:rPr>
      </w:pPr>
      <w:r>
        <w:rPr>
          <w:rFonts w:eastAsia="仿宋_GB2312" w:hint="eastAsia"/>
          <w:szCs w:val="32"/>
        </w:rPr>
        <w:t>明确产品所有组成部分的包装形式及初包装（无菌屏障系统）材料信息。建议提供初包装的照片及图示，明确初包装的尺寸信息和材料信息，并以列表形式说明所有包装内容物。</w:t>
      </w:r>
    </w:p>
    <w:p w:rsidR="001D1187" w:rsidRDefault="00EC3924">
      <w:pPr>
        <w:spacing w:line="520" w:lineRule="exact"/>
        <w:ind w:firstLineChars="200" w:firstLine="640"/>
        <w:rPr>
          <w:rFonts w:eastAsia="仿宋_GB2312"/>
          <w:szCs w:val="32"/>
        </w:rPr>
      </w:pPr>
      <w:r>
        <w:rPr>
          <w:rFonts w:eastAsia="仿宋_GB2312" w:hint="eastAsia"/>
          <w:szCs w:val="32"/>
        </w:rPr>
        <w:t>5.</w:t>
      </w:r>
      <w:r>
        <w:rPr>
          <w:rFonts w:eastAsia="仿宋_GB2312" w:hint="eastAsia"/>
          <w:szCs w:val="32"/>
        </w:rPr>
        <w:t>与同类和</w:t>
      </w:r>
      <w:r>
        <w:rPr>
          <w:rFonts w:eastAsia="仿宋_GB2312" w:hint="eastAsia"/>
          <w:szCs w:val="32"/>
        </w:rPr>
        <w:t>/</w:t>
      </w:r>
      <w:r>
        <w:rPr>
          <w:rFonts w:eastAsia="仿宋_GB2312" w:hint="eastAsia"/>
          <w:szCs w:val="32"/>
        </w:rPr>
        <w:t>或前代产品的参考和比较</w:t>
      </w:r>
    </w:p>
    <w:p w:rsidR="001D1187" w:rsidRDefault="00EC3924">
      <w:pPr>
        <w:spacing w:line="520" w:lineRule="exact"/>
        <w:ind w:firstLineChars="200" w:firstLine="640"/>
        <w:rPr>
          <w:rFonts w:eastAsia="仿宋_GB2312"/>
          <w:szCs w:val="32"/>
        </w:rPr>
      </w:pPr>
      <w:r>
        <w:rPr>
          <w:rFonts w:eastAsia="仿宋_GB2312" w:hint="eastAsia"/>
          <w:szCs w:val="32"/>
        </w:rPr>
        <w:t>阐述申请注册产品的研发背景和目的。如有参考的同类产品或前代产品，需提供同类产品或前代产品的信息，并说明选择其作为研发参考的原因。</w:t>
      </w:r>
    </w:p>
    <w:p w:rsidR="001D1187" w:rsidRDefault="00EC3924">
      <w:pPr>
        <w:spacing w:line="520" w:lineRule="exact"/>
        <w:ind w:firstLineChars="200" w:firstLine="640"/>
        <w:rPr>
          <w:rFonts w:eastAsia="仿宋_GB2312"/>
          <w:szCs w:val="32"/>
        </w:rPr>
      </w:pPr>
      <w:r>
        <w:rPr>
          <w:rFonts w:eastAsia="仿宋_GB2312" w:hint="eastAsia"/>
          <w:szCs w:val="32"/>
        </w:rPr>
        <w:t>6.</w:t>
      </w:r>
      <w:r>
        <w:rPr>
          <w:rFonts w:eastAsia="仿宋_GB2312"/>
          <w:szCs w:val="32"/>
        </w:rPr>
        <w:t>适用范围</w:t>
      </w:r>
      <w:r>
        <w:rPr>
          <w:rFonts w:eastAsia="仿宋_GB2312" w:hint="eastAsia"/>
          <w:szCs w:val="32"/>
        </w:rPr>
        <w:t>和</w:t>
      </w:r>
      <w:r>
        <w:rPr>
          <w:rFonts w:eastAsia="仿宋_GB2312"/>
          <w:szCs w:val="32"/>
        </w:rPr>
        <w:t>禁忌证</w:t>
      </w:r>
    </w:p>
    <w:p w:rsidR="001D1187" w:rsidRDefault="00EC3924">
      <w:pPr>
        <w:spacing w:line="520" w:lineRule="exact"/>
        <w:ind w:firstLineChars="200" w:firstLine="640"/>
        <w:rPr>
          <w:rFonts w:eastAsia="仿宋_GB2312"/>
          <w:szCs w:val="32"/>
        </w:rPr>
      </w:pPr>
      <w:r>
        <w:rPr>
          <w:rFonts w:eastAsia="仿宋_GB2312" w:hint="eastAsia"/>
          <w:szCs w:val="32"/>
        </w:rPr>
        <w:t>6.1</w:t>
      </w:r>
      <w:r>
        <w:rPr>
          <w:rFonts w:eastAsia="仿宋_GB2312" w:hint="eastAsia"/>
          <w:szCs w:val="32"/>
        </w:rPr>
        <w:t>适用范围</w:t>
      </w:r>
    </w:p>
    <w:p w:rsidR="001D1187" w:rsidRDefault="00EC3924">
      <w:pPr>
        <w:spacing w:line="520" w:lineRule="exact"/>
        <w:ind w:firstLineChars="200" w:firstLine="640"/>
        <w:rPr>
          <w:rFonts w:eastAsia="仿宋_GB2312"/>
          <w:szCs w:val="32"/>
        </w:rPr>
      </w:pPr>
      <w:r>
        <w:rPr>
          <w:rFonts w:eastAsia="仿宋_GB2312" w:hint="eastAsia"/>
          <w:szCs w:val="32"/>
        </w:rPr>
        <w:t>该产品通过与金属骨针的配合，应用于骨折部位的体外固定复位。</w:t>
      </w:r>
    </w:p>
    <w:p w:rsidR="001D1187" w:rsidRDefault="00EC3924">
      <w:pPr>
        <w:spacing w:line="520" w:lineRule="exact"/>
        <w:ind w:firstLineChars="200" w:firstLine="640"/>
        <w:rPr>
          <w:rFonts w:eastAsia="仿宋_GB2312"/>
          <w:szCs w:val="32"/>
        </w:rPr>
      </w:pPr>
      <w:r>
        <w:rPr>
          <w:rFonts w:eastAsia="仿宋_GB2312" w:hint="eastAsia"/>
          <w:szCs w:val="32"/>
        </w:rPr>
        <w:t>6.2</w:t>
      </w:r>
      <w:r>
        <w:rPr>
          <w:rFonts w:eastAsia="仿宋_GB2312" w:hint="eastAsia"/>
          <w:szCs w:val="32"/>
        </w:rPr>
        <w:t>适用人群</w:t>
      </w:r>
    </w:p>
    <w:p w:rsidR="001D1187" w:rsidRDefault="00EC3924">
      <w:pPr>
        <w:spacing w:line="520" w:lineRule="exact"/>
        <w:ind w:firstLineChars="200" w:firstLine="640"/>
        <w:rPr>
          <w:rFonts w:eastAsia="仿宋_GB2312"/>
          <w:szCs w:val="32"/>
        </w:rPr>
      </w:pPr>
      <w:r>
        <w:rPr>
          <w:rFonts w:eastAsia="仿宋_GB2312" w:hint="eastAsia"/>
          <w:szCs w:val="32"/>
        </w:rPr>
        <w:t>闭合性、开放性骨折、伴严重的软组织损伤或感染的骨折、有严重内脏疾病或年老体弱者不适合开放性手术的骨折患者。</w:t>
      </w:r>
    </w:p>
    <w:p w:rsidR="001D1187" w:rsidRDefault="00EC3924">
      <w:pPr>
        <w:spacing w:line="520" w:lineRule="exact"/>
        <w:ind w:firstLineChars="200" w:firstLine="640"/>
        <w:rPr>
          <w:rFonts w:eastAsia="仿宋_GB2312"/>
          <w:szCs w:val="32"/>
        </w:rPr>
      </w:pPr>
      <w:r>
        <w:rPr>
          <w:rFonts w:eastAsia="仿宋_GB2312" w:hint="eastAsia"/>
          <w:szCs w:val="32"/>
        </w:rPr>
        <w:t>6.3</w:t>
      </w:r>
      <w:r>
        <w:rPr>
          <w:rFonts w:eastAsia="仿宋_GB2312" w:hint="eastAsia"/>
          <w:szCs w:val="32"/>
        </w:rPr>
        <w:t>禁忌症</w:t>
      </w:r>
    </w:p>
    <w:p w:rsidR="001D1187" w:rsidRDefault="00EC3924">
      <w:pPr>
        <w:spacing w:line="520" w:lineRule="exact"/>
        <w:ind w:firstLineChars="200" w:firstLine="640"/>
        <w:rPr>
          <w:rFonts w:eastAsia="仿宋_GB2312"/>
          <w:szCs w:val="32"/>
        </w:rPr>
      </w:pPr>
      <w:r>
        <w:rPr>
          <w:rFonts w:eastAsia="仿宋_GB2312" w:hint="eastAsia"/>
          <w:szCs w:val="32"/>
        </w:rPr>
        <w:t>严重骨质疏松、严重的粉碎性骨折、骨缺损骨感染、骨不连；不能配合术后管理的患者。</w:t>
      </w:r>
    </w:p>
    <w:p w:rsidR="001D1187" w:rsidRDefault="00EC3924">
      <w:pPr>
        <w:spacing w:line="520" w:lineRule="exact"/>
        <w:ind w:firstLineChars="200" w:firstLine="640"/>
        <w:rPr>
          <w:rFonts w:eastAsia="仿宋_GB2312"/>
          <w:szCs w:val="32"/>
        </w:rPr>
      </w:pPr>
      <w:r>
        <w:rPr>
          <w:rFonts w:eastAsia="仿宋_GB2312" w:hint="eastAsia"/>
          <w:szCs w:val="32"/>
        </w:rPr>
        <w:t>6.4</w:t>
      </w:r>
      <w:r>
        <w:rPr>
          <w:rFonts w:eastAsia="仿宋_GB2312" w:hint="eastAsia"/>
          <w:szCs w:val="32"/>
        </w:rPr>
        <w:t>预期使用环境要求</w:t>
      </w:r>
    </w:p>
    <w:p w:rsidR="001D1187" w:rsidRDefault="00EC3924">
      <w:pPr>
        <w:spacing w:line="520" w:lineRule="exact"/>
        <w:ind w:firstLineChars="200" w:firstLine="640"/>
        <w:rPr>
          <w:rFonts w:eastAsia="仿宋_GB2312"/>
          <w:szCs w:val="32"/>
        </w:rPr>
      </w:pPr>
      <w:r>
        <w:rPr>
          <w:rFonts w:eastAsia="仿宋_GB2312" w:hint="eastAsia"/>
          <w:szCs w:val="32"/>
        </w:rPr>
        <w:t>申报产品预期使用的地点（如医疗机构），可能影响其安全性和有效性的环境条件，如温度、湿度、移动、振动、大气压力等。</w:t>
      </w:r>
    </w:p>
    <w:p w:rsidR="001D1187" w:rsidRDefault="00EC3924">
      <w:pPr>
        <w:spacing w:line="520" w:lineRule="exact"/>
        <w:ind w:firstLineChars="200" w:firstLine="640"/>
        <w:rPr>
          <w:rFonts w:eastAsia="仿宋_GB2312"/>
          <w:szCs w:val="32"/>
        </w:rPr>
      </w:pPr>
      <w:r>
        <w:rPr>
          <w:rFonts w:eastAsia="仿宋_GB2312" w:hint="eastAsia"/>
          <w:szCs w:val="32"/>
        </w:rPr>
        <w:t>7.</w:t>
      </w:r>
      <w:r>
        <w:rPr>
          <w:rFonts w:eastAsia="仿宋_GB2312" w:hint="eastAsia"/>
          <w:szCs w:val="32"/>
        </w:rPr>
        <w:t>申报产品上市历史</w:t>
      </w:r>
    </w:p>
    <w:p w:rsidR="001D1187" w:rsidRDefault="00EC3924">
      <w:pPr>
        <w:spacing w:line="520" w:lineRule="exact"/>
        <w:ind w:firstLineChars="200" w:firstLine="640"/>
        <w:rPr>
          <w:rFonts w:eastAsia="仿宋_GB2312"/>
          <w:szCs w:val="32"/>
        </w:rPr>
      </w:pPr>
      <w:r>
        <w:rPr>
          <w:rFonts w:eastAsia="仿宋_GB2312" w:hint="eastAsia"/>
          <w:szCs w:val="32"/>
        </w:rPr>
        <w:t>如适用，提交申报产品在各国家或地区的上市批准时间、销售情况。如有不良事件和召回，分别对申报产品上市后发生的不良事件、召回的发生时间、注册申请人采取的处理和解决方案、相关部门的调查处理情况等进行描述。</w:t>
      </w:r>
    </w:p>
    <w:p w:rsidR="001D1187" w:rsidRDefault="00EC3924">
      <w:pPr>
        <w:spacing w:line="520" w:lineRule="exact"/>
        <w:ind w:firstLineChars="200" w:firstLine="640"/>
        <w:rPr>
          <w:rFonts w:eastAsia="仿宋_GB2312"/>
          <w:szCs w:val="32"/>
        </w:rPr>
      </w:pPr>
      <w:r>
        <w:rPr>
          <w:rFonts w:eastAsia="仿宋_GB2312" w:hint="eastAsia"/>
          <w:szCs w:val="32"/>
        </w:rPr>
        <w:t>8.</w:t>
      </w:r>
      <w:r>
        <w:rPr>
          <w:rFonts w:eastAsia="仿宋_GB2312" w:hint="eastAsia"/>
          <w:szCs w:val="32"/>
        </w:rPr>
        <w:t>其他需说明的内容</w:t>
      </w:r>
    </w:p>
    <w:p w:rsidR="001D1187" w:rsidRDefault="00EC3924">
      <w:pPr>
        <w:spacing w:line="520" w:lineRule="exact"/>
        <w:ind w:firstLineChars="200" w:firstLine="640"/>
        <w:rPr>
          <w:rFonts w:eastAsia="仿宋_GB2312"/>
          <w:szCs w:val="32"/>
        </w:rPr>
      </w:pPr>
      <w:r>
        <w:rPr>
          <w:rFonts w:eastAsia="仿宋_GB2312" w:hint="eastAsia"/>
          <w:szCs w:val="32"/>
        </w:rPr>
        <w:t>如适用，明确与申报产品联合使用实现预期用途的其他产品的详细信息，如配合使用的骨针规格、型号、材质等信息。</w:t>
      </w:r>
    </w:p>
    <w:p w:rsidR="001D1187" w:rsidRDefault="00EC3924">
      <w:pPr>
        <w:spacing w:line="520" w:lineRule="exact"/>
        <w:ind w:firstLineChars="200" w:firstLine="640"/>
        <w:rPr>
          <w:rFonts w:eastAsia="仿宋_GB2312"/>
          <w:szCs w:val="32"/>
        </w:rPr>
      </w:pPr>
      <w:r>
        <w:rPr>
          <w:rFonts w:eastAsia="仿宋_GB2312" w:hint="eastAsia"/>
          <w:szCs w:val="32"/>
        </w:rPr>
        <w:t>对于已获得批准的部件或配合使用的附件，应当提供注册证编号和国家药监局官方网站公布的注册证信息。</w:t>
      </w:r>
    </w:p>
    <w:p w:rsidR="001D1187" w:rsidRDefault="00EC3924">
      <w:pPr>
        <w:spacing w:line="520" w:lineRule="exact"/>
        <w:ind w:firstLineChars="200" w:firstLine="640"/>
        <w:rPr>
          <w:rFonts w:eastAsia="楷体_GB2312"/>
          <w:b/>
          <w:szCs w:val="32"/>
        </w:rPr>
      </w:pPr>
      <w:r>
        <w:rPr>
          <w:rFonts w:eastAsia="楷体_GB2312"/>
          <w:szCs w:val="32"/>
        </w:rPr>
        <w:t>（三）非临床资料</w:t>
      </w:r>
    </w:p>
    <w:p w:rsidR="001D1187" w:rsidRDefault="00EC3924">
      <w:pPr>
        <w:spacing w:line="520" w:lineRule="exact"/>
        <w:ind w:firstLineChars="200" w:firstLine="640"/>
        <w:rPr>
          <w:rFonts w:eastAsia="仿宋_GB2312"/>
          <w:szCs w:val="32"/>
        </w:rPr>
      </w:pPr>
      <w:r>
        <w:rPr>
          <w:rFonts w:eastAsia="仿宋_GB2312"/>
          <w:szCs w:val="32"/>
        </w:rPr>
        <w:t>1.</w:t>
      </w:r>
      <w:r>
        <w:rPr>
          <w:rFonts w:eastAsia="仿宋_GB2312"/>
          <w:szCs w:val="32"/>
        </w:rPr>
        <w:t>产品风险管理资料</w:t>
      </w:r>
    </w:p>
    <w:p w:rsidR="001D1187" w:rsidRDefault="00EC3924">
      <w:pPr>
        <w:spacing w:line="520" w:lineRule="exact"/>
        <w:ind w:firstLineChars="200" w:firstLine="640"/>
        <w:rPr>
          <w:rFonts w:eastAsia="仿宋_GB2312"/>
          <w:szCs w:val="32"/>
        </w:rPr>
      </w:pPr>
      <w:r>
        <w:rPr>
          <w:rFonts w:eastAsia="仿宋_GB2312" w:hint="eastAsia"/>
          <w:szCs w:val="32"/>
        </w:rPr>
        <w:t>应按照</w:t>
      </w:r>
      <w:r>
        <w:rPr>
          <w:rFonts w:eastAsia="仿宋_GB2312" w:hint="eastAsia"/>
          <w:szCs w:val="32"/>
        </w:rPr>
        <w:t>GB/T 42062</w:t>
      </w:r>
      <w:r>
        <w:rPr>
          <w:rFonts w:eastAsia="仿宋_GB2312" w:hint="eastAsia"/>
          <w:szCs w:val="32"/>
        </w:rPr>
        <w:t>《医疗器械</w:t>
      </w:r>
      <w:r>
        <w:rPr>
          <w:rFonts w:eastAsia="仿宋_GB2312" w:hint="eastAsia"/>
          <w:szCs w:val="32"/>
        </w:rPr>
        <w:t xml:space="preserve"> </w:t>
      </w:r>
      <w:r>
        <w:rPr>
          <w:rFonts w:eastAsia="仿宋_GB2312" w:hint="eastAsia"/>
          <w:szCs w:val="32"/>
        </w:rPr>
        <w:t>风险管理对医疗器械的应用》的要求，对产品生命周期全过程实施风险管理。产品风险管理过程包括风险分析、风险评价、风险控制、综合剩余风险的可接受性评价、生产和生产后信息。产品风险分析应包含产品原材料选择、设计开发、生产加工过程、产品包装、灭菌、运输存储、使用和最终处置等产品生命周期的各个环节。</w:t>
      </w:r>
    </w:p>
    <w:p w:rsidR="001D1187" w:rsidRDefault="00EC3924">
      <w:pPr>
        <w:spacing w:line="520" w:lineRule="exact"/>
        <w:ind w:firstLineChars="200" w:firstLine="640"/>
        <w:rPr>
          <w:rFonts w:eastAsia="仿宋_GB2312"/>
          <w:szCs w:val="32"/>
        </w:rPr>
      </w:pPr>
      <w:r>
        <w:rPr>
          <w:rFonts w:eastAsia="仿宋_GB2312" w:hint="eastAsia"/>
          <w:szCs w:val="32"/>
        </w:rPr>
        <w:t>注册申请人在进行风险分析时，至少应考虑附表中主要危险，企业还应根据自身产品特点确定其他危险，详述危险发生的原因、危害水平、采取的降低危险的措施以及剩余危害可接受性评定。确保风险降低到可接受的程度，或经风险分析，受益大于风险。</w:t>
      </w:r>
    </w:p>
    <w:p w:rsidR="001D1187" w:rsidRDefault="00EC3924">
      <w:pPr>
        <w:spacing w:line="520" w:lineRule="exact"/>
        <w:ind w:firstLineChars="200" w:firstLine="640"/>
        <w:rPr>
          <w:rFonts w:eastAsia="仿宋_GB2312"/>
          <w:szCs w:val="32"/>
        </w:rPr>
      </w:pPr>
      <w:r>
        <w:rPr>
          <w:rFonts w:eastAsia="仿宋_GB2312" w:hint="eastAsia"/>
          <w:szCs w:val="32"/>
        </w:rPr>
        <w:t>2.</w:t>
      </w:r>
      <w:r>
        <w:rPr>
          <w:rFonts w:eastAsia="仿宋_GB2312" w:hint="eastAsia"/>
          <w:szCs w:val="32"/>
        </w:rPr>
        <w:t>医疗器械安全和性能基本原则清单</w:t>
      </w:r>
    </w:p>
    <w:p w:rsidR="001D1187" w:rsidRDefault="00EC3924">
      <w:pPr>
        <w:spacing w:line="520" w:lineRule="exact"/>
        <w:ind w:firstLineChars="200" w:firstLine="640"/>
        <w:rPr>
          <w:rFonts w:eastAsia="仿宋_GB2312"/>
          <w:szCs w:val="32"/>
        </w:rPr>
      </w:pPr>
      <w:r>
        <w:rPr>
          <w:rFonts w:eastAsia="仿宋_GB2312" w:hint="eastAsia"/>
          <w:szCs w:val="32"/>
        </w:rPr>
        <w:t>应按照《医疗器械注册申报资料要求及说明》的要求提交《医疗器械安全和性能基本原则清单》，说明产品符合《医疗器械安全和性能基本原则清单》各项适用要求所采用的方法，以及证明其符合性的文件。对于《医疗器械安全和性能基本原则清单》中不适用的各项要求，应当说明理由。</w:t>
      </w:r>
    </w:p>
    <w:p w:rsidR="001D1187" w:rsidRDefault="00EC3924">
      <w:pPr>
        <w:spacing w:line="520" w:lineRule="exact"/>
        <w:ind w:firstLineChars="200" w:firstLine="640"/>
        <w:rPr>
          <w:rFonts w:eastAsia="仿宋_GB2312"/>
          <w:szCs w:val="32"/>
        </w:rPr>
      </w:pPr>
      <w:r>
        <w:rPr>
          <w:rFonts w:eastAsia="仿宋_GB2312" w:hint="eastAsia"/>
          <w:szCs w:val="32"/>
        </w:rPr>
        <w:t>对于包含在产品注册申报资料中的文件，应当说明其在申报资料中的具体位置；对于未包含在产品注册申报资料中的文件，应当注明该证据文件名称及其在质量管理体系文件中的编号备查。</w:t>
      </w:r>
    </w:p>
    <w:p w:rsidR="001D1187" w:rsidRDefault="00EC3924">
      <w:pPr>
        <w:spacing w:line="520" w:lineRule="exact"/>
        <w:ind w:firstLineChars="200" w:firstLine="640"/>
        <w:rPr>
          <w:rFonts w:eastAsia="仿宋_GB2312"/>
          <w:szCs w:val="32"/>
        </w:rPr>
      </w:pPr>
      <w:r>
        <w:rPr>
          <w:rFonts w:eastAsia="仿宋_GB2312" w:hint="eastAsia"/>
          <w:szCs w:val="32"/>
        </w:rPr>
        <w:t>3</w:t>
      </w:r>
      <w:r>
        <w:rPr>
          <w:rFonts w:eastAsia="仿宋_GB2312"/>
          <w:szCs w:val="32"/>
        </w:rPr>
        <w:t>.</w:t>
      </w:r>
      <w:r>
        <w:rPr>
          <w:rFonts w:eastAsia="仿宋_GB2312"/>
          <w:szCs w:val="32"/>
        </w:rPr>
        <w:t>产品技术要求</w:t>
      </w:r>
    </w:p>
    <w:p w:rsidR="001D1187" w:rsidRDefault="00EC3924">
      <w:pPr>
        <w:spacing w:line="520" w:lineRule="exact"/>
        <w:ind w:firstLineChars="200" w:firstLine="640"/>
        <w:rPr>
          <w:rFonts w:eastAsia="仿宋_GB2312"/>
          <w:szCs w:val="32"/>
        </w:rPr>
      </w:pPr>
      <w:r>
        <w:rPr>
          <w:rFonts w:eastAsia="仿宋_GB2312" w:hint="eastAsia"/>
          <w:szCs w:val="32"/>
        </w:rPr>
        <w:t>申请人应根据产品的实际情况，拟定产品技术要求应符合《医疗器械注册与备案管理办法》等相关规定，应不低于产品适用的强制性国家标准</w:t>
      </w:r>
      <w:r>
        <w:rPr>
          <w:rFonts w:eastAsia="仿宋_GB2312" w:hint="eastAsia"/>
          <w:szCs w:val="32"/>
        </w:rPr>
        <w:t>/</w:t>
      </w:r>
      <w:r>
        <w:rPr>
          <w:rFonts w:eastAsia="仿宋_GB2312" w:hint="eastAsia"/>
          <w:szCs w:val="32"/>
        </w:rPr>
        <w:t>行业标准，按照《医疗器械产品技术要求编写指导原则》要求编写</w:t>
      </w:r>
      <w:r>
        <w:rPr>
          <w:rFonts w:eastAsia="仿宋_GB2312"/>
          <w:szCs w:val="32"/>
        </w:rPr>
        <w:t>。</w:t>
      </w:r>
    </w:p>
    <w:p w:rsidR="001D1187" w:rsidRDefault="00EC3924">
      <w:pPr>
        <w:spacing w:line="520" w:lineRule="exact"/>
        <w:ind w:firstLineChars="200" w:firstLine="640"/>
        <w:rPr>
          <w:rFonts w:eastAsia="仿宋_GB2312"/>
          <w:szCs w:val="32"/>
        </w:rPr>
      </w:pPr>
      <w:r>
        <w:rPr>
          <w:rFonts w:eastAsia="仿宋_GB2312" w:hint="eastAsia"/>
          <w:szCs w:val="32"/>
        </w:rPr>
        <w:t>3</w:t>
      </w:r>
      <w:r>
        <w:rPr>
          <w:rFonts w:eastAsia="仿宋_GB2312"/>
          <w:szCs w:val="32"/>
        </w:rPr>
        <w:t>.1</w:t>
      </w:r>
      <w:r>
        <w:rPr>
          <w:rFonts w:eastAsia="仿宋_GB2312"/>
          <w:szCs w:val="32"/>
        </w:rPr>
        <w:t>产品型号</w:t>
      </w:r>
      <w:r>
        <w:rPr>
          <w:rFonts w:eastAsia="仿宋_GB2312"/>
          <w:szCs w:val="32"/>
        </w:rPr>
        <w:t>/</w:t>
      </w:r>
      <w:r>
        <w:rPr>
          <w:rFonts w:eastAsia="仿宋_GB2312"/>
          <w:szCs w:val="32"/>
        </w:rPr>
        <w:t>规格及其划分的说明</w:t>
      </w:r>
    </w:p>
    <w:p w:rsidR="001D1187" w:rsidRDefault="00EC3924">
      <w:pPr>
        <w:spacing w:line="520" w:lineRule="exact"/>
        <w:ind w:firstLineChars="200" w:firstLine="640"/>
        <w:rPr>
          <w:rFonts w:eastAsia="仿宋_GB2312"/>
          <w:szCs w:val="32"/>
        </w:rPr>
      </w:pPr>
      <w:r>
        <w:rPr>
          <w:rFonts w:eastAsia="仿宋_GB2312" w:hint="eastAsia"/>
          <w:szCs w:val="32"/>
        </w:rPr>
        <w:t>列表说明产品的型号、规格，明确产品型号、规格的划分说明。提供各型号产品的结构图并标识关键尺寸。</w:t>
      </w:r>
    </w:p>
    <w:p w:rsidR="001D1187" w:rsidRDefault="00EC3924">
      <w:pPr>
        <w:spacing w:line="520" w:lineRule="exact"/>
        <w:ind w:firstLineChars="200" w:firstLine="640"/>
        <w:rPr>
          <w:rFonts w:eastAsia="仿宋_GB2312"/>
          <w:szCs w:val="32"/>
        </w:rPr>
      </w:pPr>
      <w:r>
        <w:rPr>
          <w:rFonts w:eastAsia="仿宋_GB2312" w:hint="eastAsia"/>
          <w:szCs w:val="32"/>
        </w:rPr>
        <w:t>3.2</w:t>
      </w:r>
      <w:r>
        <w:rPr>
          <w:rFonts w:eastAsia="仿宋_GB2312" w:hint="eastAsia"/>
          <w:szCs w:val="32"/>
        </w:rPr>
        <w:t>申报产品适用标准情况</w:t>
      </w:r>
    </w:p>
    <w:p w:rsidR="001D1187" w:rsidRDefault="00EC3924">
      <w:pPr>
        <w:spacing w:line="520" w:lineRule="exact"/>
        <w:ind w:firstLineChars="200" w:firstLine="640"/>
        <w:rPr>
          <w:rFonts w:eastAsia="仿宋_GB2312"/>
          <w:szCs w:val="32"/>
        </w:rPr>
      </w:pPr>
      <w:r>
        <w:rPr>
          <w:rFonts w:eastAsia="仿宋_GB2312" w:hint="eastAsia"/>
          <w:szCs w:val="32"/>
        </w:rPr>
        <w:t>申报产品应当符合适用的强制性标准。对于强制性行业标准，若申报产品结构特征、预期用途、使用方式等与强制性标准的适用范围不一致，申请人应当提出不适用强制性标准的说明，并提供经验证的证明性资料。</w:t>
      </w:r>
    </w:p>
    <w:p w:rsidR="001D1187" w:rsidRDefault="00EC3924">
      <w:pPr>
        <w:spacing w:line="520" w:lineRule="exact"/>
        <w:ind w:firstLineChars="200" w:firstLine="640"/>
        <w:rPr>
          <w:rFonts w:eastAsia="仿宋_GB2312"/>
          <w:szCs w:val="32"/>
        </w:rPr>
      </w:pPr>
      <w:r>
        <w:rPr>
          <w:rFonts w:eastAsia="仿宋_GB2312" w:hint="eastAsia"/>
          <w:szCs w:val="32"/>
        </w:rPr>
        <w:t>产品适用及引用的标准应适宜且齐全，在产品技术要求中所引用的相关国家、行业标准应完整并准确。对所引用的标准中的具体条款，应在产品技术要求中予以实质性采纳，文字表述繁多内容复杂的可以直接引用标准及条文号，比较简单的可直接引述具体内容。</w:t>
      </w:r>
    </w:p>
    <w:p w:rsidR="001D1187" w:rsidRDefault="00EC3924">
      <w:pPr>
        <w:spacing w:line="520" w:lineRule="exact"/>
        <w:ind w:firstLineChars="200" w:firstLine="640"/>
        <w:rPr>
          <w:rFonts w:eastAsia="仿宋_GB2312"/>
          <w:szCs w:val="32"/>
        </w:rPr>
      </w:pPr>
      <w:r>
        <w:rPr>
          <w:rFonts w:eastAsia="仿宋_GB2312" w:hint="eastAsia"/>
          <w:szCs w:val="32"/>
        </w:rPr>
        <w:t>产品应符合现行有效的国家、行业标准，如涉及强制性国家、行业标准发布或修订，产品性能指标等要求应符合最新的强制性国家、行业标准。</w:t>
      </w:r>
    </w:p>
    <w:p w:rsidR="001D1187" w:rsidRDefault="00EC3924">
      <w:pPr>
        <w:spacing w:line="520" w:lineRule="exact"/>
        <w:ind w:firstLineChars="200" w:firstLine="640"/>
        <w:rPr>
          <w:rFonts w:eastAsia="仿宋_GB2312"/>
          <w:szCs w:val="32"/>
        </w:rPr>
      </w:pPr>
      <w:r>
        <w:rPr>
          <w:rFonts w:eastAsia="仿宋_GB2312" w:hint="eastAsia"/>
          <w:szCs w:val="32"/>
        </w:rPr>
        <w:t>以下表</w:t>
      </w:r>
      <w:r>
        <w:rPr>
          <w:rFonts w:eastAsia="仿宋_GB2312" w:hint="eastAsia"/>
          <w:szCs w:val="32"/>
        </w:rPr>
        <w:t>1</w:t>
      </w:r>
      <w:r>
        <w:rPr>
          <w:rFonts w:eastAsia="仿宋_GB2312" w:hint="eastAsia"/>
          <w:szCs w:val="32"/>
        </w:rPr>
        <w:t>中的标准为骨科外固定支架涉及的常用标准。申请人根据产品的特点可引用与之相适应行业外标准和其他特殊标准，且需说明理由。</w:t>
      </w:r>
    </w:p>
    <w:p w:rsidR="001D1187" w:rsidRDefault="00EC3924">
      <w:pPr>
        <w:spacing w:line="600" w:lineRule="exact"/>
        <w:jc w:val="center"/>
        <w:rPr>
          <w:rFonts w:eastAsia="仿宋_GB2312"/>
          <w:szCs w:val="32"/>
        </w:rPr>
      </w:pPr>
      <w:r>
        <w:rPr>
          <w:rFonts w:eastAsia="黑体"/>
          <w:bCs/>
          <w:sz w:val="28"/>
          <w:szCs w:val="28"/>
        </w:rPr>
        <w:t>表</w:t>
      </w:r>
      <w:r>
        <w:rPr>
          <w:rFonts w:eastAsia="黑体"/>
          <w:bCs/>
          <w:sz w:val="28"/>
          <w:szCs w:val="28"/>
        </w:rPr>
        <w:t>1</w:t>
      </w:r>
      <w:r>
        <w:rPr>
          <w:rFonts w:eastAsia="黑体"/>
          <w:bCs/>
          <w:sz w:val="28"/>
          <w:szCs w:val="28"/>
        </w:rPr>
        <w:t>相关产品标准</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6079"/>
      </w:tblGrid>
      <w:tr w:rsidR="001D1187">
        <w:trPr>
          <w:tblHeader/>
          <w:jc w:val="center"/>
        </w:trPr>
        <w:tc>
          <w:tcPr>
            <w:tcW w:w="2681" w:type="dxa"/>
          </w:tcPr>
          <w:p w:rsidR="001D1187" w:rsidRDefault="00EC3924">
            <w:pPr>
              <w:spacing w:line="440" w:lineRule="exact"/>
              <w:jc w:val="center"/>
              <w:rPr>
                <w:rFonts w:eastAsia="黑体"/>
                <w:bCs/>
                <w:sz w:val="28"/>
                <w:szCs w:val="28"/>
              </w:rPr>
            </w:pPr>
            <w:r>
              <w:rPr>
                <w:rFonts w:eastAsia="黑体"/>
                <w:bCs/>
                <w:sz w:val="28"/>
                <w:szCs w:val="28"/>
              </w:rPr>
              <w:t>标准编号</w:t>
            </w:r>
          </w:p>
        </w:tc>
        <w:tc>
          <w:tcPr>
            <w:tcW w:w="6079" w:type="dxa"/>
          </w:tcPr>
          <w:p w:rsidR="001D1187" w:rsidRDefault="00EC3924">
            <w:pPr>
              <w:spacing w:line="440" w:lineRule="exact"/>
              <w:jc w:val="center"/>
              <w:rPr>
                <w:rFonts w:eastAsia="黑体"/>
                <w:bCs/>
                <w:sz w:val="28"/>
                <w:szCs w:val="28"/>
              </w:rPr>
            </w:pPr>
            <w:r>
              <w:rPr>
                <w:rFonts w:eastAsia="黑体"/>
                <w:bCs/>
                <w:sz w:val="28"/>
                <w:szCs w:val="28"/>
              </w:rPr>
              <w:t>标准名称</w:t>
            </w:r>
          </w:p>
        </w:tc>
      </w:tr>
      <w:tr w:rsidR="001D1187">
        <w:trPr>
          <w:jc w:val="center"/>
        </w:trPr>
        <w:tc>
          <w:tcPr>
            <w:tcW w:w="2681" w:type="dxa"/>
            <w:vAlign w:val="center"/>
          </w:tcPr>
          <w:p w:rsidR="001D1187" w:rsidRDefault="00EC3924">
            <w:pPr>
              <w:spacing w:line="440" w:lineRule="exact"/>
              <w:rPr>
                <w:rFonts w:eastAsia="仿宋_GB2312"/>
                <w:bCs/>
                <w:sz w:val="28"/>
                <w:szCs w:val="28"/>
              </w:rPr>
            </w:pPr>
            <w:r>
              <w:rPr>
                <w:rFonts w:eastAsia="仿宋_GB2312" w:hint="eastAsia"/>
                <w:bCs/>
                <w:sz w:val="28"/>
                <w:szCs w:val="28"/>
              </w:rPr>
              <w:t>GB/T 230.1-2018</w:t>
            </w:r>
          </w:p>
        </w:tc>
        <w:tc>
          <w:tcPr>
            <w:tcW w:w="6079" w:type="dxa"/>
            <w:vAlign w:val="center"/>
          </w:tcPr>
          <w:p w:rsidR="001D1187" w:rsidRDefault="00EC3924">
            <w:pPr>
              <w:wordWrap w:val="0"/>
              <w:spacing w:line="440" w:lineRule="exact"/>
              <w:rPr>
                <w:rFonts w:eastAsia="仿宋_GB2312"/>
                <w:bCs/>
                <w:sz w:val="28"/>
                <w:szCs w:val="28"/>
              </w:rPr>
            </w:pPr>
            <w:r>
              <w:rPr>
                <w:rFonts w:eastAsia="仿宋_GB2312" w:hint="eastAsia"/>
                <w:bCs/>
                <w:sz w:val="28"/>
                <w:szCs w:val="28"/>
              </w:rPr>
              <w:t>金属材料</w:t>
            </w:r>
            <w:r>
              <w:rPr>
                <w:rFonts w:eastAsia="仿宋_GB2312" w:hint="eastAsia"/>
                <w:bCs/>
                <w:sz w:val="28"/>
                <w:szCs w:val="28"/>
              </w:rPr>
              <w:t xml:space="preserve"> </w:t>
            </w:r>
            <w:r>
              <w:rPr>
                <w:rFonts w:eastAsia="仿宋_GB2312" w:hint="eastAsia"/>
                <w:bCs/>
                <w:sz w:val="28"/>
                <w:szCs w:val="28"/>
              </w:rPr>
              <w:t>洛氏硬度试验</w:t>
            </w:r>
            <w:r>
              <w:rPr>
                <w:rFonts w:eastAsia="仿宋_GB2312" w:hint="eastAsia"/>
                <w:bCs/>
                <w:sz w:val="28"/>
                <w:szCs w:val="28"/>
              </w:rPr>
              <w:t xml:space="preserve"> </w:t>
            </w:r>
            <w:r>
              <w:rPr>
                <w:rFonts w:eastAsia="仿宋_GB2312" w:hint="eastAsia"/>
                <w:bCs/>
                <w:sz w:val="28"/>
                <w:szCs w:val="28"/>
              </w:rPr>
              <w:t>第</w:t>
            </w:r>
            <w:r>
              <w:rPr>
                <w:rFonts w:eastAsia="仿宋_GB2312" w:hint="eastAsia"/>
                <w:bCs/>
                <w:sz w:val="28"/>
                <w:szCs w:val="28"/>
              </w:rPr>
              <w:t>1</w:t>
            </w:r>
            <w:r>
              <w:rPr>
                <w:rFonts w:eastAsia="仿宋_GB2312" w:hint="eastAsia"/>
                <w:bCs/>
                <w:sz w:val="28"/>
                <w:szCs w:val="28"/>
              </w:rPr>
              <w:t>部分：试验方法</w:t>
            </w:r>
          </w:p>
        </w:tc>
      </w:tr>
      <w:tr w:rsidR="001D1187">
        <w:trPr>
          <w:jc w:val="center"/>
        </w:trPr>
        <w:tc>
          <w:tcPr>
            <w:tcW w:w="2681" w:type="dxa"/>
            <w:vAlign w:val="center"/>
          </w:tcPr>
          <w:p w:rsidR="001D1187" w:rsidRDefault="00EC3924">
            <w:pPr>
              <w:spacing w:line="440" w:lineRule="exact"/>
              <w:rPr>
                <w:rFonts w:eastAsia="仿宋_GB2312"/>
                <w:bCs/>
                <w:sz w:val="28"/>
                <w:szCs w:val="28"/>
              </w:rPr>
            </w:pPr>
            <w:r>
              <w:rPr>
                <w:rFonts w:eastAsia="仿宋_GB2312"/>
                <w:bCs/>
                <w:sz w:val="28"/>
                <w:szCs w:val="28"/>
              </w:rPr>
              <w:t>GB/T 231.1</w:t>
            </w:r>
            <w:r>
              <w:rPr>
                <w:rFonts w:eastAsia="仿宋_GB2312" w:hint="eastAsia"/>
                <w:bCs/>
                <w:sz w:val="28"/>
                <w:szCs w:val="28"/>
              </w:rPr>
              <w:t>-</w:t>
            </w:r>
            <w:r>
              <w:rPr>
                <w:rFonts w:eastAsia="仿宋_GB2312"/>
                <w:bCs/>
                <w:sz w:val="28"/>
                <w:szCs w:val="28"/>
              </w:rPr>
              <w:t>20</w:t>
            </w:r>
            <w:r>
              <w:rPr>
                <w:rFonts w:eastAsia="仿宋_GB2312" w:hint="eastAsia"/>
                <w:bCs/>
                <w:sz w:val="28"/>
                <w:szCs w:val="28"/>
              </w:rPr>
              <w:t>18</w:t>
            </w:r>
          </w:p>
        </w:tc>
        <w:tc>
          <w:tcPr>
            <w:tcW w:w="6079" w:type="dxa"/>
            <w:vAlign w:val="center"/>
          </w:tcPr>
          <w:p w:rsidR="001D1187" w:rsidRDefault="00EC3924">
            <w:pPr>
              <w:wordWrap w:val="0"/>
              <w:spacing w:line="440" w:lineRule="exact"/>
              <w:rPr>
                <w:rFonts w:eastAsia="仿宋_GB2312"/>
                <w:bCs/>
                <w:sz w:val="28"/>
                <w:szCs w:val="28"/>
              </w:rPr>
            </w:pPr>
            <w:r>
              <w:rPr>
                <w:rFonts w:eastAsia="仿宋_GB2312"/>
                <w:bCs/>
                <w:sz w:val="28"/>
                <w:szCs w:val="28"/>
              </w:rPr>
              <w:t>金属材料</w:t>
            </w:r>
            <w:r>
              <w:rPr>
                <w:rFonts w:eastAsia="仿宋_GB2312"/>
                <w:bCs/>
                <w:sz w:val="28"/>
                <w:szCs w:val="28"/>
              </w:rPr>
              <w:t xml:space="preserve"> </w:t>
            </w:r>
            <w:r>
              <w:rPr>
                <w:rFonts w:eastAsia="仿宋_GB2312"/>
                <w:bCs/>
                <w:sz w:val="28"/>
                <w:szCs w:val="28"/>
              </w:rPr>
              <w:t>布氏硬度试验</w:t>
            </w:r>
            <w:r>
              <w:rPr>
                <w:rFonts w:eastAsia="仿宋_GB2312"/>
                <w:bCs/>
                <w:sz w:val="28"/>
                <w:szCs w:val="28"/>
              </w:rPr>
              <w:t xml:space="preserve"> </w:t>
            </w:r>
            <w:r>
              <w:rPr>
                <w:rFonts w:eastAsia="仿宋_GB2312"/>
                <w:bCs/>
                <w:sz w:val="28"/>
                <w:szCs w:val="28"/>
              </w:rPr>
              <w:t>第</w:t>
            </w:r>
            <w:r>
              <w:rPr>
                <w:rFonts w:eastAsia="仿宋_GB2312"/>
                <w:bCs/>
                <w:sz w:val="28"/>
                <w:szCs w:val="28"/>
              </w:rPr>
              <w:t>1</w:t>
            </w:r>
            <w:r>
              <w:rPr>
                <w:rFonts w:eastAsia="仿宋_GB2312"/>
                <w:bCs/>
                <w:sz w:val="28"/>
                <w:szCs w:val="28"/>
              </w:rPr>
              <w:t>部分：试验方法</w:t>
            </w:r>
          </w:p>
        </w:tc>
      </w:tr>
      <w:tr w:rsidR="001D1187">
        <w:trPr>
          <w:jc w:val="center"/>
        </w:trPr>
        <w:tc>
          <w:tcPr>
            <w:tcW w:w="2681" w:type="dxa"/>
            <w:vAlign w:val="center"/>
          </w:tcPr>
          <w:p w:rsidR="001D1187" w:rsidRDefault="00EC3924">
            <w:pPr>
              <w:spacing w:line="440" w:lineRule="exact"/>
              <w:rPr>
                <w:rFonts w:eastAsia="仿宋_GB2312"/>
                <w:bCs/>
                <w:sz w:val="28"/>
                <w:szCs w:val="28"/>
              </w:rPr>
            </w:pPr>
            <w:r>
              <w:rPr>
                <w:rFonts w:eastAsia="仿宋_GB2312"/>
                <w:bCs/>
                <w:sz w:val="28"/>
                <w:szCs w:val="28"/>
              </w:rPr>
              <w:t>GB/T 1031</w:t>
            </w:r>
            <w:r>
              <w:rPr>
                <w:rFonts w:eastAsia="仿宋_GB2312" w:hint="eastAsia"/>
                <w:bCs/>
                <w:sz w:val="28"/>
                <w:szCs w:val="28"/>
              </w:rPr>
              <w:t>-</w:t>
            </w:r>
            <w:r>
              <w:rPr>
                <w:rFonts w:eastAsia="仿宋_GB2312"/>
                <w:bCs/>
                <w:sz w:val="28"/>
                <w:szCs w:val="28"/>
              </w:rPr>
              <w:t>2009</w:t>
            </w:r>
          </w:p>
        </w:tc>
        <w:tc>
          <w:tcPr>
            <w:tcW w:w="6079" w:type="dxa"/>
            <w:vAlign w:val="center"/>
          </w:tcPr>
          <w:p w:rsidR="001D1187" w:rsidRDefault="00EC3924">
            <w:pPr>
              <w:wordWrap w:val="0"/>
              <w:spacing w:line="440" w:lineRule="exact"/>
              <w:rPr>
                <w:rFonts w:eastAsia="仿宋_GB2312"/>
                <w:bCs/>
                <w:sz w:val="28"/>
                <w:szCs w:val="28"/>
              </w:rPr>
            </w:pPr>
            <w:r>
              <w:rPr>
                <w:rFonts w:eastAsia="仿宋_GB2312"/>
                <w:bCs/>
                <w:sz w:val="28"/>
                <w:szCs w:val="28"/>
              </w:rPr>
              <w:t>产品几何技术规范（</w:t>
            </w:r>
            <w:r>
              <w:rPr>
                <w:rFonts w:eastAsia="仿宋_GB2312"/>
                <w:bCs/>
                <w:sz w:val="28"/>
                <w:szCs w:val="28"/>
              </w:rPr>
              <w:t>GPS</w:t>
            </w:r>
            <w:r>
              <w:rPr>
                <w:rFonts w:eastAsia="仿宋_GB2312"/>
                <w:bCs/>
                <w:sz w:val="28"/>
                <w:szCs w:val="28"/>
              </w:rPr>
              <w:t>）表面结构</w:t>
            </w:r>
            <w:r>
              <w:rPr>
                <w:rFonts w:eastAsia="仿宋_GB2312"/>
                <w:bCs/>
                <w:sz w:val="28"/>
                <w:szCs w:val="28"/>
              </w:rPr>
              <w:t xml:space="preserve"> </w:t>
            </w:r>
            <w:r>
              <w:rPr>
                <w:rFonts w:eastAsia="仿宋_GB2312"/>
                <w:bCs/>
                <w:sz w:val="28"/>
                <w:szCs w:val="28"/>
              </w:rPr>
              <w:t>轮廓法</w:t>
            </w:r>
            <w:r>
              <w:rPr>
                <w:rFonts w:eastAsia="仿宋_GB2312"/>
                <w:bCs/>
                <w:sz w:val="28"/>
                <w:szCs w:val="28"/>
              </w:rPr>
              <w:t xml:space="preserve"> </w:t>
            </w:r>
            <w:r>
              <w:rPr>
                <w:rFonts w:eastAsia="仿宋_GB2312"/>
                <w:bCs/>
                <w:sz w:val="28"/>
                <w:szCs w:val="28"/>
              </w:rPr>
              <w:t>表面粗糙度参数及其数值</w:t>
            </w:r>
          </w:p>
        </w:tc>
      </w:tr>
      <w:tr w:rsidR="001D1187">
        <w:trPr>
          <w:jc w:val="center"/>
        </w:trPr>
        <w:tc>
          <w:tcPr>
            <w:tcW w:w="2681" w:type="dxa"/>
            <w:vAlign w:val="center"/>
          </w:tcPr>
          <w:p w:rsidR="001D1187" w:rsidRDefault="00EC3924">
            <w:pPr>
              <w:spacing w:line="440" w:lineRule="exact"/>
              <w:rPr>
                <w:rFonts w:eastAsia="仿宋_GB2312"/>
                <w:bCs/>
                <w:sz w:val="28"/>
                <w:szCs w:val="28"/>
              </w:rPr>
            </w:pPr>
            <w:r>
              <w:rPr>
                <w:rFonts w:eastAsia="仿宋_GB2312"/>
                <w:bCs/>
                <w:sz w:val="28"/>
                <w:szCs w:val="28"/>
              </w:rPr>
              <w:t>GB/T 1220</w:t>
            </w:r>
            <w:r>
              <w:rPr>
                <w:rFonts w:eastAsia="仿宋_GB2312" w:hint="eastAsia"/>
                <w:bCs/>
                <w:sz w:val="28"/>
                <w:szCs w:val="28"/>
              </w:rPr>
              <w:t>-</w:t>
            </w:r>
            <w:r>
              <w:rPr>
                <w:rFonts w:eastAsia="仿宋_GB2312"/>
                <w:bCs/>
                <w:sz w:val="28"/>
                <w:szCs w:val="28"/>
              </w:rPr>
              <w:t>2007</w:t>
            </w:r>
          </w:p>
        </w:tc>
        <w:tc>
          <w:tcPr>
            <w:tcW w:w="6079" w:type="dxa"/>
            <w:vAlign w:val="center"/>
          </w:tcPr>
          <w:p w:rsidR="001D1187" w:rsidRDefault="00EC3924">
            <w:pPr>
              <w:wordWrap w:val="0"/>
              <w:spacing w:line="440" w:lineRule="exact"/>
              <w:rPr>
                <w:rFonts w:eastAsia="仿宋_GB2312"/>
                <w:bCs/>
                <w:sz w:val="28"/>
                <w:szCs w:val="28"/>
              </w:rPr>
            </w:pPr>
            <w:r>
              <w:rPr>
                <w:rFonts w:eastAsia="仿宋_GB2312"/>
                <w:bCs/>
                <w:sz w:val="28"/>
                <w:szCs w:val="28"/>
              </w:rPr>
              <w:t>不锈钢棒</w:t>
            </w:r>
          </w:p>
        </w:tc>
      </w:tr>
      <w:tr w:rsidR="001D1187">
        <w:trPr>
          <w:jc w:val="center"/>
        </w:trPr>
        <w:tc>
          <w:tcPr>
            <w:tcW w:w="2681" w:type="dxa"/>
            <w:vAlign w:val="center"/>
          </w:tcPr>
          <w:p w:rsidR="001D1187" w:rsidRDefault="00EC3924">
            <w:pPr>
              <w:spacing w:line="440" w:lineRule="exact"/>
              <w:rPr>
                <w:rFonts w:eastAsia="仿宋_GB2312"/>
                <w:bCs/>
                <w:sz w:val="28"/>
                <w:szCs w:val="28"/>
              </w:rPr>
            </w:pPr>
            <w:r>
              <w:rPr>
                <w:rFonts w:eastAsia="仿宋_GB2312"/>
                <w:bCs/>
                <w:sz w:val="28"/>
                <w:szCs w:val="28"/>
              </w:rPr>
              <w:t>GB/T 3280</w:t>
            </w:r>
            <w:r>
              <w:rPr>
                <w:rFonts w:eastAsia="仿宋_GB2312" w:hint="eastAsia"/>
                <w:bCs/>
                <w:sz w:val="28"/>
                <w:szCs w:val="28"/>
              </w:rPr>
              <w:t>-</w:t>
            </w:r>
            <w:r>
              <w:rPr>
                <w:rFonts w:eastAsia="仿宋_GB2312"/>
                <w:bCs/>
                <w:sz w:val="28"/>
                <w:szCs w:val="28"/>
              </w:rPr>
              <w:t>2015</w:t>
            </w:r>
          </w:p>
        </w:tc>
        <w:tc>
          <w:tcPr>
            <w:tcW w:w="6079" w:type="dxa"/>
            <w:vAlign w:val="center"/>
          </w:tcPr>
          <w:p w:rsidR="001D1187" w:rsidRDefault="00EC3924">
            <w:pPr>
              <w:wordWrap w:val="0"/>
              <w:spacing w:line="440" w:lineRule="exact"/>
              <w:rPr>
                <w:rFonts w:eastAsia="仿宋_GB2312"/>
                <w:bCs/>
                <w:sz w:val="28"/>
                <w:szCs w:val="28"/>
              </w:rPr>
            </w:pPr>
            <w:r>
              <w:rPr>
                <w:rFonts w:eastAsia="仿宋_GB2312"/>
                <w:bCs/>
                <w:sz w:val="28"/>
                <w:szCs w:val="28"/>
              </w:rPr>
              <w:t>不锈钢冷轧钢板和钢带</w:t>
            </w:r>
          </w:p>
        </w:tc>
      </w:tr>
      <w:tr w:rsidR="001D1187">
        <w:trPr>
          <w:jc w:val="center"/>
        </w:trPr>
        <w:tc>
          <w:tcPr>
            <w:tcW w:w="2681" w:type="dxa"/>
            <w:vAlign w:val="center"/>
          </w:tcPr>
          <w:p w:rsidR="001D1187" w:rsidRDefault="00EC3924">
            <w:pPr>
              <w:spacing w:line="440" w:lineRule="exact"/>
              <w:rPr>
                <w:rFonts w:eastAsia="仿宋_GB2312"/>
                <w:bCs/>
                <w:sz w:val="28"/>
                <w:szCs w:val="28"/>
              </w:rPr>
            </w:pPr>
            <w:r>
              <w:rPr>
                <w:rFonts w:eastAsia="仿宋_GB2312"/>
                <w:bCs/>
                <w:sz w:val="28"/>
                <w:szCs w:val="28"/>
              </w:rPr>
              <w:t>GB/T 4226</w:t>
            </w:r>
            <w:r>
              <w:rPr>
                <w:rFonts w:eastAsia="仿宋_GB2312" w:hint="eastAsia"/>
                <w:bCs/>
                <w:sz w:val="28"/>
                <w:szCs w:val="28"/>
              </w:rPr>
              <w:t>-</w:t>
            </w:r>
            <w:r>
              <w:rPr>
                <w:rFonts w:eastAsia="仿宋_GB2312"/>
                <w:bCs/>
                <w:sz w:val="28"/>
                <w:szCs w:val="28"/>
              </w:rPr>
              <w:t xml:space="preserve">2009   </w:t>
            </w:r>
          </w:p>
        </w:tc>
        <w:tc>
          <w:tcPr>
            <w:tcW w:w="6079" w:type="dxa"/>
            <w:vAlign w:val="center"/>
          </w:tcPr>
          <w:p w:rsidR="001D1187" w:rsidRDefault="00EC3924">
            <w:pPr>
              <w:wordWrap w:val="0"/>
              <w:spacing w:line="440" w:lineRule="exact"/>
              <w:rPr>
                <w:rFonts w:eastAsia="仿宋_GB2312"/>
                <w:bCs/>
                <w:sz w:val="28"/>
                <w:szCs w:val="28"/>
              </w:rPr>
            </w:pPr>
            <w:r>
              <w:rPr>
                <w:rFonts w:eastAsia="仿宋_GB2312"/>
                <w:bCs/>
                <w:sz w:val="28"/>
                <w:szCs w:val="28"/>
              </w:rPr>
              <w:t>不锈钢冷加工钢棒</w:t>
            </w:r>
          </w:p>
        </w:tc>
      </w:tr>
      <w:tr w:rsidR="001D1187">
        <w:trPr>
          <w:trHeight w:val="379"/>
          <w:jc w:val="center"/>
        </w:trPr>
        <w:tc>
          <w:tcPr>
            <w:tcW w:w="2681" w:type="dxa"/>
            <w:vAlign w:val="center"/>
          </w:tcPr>
          <w:p w:rsidR="001D1187" w:rsidRDefault="00EC3924">
            <w:pPr>
              <w:spacing w:line="440" w:lineRule="exact"/>
              <w:rPr>
                <w:rFonts w:eastAsia="仿宋_GB2312"/>
                <w:bCs/>
                <w:sz w:val="28"/>
                <w:szCs w:val="28"/>
              </w:rPr>
            </w:pPr>
            <w:r>
              <w:rPr>
                <w:rFonts w:eastAsia="仿宋_GB2312"/>
                <w:bCs/>
                <w:sz w:val="28"/>
                <w:szCs w:val="28"/>
              </w:rPr>
              <w:t>GB/T 1804</w:t>
            </w:r>
            <w:r>
              <w:rPr>
                <w:rFonts w:eastAsia="仿宋_GB2312" w:hint="eastAsia"/>
                <w:bCs/>
                <w:sz w:val="28"/>
                <w:szCs w:val="28"/>
              </w:rPr>
              <w:t>-</w:t>
            </w:r>
            <w:r>
              <w:rPr>
                <w:rFonts w:eastAsia="仿宋_GB2312"/>
                <w:bCs/>
                <w:sz w:val="28"/>
                <w:szCs w:val="28"/>
              </w:rPr>
              <w:t>2000</w:t>
            </w:r>
          </w:p>
        </w:tc>
        <w:tc>
          <w:tcPr>
            <w:tcW w:w="6079" w:type="dxa"/>
            <w:vAlign w:val="center"/>
          </w:tcPr>
          <w:p w:rsidR="001D1187" w:rsidRDefault="00EC3924">
            <w:pPr>
              <w:wordWrap w:val="0"/>
              <w:spacing w:line="440" w:lineRule="exact"/>
              <w:rPr>
                <w:rFonts w:eastAsia="仿宋_GB2312"/>
                <w:bCs/>
                <w:sz w:val="28"/>
                <w:szCs w:val="28"/>
              </w:rPr>
            </w:pPr>
            <w:r>
              <w:rPr>
                <w:rFonts w:eastAsia="仿宋_GB2312"/>
                <w:bCs/>
                <w:sz w:val="28"/>
                <w:szCs w:val="28"/>
              </w:rPr>
              <w:t>一般公差</w:t>
            </w:r>
            <w:r>
              <w:rPr>
                <w:rFonts w:eastAsia="仿宋_GB2312"/>
                <w:bCs/>
                <w:sz w:val="28"/>
                <w:szCs w:val="28"/>
              </w:rPr>
              <w:t xml:space="preserve"> </w:t>
            </w:r>
            <w:r>
              <w:rPr>
                <w:rFonts w:eastAsia="仿宋_GB2312"/>
                <w:bCs/>
                <w:sz w:val="28"/>
                <w:szCs w:val="28"/>
              </w:rPr>
              <w:t>未注公差的线性和角度尺寸的公差</w:t>
            </w:r>
          </w:p>
        </w:tc>
      </w:tr>
      <w:tr w:rsidR="001D1187">
        <w:trPr>
          <w:trHeight w:val="379"/>
          <w:jc w:val="center"/>
        </w:trPr>
        <w:tc>
          <w:tcPr>
            <w:tcW w:w="2681" w:type="dxa"/>
            <w:vAlign w:val="center"/>
          </w:tcPr>
          <w:p w:rsidR="001D1187" w:rsidRDefault="00EC3924">
            <w:pPr>
              <w:spacing w:line="440" w:lineRule="exact"/>
              <w:rPr>
                <w:rFonts w:eastAsia="仿宋_GB2312"/>
                <w:bCs/>
                <w:sz w:val="28"/>
                <w:szCs w:val="28"/>
              </w:rPr>
            </w:pPr>
            <w:r>
              <w:rPr>
                <w:rFonts w:eastAsia="仿宋_GB2312" w:hint="eastAsia"/>
                <w:bCs/>
                <w:sz w:val="28"/>
                <w:szCs w:val="28"/>
              </w:rPr>
              <w:t>GB 4234.1-2017</w:t>
            </w:r>
          </w:p>
        </w:tc>
        <w:tc>
          <w:tcPr>
            <w:tcW w:w="6079" w:type="dxa"/>
            <w:vAlign w:val="center"/>
          </w:tcPr>
          <w:p w:rsidR="001D1187" w:rsidRDefault="00EC3924">
            <w:pPr>
              <w:wordWrap w:val="0"/>
              <w:spacing w:line="440" w:lineRule="exact"/>
              <w:rPr>
                <w:rFonts w:eastAsia="仿宋_GB2312"/>
                <w:bCs/>
                <w:sz w:val="28"/>
                <w:szCs w:val="28"/>
              </w:rPr>
            </w:pPr>
            <w:r>
              <w:rPr>
                <w:rFonts w:eastAsia="仿宋_GB2312" w:hint="eastAsia"/>
                <w:bCs/>
                <w:sz w:val="28"/>
                <w:szCs w:val="28"/>
              </w:rPr>
              <w:t>外科植入物</w:t>
            </w:r>
            <w:r>
              <w:rPr>
                <w:rFonts w:eastAsia="仿宋_GB2312" w:hint="eastAsia"/>
                <w:bCs/>
                <w:sz w:val="28"/>
                <w:szCs w:val="28"/>
              </w:rPr>
              <w:t xml:space="preserve"> </w:t>
            </w:r>
            <w:r>
              <w:rPr>
                <w:rFonts w:eastAsia="仿宋_GB2312" w:hint="eastAsia"/>
                <w:bCs/>
                <w:sz w:val="28"/>
                <w:szCs w:val="28"/>
              </w:rPr>
              <w:t>金属材料</w:t>
            </w:r>
            <w:r>
              <w:rPr>
                <w:rFonts w:eastAsia="仿宋_GB2312" w:hint="eastAsia"/>
                <w:bCs/>
                <w:sz w:val="28"/>
                <w:szCs w:val="28"/>
              </w:rPr>
              <w:t xml:space="preserve"> </w:t>
            </w:r>
            <w:r>
              <w:rPr>
                <w:rFonts w:eastAsia="仿宋_GB2312" w:hint="eastAsia"/>
                <w:bCs/>
                <w:sz w:val="28"/>
                <w:szCs w:val="28"/>
              </w:rPr>
              <w:t>第</w:t>
            </w:r>
            <w:r>
              <w:rPr>
                <w:rFonts w:eastAsia="仿宋_GB2312" w:hint="eastAsia"/>
                <w:bCs/>
                <w:sz w:val="28"/>
                <w:szCs w:val="28"/>
              </w:rPr>
              <w:t>1</w:t>
            </w:r>
            <w:r>
              <w:rPr>
                <w:rFonts w:eastAsia="仿宋_GB2312" w:hint="eastAsia"/>
                <w:bCs/>
                <w:sz w:val="28"/>
                <w:szCs w:val="28"/>
              </w:rPr>
              <w:t>部分：锻造不锈钢</w:t>
            </w:r>
          </w:p>
        </w:tc>
      </w:tr>
      <w:tr w:rsidR="001D1187">
        <w:trPr>
          <w:trHeight w:val="379"/>
          <w:jc w:val="center"/>
        </w:trPr>
        <w:tc>
          <w:tcPr>
            <w:tcW w:w="2681" w:type="dxa"/>
            <w:vAlign w:val="center"/>
          </w:tcPr>
          <w:p w:rsidR="001D1187" w:rsidRDefault="00EC3924">
            <w:pPr>
              <w:spacing w:line="440" w:lineRule="exact"/>
              <w:rPr>
                <w:rFonts w:eastAsia="仿宋_GB2312"/>
                <w:bCs/>
                <w:sz w:val="28"/>
                <w:szCs w:val="28"/>
              </w:rPr>
            </w:pPr>
            <w:r>
              <w:rPr>
                <w:rFonts w:eastAsia="仿宋_GB2312"/>
                <w:bCs/>
                <w:sz w:val="28"/>
                <w:szCs w:val="28"/>
              </w:rPr>
              <w:t>GB/T 4237</w:t>
            </w:r>
            <w:r>
              <w:rPr>
                <w:rFonts w:eastAsia="仿宋_GB2312" w:hint="eastAsia"/>
                <w:bCs/>
                <w:sz w:val="28"/>
                <w:szCs w:val="28"/>
              </w:rPr>
              <w:t>-</w:t>
            </w:r>
            <w:r>
              <w:rPr>
                <w:rFonts w:eastAsia="仿宋_GB2312"/>
                <w:bCs/>
                <w:sz w:val="28"/>
                <w:szCs w:val="28"/>
              </w:rPr>
              <w:t>2015</w:t>
            </w:r>
            <w:r>
              <w:rPr>
                <w:rFonts w:eastAsia="仿宋_GB2312"/>
                <w:bCs/>
                <w:sz w:val="28"/>
                <w:szCs w:val="28"/>
              </w:rPr>
              <w:t xml:space="preserve">　</w:t>
            </w:r>
          </w:p>
        </w:tc>
        <w:tc>
          <w:tcPr>
            <w:tcW w:w="6079" w:type="dxa"/>
            <w:vAlign w:val="center"/>
          </w:tcPr>
          <w:p w:rsidR="001D1187" w:rsidRDefault="00EC3924">
            <w:pPr>
              <w:wordWrap w:val="0"/>
              <w:spacing w:line="440" w:lineRule="exact"/>
              <w:rPr>
                <w:rFonts w:eastAsia="仿宋_GB2312"/>
                <w:bCs/>
                <w:sz w:val="28"/>
                <w:szCs w:val="28"/>
              </w:rPr>
            </w:pPr>
            <w:r>
              <w:rPr>
                <w:rFonts w:eastAsia="仿宋_GB2312"/>
                <w:bCs/>
                <w:sz w:val="28"/>
                <w:szCs w:val="28"/>
              </w:rPr>
              <w:t>不锈钢热轧钢板和钢带</w:t>
            </w:r>
          </w:p>
        </w:tc>
      </w:tr>
      <w:tr w:rsidR="001D1187">
        <w:trPr>
          <w:jc w:val="center"/>
        </w:trPr>
        <w:tc>
          <w:tcPr>
            <w:tcW w:w="2681" w:type="dxa"/>
            <w:vAlign w:val="center"/>
          </w:tcPr>
          <w:p w:rsidR="001D1187" w:rsidRDefault="00EC3924">
            <w:pPr>
              <w:spacing w:line="440" w:lineRule="exact"/>
              <w:rPr>
                <w:rFonts w:eastAsia="仿宋_GB2312"/>
                <w:bCs/>
                <w:sz w:val="28"/>
                <w:szCs w:val="28"/>
              </w:rPr>
            </w:pPr>
            <w:r>
              <w:rPr>
                <w:rFonts w:eastAsia="仿宋_GB2312" w:hint="eastAsia"/>
                <w:bCs/>
                <w:sz w:val="28"/>
                <w:szCs w:val="28"/>
              </w:rPr>
              <w:t>GB/T 2965-2023</w:t>
            </w:r>
          </w:p>
        </w:tc>
        <w:tc>
          <w:tcPr>
            <w:tcW w:w="6079" w:type="dxa"/>
            <w:vAlign w:val="center"/>
          </w:tcPr>
          <w:p w:rsidR="001D1187" w:rsidRDefault="00EC3924">
            <w:pPr>
              <w:wordWrap w:val="0"/>
              <w:spacing w:line="440" w:lineRule="exact"/>
              <w:rPr>
                <w:rFonts w:eastAsia="仿宋_GB2312"/>
                <w:bCs/>
                <w:sz w:val="28"/>
                <w:szCs w:val="28"/>
              </w:rPr>
            </w:pPr>
            <w:r>
              <w:rPr>
                <w:rFonts w:eastAsia="仿宋_GB2312"/>
                <w:bCs/>
                <w:sz w:val="28"/>
                <w:szCs w:val="28"/>
              </w:rPr>
              <w:t>钛及钛合金棒材</w:t>
            </w:r>
          </w:p>
        </w:tc>
      </w:tr>
      <w:tr w:rsidR="001D1187">
        <w:trPr>
          <w:jc w:val="center"/>
        </w:trPr>
        <w:tc>
          <w:tcPr>
            <w:tcW w:w="2681" w:type="dxa"/>
            <w:vAlign w:val="center"/>
          </w:tcPr>
          <w:p w:rsidR="001D1187" w:rsidRDefault="00EC3924">
            <w:pPr>
              <w:spacing w:line="440" w:lineRule="exact"/>
              <w:rPr>
                <w:rFonts w:eastAsia="仿宋_GB2312"/>
                <w:bCs/>
                <w:sz w:val="28"/>
                <w:szCs w:val="28"/>
              </w:rPr>
            </w:pPr>
            <w:r>
              <w:rPr>
                <w:rFonts w:eastAsia="仿宋_GB2312"/>
                <w:bCs/>
                <w:sz w:val="28"/>
                <w:szCs w:val="28"/>
              </w:rPr>
              <w:t>GB/T 13810</w:t>
            </w:r>
            <w:r>
              <w:rPr>
                <w:rFonts w:eastAsia="仿宋_GB2312" w:hint="eastAsia"/>
                <w:bCs/>
                <w:sz w:val="28"/>
                <w:szCs w:val="28"/>
              </w:rPr>
              <w:t>-</w:t>
            </w:r>
            <w:r>
              <w:rPr>
                <w:rFonts w:eastAsia="仿宋_GB2312"/>
                <w:bCs/>
                <w:sz w:val="28"/>
                <w:szCs w:val="28"/>
              </w:rPr>
              <w:t>2017</w:t>
            </w:r>
          </w:p>
        </w:tc>
        <w:tc>
          <w:tcPr>
            <w:tcW w:w="6079" w:type="dxa"/>
            <w:vAlign w:val="center"/>
          </w:tcPr>
          <w:p w:rsidR="001D1187" w:rsidRDefault="00EC3924">
            <w:pPr>
              <w:wordWrap w:val="0"/>
              <w:spacing w:line="440" w:lineRule="exact"/>
              <w:rPr>
                <w:rFonts w:eastAsia="仿宋_GB2312"/>
                <w:bCs/>
                <w:sz w:val="28"/>
                <w:szCs w:val="28"/>
              </w:rPr>
            </w:pPr>
            <w:r>
              <w:rPr>
                <w:rFonts w:eastAsia="仿宋_GB2312"/>
                <w:bCs/>
                <w:sz w:val="28"/>
                <w:szCs w:val="28"/>
              </w:rPr>
              <w:t>外科植入物用钛及钛合金加工材</w:t>
            </w:r>
          </w:p>
        </w:tc>
      </w:tr>
      <w:tr w:rsidR="001D1187">
        <w:trPr>
          <w:jc w:val="center"/>
        </w:trPr>
        <w:tc>
          <w:tcPr>
            <w:tcW w:w="2681" w:type="dxa"/>
            <w:vAlign w:val="center"/>
          </w:tcPr>
          <w:p w:rsidR="001D1187" w:rsidRDefault="00EC3924">
            <w:pPr>
              <w:spacing w:line="440" w:lineRule="exact"/>
              <w:rPr>
                <w:rFonts w:eastAsia="仿宋_GB2312"/>
                <w:bCs/>
                <w:sz w:val="28"/>
                <w:szCs w:val="28"/>
              </w:rPr>
            </w:pPr>
            <w:r>
              <w:rPr>
                <w:rFonts w:eastAsia="仿宋_GB2312" w:hint="eastAsia"/>
                <w:bCs/>
                <w:sz w:val="28"/>
                <w:szCs w:val="28"/>
              </w:rPr>
              <w:t>GB/T 228.1-2021</w:t>
            </w:r>
          </w:p>
        </w:tc>
        <w:tc>
          <w:tcPr>
            <w:tcW w:w="6079" w:type="dxa"/>
            <w:vAlign w:val="center"/>
          </w:tcPr>
          <w:p w:rsidR="001D1187" w:rsidRDefault="00EC3924">
            <w:pPr>
              <w:wordWrap w:val="0"/>
              <w:spacing w:line="440" w:lineRule="exact"/>
              <w:rPr>
                <w:rFonts w:eastAsia="仿宋_GB2312"/>
                <w:bCs/>
                <w:sz w:val="28"/>
                <w:szCs w:val="28"/>
              </w:rPr>
            </w:pPr>
            <w:r>
              <w:rPr>
                <w:rFonts w:eastAsia="仿宋_GB2312" w:hint="eastAsia"/>
                <w:bCs/>
                <w:sz w:val="28"/>
                <w:szCs w:val="28"/>
              </w:rPr>
              <w:t>金属材料</w:t>
            </w:r>
            <w:r>
              <w:rPr>
                <w:rFonts w:eastAsia="仿宋_GB2312" w:hint="eastAsia"/>
                <w:bCs/>
                <w:sz w:val="28"/>
                <w:szCs w:val="28"/>
              </w:rPr>
              <w:t xml:space="preserve"> </w:t>
            </w:r>
            <w:r>
              <w:rPr>
                <w:rFonts w:eastAsia="仿宋_GB2312" w:hint="eastAsia"/>
                <w:bCs/>
                <w:sz w:val="28"/>
                <w:szCs w:val="28"/>
              </w:rPr>
              <w:t>拉伸试验</w:t>
            </w:r>
            <w:r>
              <w:rPr>
                <w:rFonts w:eastAsia="仿宋_GB2312" w:hint="eastAsia"/>
                <w:bCs/>
                <w:sz w:val="28"/>
                <w:szCs w:val="28"/>
              </w:rPr>
              <w:t xml:space="preserve"> </w:t>
            </w:r>
            <w:r>
              <w:rPr>
                <w:rFonts w:eastAsia="仿宋_GB2312" w:hint="eastAsia"/>
                <w:bCs/>
                <w:sz w:val="28"/>
                <w:szCs w:val="28"/>
              </w:rPr>
              <w:t>第</w:t>
            </w:r>
            <w:r>
              <w:rPr>
                <w:rFonts w:eastAsia="仿宋_GB2312" w:hint="eastAsia"/>
                <w:bCs/>
                <w:sz w:val="28"/>
                <w:szCs w:val="28"/>
              </w:rPr>
              <w:t>1</w:t>
            </w:r>
            <w:r>
              <w:rPr>
                <w:rFonts w:eastAsia="仿宋_GB2312" w:hint="eastAsia"/>
                <w:bCs/>
                <w:sz w:val="28"/>
                <w:szCs w:val="28"/>
              </w:rPr>
              <w:t>部分：室温试验方法</w:t>
            </w:r>
          </w:p>
        </w:tc>
      </w:tr>
      <w:tr w:rsidR="001D1187">
        <w:trPr>
          <w:jc w:val="center"/>
        </w:trPr>
        <w:tc>
          <w:tcPr>
            <w:tcW w:w="2681" w:type="dxa"/>
            <w:vAlign w:val="center"/>
          </w:tcPr>
          <w:p w:rsidR="001D1187" w:rsidRDefault="00EC3924">
            <w:pPr>
              <w:spacing w:line="440" w:lineRule="exact"/>
              <w:rPr>
                <w:rFonts w:eastAsia="仿宋_GB2312"/>
                <w:bCs/>
                <w:sz w:val="28"/>
                <w:szCs w:val="28"/>
              </w:rPr>
            </w:pPr>
            <w:r>
              <w:rPr>
                <w:rFonts w:eastAsia="仿宋_GB2312" w:hint="eastAsia"/>
                <w:bCs/>
                <w:sz w:val="28"/>
                <w:szCs w:val="28"/>
              </w:rPr>
              <w:t>GB/T 3621-2022</w:t>
            </w:r>
          </w:p>
        </w:tc>
        <w:tc>
          <w:tcPr>
            <w:tcW w:w="6079" w:type="dxa"/>
            <w:vAlign w:val="center"/>
          </w:tcPr>
          <w:p w:rsidR="001D1187" w:rsidRDefault="00EC3924">
            <w:pPr>
              <w:wordWrap w:val="0"/>
              <w:spacing w:line="440" w:lineRule="exact"/>
              <w:rPr>
                <w:rFonts w:eastAsia="仿宋_GB2312"/>
                <w:bCs/>
                <w:sz w:val="28"/>
                <w:szCs w:val="28"/>
              </w:rPr>
            </w:pPr>
            <w:r>
              <w:rPr>
                <w:rFonts w:eastAsia="仿宋_GB2312"/>
                <w:bCs/>
                <w:sz w:val="28"/>
                <w:szCs w:val="28"/>
              </w:rPr>
              <w:t>钛及钛合金板材</w:t>
            </w:r>
          </w:p>
        </w:tc>
      </w:tr>
      <w:tr w:rsidR="001D1187">
        <w:trPr>
          <w:jc w:val="center"/>
        </w:trPr>
        <w:tc>
          <w:tcPr>
            <w:tcW w:w="2681" w:type="dxa"/>
            <w:vAlign w:val="center"/>
          </w:tcPr>
          <w:p w:rsidR="001D1187" w:rsidRDefault="00EC3924">
            <w:pPr>
              <w:spacing w:line="440" w:lineRule="exact"/>
              <w:rPr>
                <w:rFonts w:eastAsia="仿宋_GB2312"/>
                <w:bCs/>
                <w:sz w:val="28"/>
                <w:szCs w:val="28"/>
              </w:rPr>
            </w:pPr>
            <w:r>
              <w:rPr>
                <w:rFonts w:eastAsia="仿宋_GB2312"/>
                <w:bCs/>
                <w:sz w:val="28"/>
                <w:szCs w:val="28"/>
              </w:rPr>
              <w:t>GB/T 3191</w:t>
            </w:r>
            <w:r>
              <w:rPr>
                <w:rFonts w:eastAsia="仿宋_GB2312" w:hint="eastAsia"/>
                <w:bCs/>
                <w:sz w:val="28"/>
                <w:szCs w:val="28"/>
              </w:rPr>
              <w:t>-</w:t>
            </w:r>
            <w:r>
              <w:rPr>
                <w:rFonts w:eastAsia="仿宋_GB2312"/>
                <w:bCs/>
                <w:sz w:val="28"/>
                <w:szCs w:val="28"/>
              </w:rPr>
              <w:t>201</w:t>
            </w:r>
            <w:r>
              <w:rPr>
                <w:rFonts w:eastAsia="仿宋_GB2312" w:hint="eastAsia"/>
                <w:bCs/>
                <w:sz w:val="28"/>
                <w:szCs w:val="28"/>
              </w:rPr>
              <w:t>9</w:t>
            </w:r>
          </w:p>
        </w:tc>
        <w:tc>
          <w:tcPr>
            <w:tcW w:w="6079" w:type="dxa"/>
            <w:vAlign w:val="center"/>
          </w:tcPr>
          <w:p w:rsidR="001D1187" w:rsidRDefault="00EC3924">
            <w:pPr>
              <w:wordWrap w:val="0"/>
              <w:spacing w:line="440" w:lineRule="exact"/>
              <w:rPr>
                <w:rFonts w:eastAsia="仿宋_GB2312"/>
                <w:bCs/>
                <w:sz w:val="28"/>
                <w:szCs w:val="28"/>
              </w:rPr>
            </w:pPr>
            <w:r>
              <w:rPr>
                <w:rFonts w:eastAsia="仿宋_GB2312"/>
                <w:bCs/>
                <w:sz w:val="28"/>
                <w:szCs w:val="28"/>
              </w:rPr>
              <w:t>铝及铝合金挤压棒材</w:t>
            </w:r>
          </w:p>
        </w:tc>
      </w:tr>
      <w:tr w:rsidR="001D1187">
        <w:trPr>
          <w:jc w:val="center"/>
        </w:trPr>
        <w:tc>
          <w:tcPr>
            <w:tcW w:w="2681" w:type="dxa"/>
            <w:vAlign w:val="center"/>
          </w:tcPr>
          <w:p w:rsidR="001D1187" w:rsidRDefault="00EC3924">
            <w:pPr>
              <w:spacing w:line="440" w:lineRule="exact"/>
              <w:rPr>
                <w:rFonts w:eastAsia="仿宋_GB2312"/>
                <w:bCs/>
                <w:sz w:val="28"/>
                <w:szCs w:val="28"/>
              </w:rPr>
            </w:pPr>
            <w:r>
              <w:rPr>
                <w:rFonts w:eastAsia="仿宋_GB2312"/>
                <w:bCs/>
                <w:sz w:val="28"/>
                <w:szCs w:val="28"/>
              </w:rPr>
              <w:t>GB/T 3190</w:t>
            </w:r>
            <w:r>
              <w:rPr>
                <w:rFonts w:eastAsia="仿宋_GB2312" w:hint="eastAsia"/>
                <w:bCs/>
                <w:sz w:val="28"/>
                <w:szCs w:val="28"/>
              </w:rPr>
              <w:t>-</w:t>
            </w:r>
            <w:r>
              <w:rPr>
                <w:rFonts w:eastAsia="仿宋_GB2312"/>
                <w:bCs/>
                <w:sz w:val="28"/>
                <w:szCs w:val="28"/>
              </w:rPr>
              <w:t>20</w:t>
            </w:r>
            <w:r>
              <w:rPr>
                <w:rFonts w:eastAsia="仿宋_GB2312" w:hint="eastAsia"/>
                <w:bCs/>
                <w:sz w:val="28"/>
                <w:szCs w:val="28"/>
              </w:rPr>
              <w:t>20</w:t>
            </w:r>
          </w:p>
        </w:tc>
        <w:tc>
          <w:tcPr>
            <w:tcW w:w="6079" w:type="dxa"/>
            <w:vAlign w:val="center"/>
          </w:tcPr>
          <w:p w:rsidR="001D1187" w:rsidRDefault="00EC3924">
            <w:pPr>
              <w:wordWrap w:val="0"/>
              <w:spacing w:line="440" w:lineRule="exact"/>
              <w:rPr>
                <w:rFonts w:eastAsia="仿宋_GB2312"/>
                <w:bCs/>
                <w:sz w:val="28"/>
                <w:szCs w:val="28"/>
              </w:rPr>
            </w:pPr>
            <w:r>
              <w:rPr>
                <w:rFonts w:eastAsia="仿宋_GB2312"/>
                <w:bCs/>
                <w:sz w:val="28"/>
                <w:szCs w:val="28"/>
              </w:rPr>
              <w:t>变形铝及铝合金化学成分</w:t>
            </w:r>
          </w:p>
        </w:tc>
      </w:tr>
      <w:tr w:rsidR="001D1187">
        <w:trPr>
          <w:jc w:val="center"/>
        </w:trPr>
        <w:tc>
          <w:tcPr>
            <w:tcW w:w="2681" w:type="dxa"/>
            <w:vAlign w:val="center"/>
          </w:tcPr>
          <w:p w:rsidR="001D1187" w:rsidRDefault="00EC3924">
            <w:pPr>
              <w:spacing w:line="440" w:lineRule="exact"/>
              <w:rPr>
                <w:rFonts w:eastAsia="仿宋_GB2312"/>
                <w:bCs/>
                <w:sz w:val="28"/>
                <w:szCs w:val="28"/>
              </w:rPr>
            </w:pPr>
            <w:r>
              <w:rPr>
                <w:rFonts w:eastAsia="仿宋_GB2312" w:hint="eastAsia"/>
                <w:bCs/>
                <w:sz w:val="28"/>
                <w:szCs w:val="28"/>
              </w:rPr>
              <w:t>GB/T 3880.1-2023</w:t>
            </w:r>
          </w:p>
        </w:tc>
        <w:tc>
          <w:tcPr>
            <w:tcW w:w="6079" w:type="dxa"/>
            <w:vAlign w:val="center"/>
          </w:tcPr>
          <w:p w:rsidR="001D1187" w:rsidRDefault="00EC3924">
            <w:pPr>
              <w:wordWrap w:val="0"/>
              <w:spacing w:line="440" w:lineRule="exact"/>
              <w:rPr>
                <w:rFonts w:eastAsia="仿宋_GB2312"/>
                <w:bCs/>
                <w:sz w:val="28"/>
                <w:szCs w:val="28"/>
              </w:rPr>
            </w:pPr>
            <w:r>
              <w:rPr>
                <w:rFonts w:eastAsia="仿宋_GB2312" w:hint="eastAsia"/>
                <w:bCs/>
                <w:sz w:val="28"/>
                <w:szCs w:val="28"/>
              </w:rPr>
              <w:t>一般工业用铝及铝合金板、带材</w:t>
            </w:r>
            <w:r>
              <w:rPr>
                <w:rFonts w:eastAsia="仿宋_GB2312" w:hint="eastAsia"/>
                <w:bCs/>
                <w:sz w:val="28"/>
                <w:szCs w:val="28"/>
              </w:rPr>
              <w:t xml:space="preserve"> </w:t>
            </w:r>
            <w:r>
              <w:rPr>
                <w:rFonts w:eastAsia="仿宋_GB2312" w:hint="eastAsia"/>
                <w:bCs/>
                <w:sz w:val="28"/>
                <w:szCs w:val="28"/>
              </w:rPr>
              <w:t>第</w:t>
            </w:r>
            <w:r>
              <w:rPr>
                <w:rFonts w:eastAsia="仿宋_GB2312" w:hint="eastAsia"/>
                <w:bCs/>
                <w:sz w:val="28"/>
                <w:szCs w:val="28"/>
              </w:rPr>
              <w:t>1</w:t>
            </w:r>
            <w:r>
              <w:rPr>
                <w:rFonts w:eastAsia="仿宋_GB2312" w:hint="eastAsia"/>
                <w:bCs/>
                <w:sz w:val="28"/>
                <w:szCs w:val="28"/>
              </w:rPr>
              <w:t>部分：一般要求</w:t>
            </w:r>
          </w:p>
        </w:tc>
      </w:tr>
      <w:tr w:rsidR="001D1187">
        <w:trPr>
          <w:jc w:val="center"/>
        </w:trPr>
        <w:tc>
          <w:tcPr>
            <w:tcW w:w="2681" w:type="dxa"/>
            <w:vAlign w:val="center"/>
          </w:tcPr>
          <w:p w:rsidR="001D1187" w:rsidRDefault="00EC3924">
            <w:pPr>
              <w:spacing w:line="440" w:lineRule="exact"/>
              <w:rPr>
                <w:rFonts w:eastAsia="仿宋_GB2312"/>
                <w:bCs/>
                <w:sz w:val="28"/>
                <w:szCs w:val="28"/>
              </w:rPr>
            </w:pPr>
            <w:r>
              <w:rPr>
                <w:rFonts w:eastAsia="仿宋_GB2312" w:hint="eastAsia"/>
                <w:bCs/>
                <w:sz w:val="28"/>
                <w:szCs w:val="28"/>
              </w:rPr>
              <w:t>GB/T 4340.1-2024</w:t>
            </w:r>
          </w:p>
        </w:tc>
        <w:tc>
          <w:tcPr>
            <w:tcW w:w="6079" w:type="dxa"/>
            <w:vAlign w:val="center"/>
          </w:tcPr>
          <w:p w:rsidR="001D1187" w:rsidRDefault="00EC3924">
            <w:pPr>
              <w:wordWrap w:val="0"/>
              <w:spacing w:line="440" w:lineRule="exact"/>
              <w:rPr>
                <w:rFonts w:eastAsia="仿宋_GB2312"/>
                <w:bCs/>
                <w:sz w:val="28"/>
                <w:szCs w:val="28"/>
              </w:rPr>
            </w:pPr>
            <w:r>
              <w:rPr>
                <w:rFonts w:eastAsia="仿宋_GB2312"/>
                <w:bCs/>
                <w:sz w:val="28"/>
                <w:szCs w:val="28"/>
              </w:rPr>
              <w:t>金属材料</w:t>
            </w:r>
            <w:r>
              <w:rPr>
                <w:rFonts w:eastAsia="仿宋_GB2312"/>
                <w:bCs/>
                <w:sz w:val="28"/>
                <w:szCs w:val="28"/>
              </w:rPr>
              <w:t xml:space="preserve"> </w:t>
            </w:r>
            <w:r>
              <w:rPr>
                <w:rFonts w:eastAsia="仿宋_GB2312"/>
                <w:bCs/>
                <w:sz w:val="28"/>
                <w:szCs w:val="28"/>
              </w:rPr>
              <w:t>维氏硬度试验</w:t>
            </w:r>
            <w:r>
              <w:rPr>
                <w:rFonts w:eastAsia="仿宋_GB2312"/>
                <w:bCs/>
                <w:sz w:val="28"/>
                <w:szCs w:val="28"/>
              </w:rPr>
              <w:t xml:space="preserve"> </w:t>
            </w:r>
            <w:r>
              <w:rPr>
                <w:rFonts w:eastAsia="仿宋_GB2312"/>
                <w:bCs/>
                <w:sz w:val="28"/>
                <w:szCs w:val="28"/>
              </w:rPr>
              <w:t>第</w:t>
            </w:r>
            <w:r>
              <w:rPr>
                <w:rFonts w:eastAsia="仿宋_GB2312"/>
                <w:bCs/>
                <w:sz w:val="28"/>
                <w:szCs w:val="28"/>
              </w:rPr>
              <w:t>1</w:t>
            </w:r>
            <w:r>
              <w:rPr>
                <w:rFonts w:eastAsia="仿宋_GB2312"/>
                <w:bCs/>
                <w:sz w:val="28"/>
                <w:szCs w:val="28"/>
              </w:rPr>
              <w:t>部分：试验方法</w:t>
            </w:r>
          </w:p>
        </w:tc>
      </w:tr>
      <w:tr w:rsidR="001D1187">
        <w:trPr>
          <w:jc w:val="center"/>
        </w:trPr>
        <w:tc>
          <w:tcPr>
            <w:tcW w:w="2681" w:type="dxa"/>
            <w:vAlign w:val="center"/>
          </w:tcPr>
          <w:p w:rsidR="001D1187" w:rsidRDefault="00EC3924">
            <w:pPr>
              <w:spacing w:line="440" w:lineRule="exact"/>
              <w:rPr>
                <w:rFonts w:eastAsia="仿宋_GB2312"/>
                <w:bCs/>
                <w:sz w:val="28"/>
                <w:szCs w:val="28"/>
              </w:rPr>
            </w:pPr>
            <w:r>
              <w:rPr>
                <w:rFonts w:eastAsia="仿宋_GB2312"/>
                <w:bCs/>
                <w:sz w:val="28"/>
                <w:szCs w:val="28"/>
              </w:rPr>
              <w:t>GB/T 10128</w:t>
            </w:r>
            <w:r>
              <w:rPr>
                <w:rFonts w:eastAsia="仿宋_GB2312" w:hint="eastAsia"/>
                <w:bCs/>
                <w:sz w:val="28"/>
                <w:szCs w:val="28"/>
              </w:rPr>
              <w:t>-</w:t>
            </w:r>
            <w:r>
              <w:rPr>
                <w:rFonts w:eastAsia="仿宋_GB2312"/>
                <w:bCs/>
                <w:sz w:val="28"/>
                <w:szCs w:val="28"/>
              </w:rPr>
              <w:t>2007</w:t>
            </w:r>
          </w:p>
        </w:tc>
        <w:tc>
          <w:tcPr>
            <w:tcW w:w="6079" w:type="dxa"/>
            <w:vAlign w:val="center"/>
          </w:tcPr>
          <w:p w:rsidR="001D1187" w:rsidRDefault="00EC3924">
            <w:pPr>
              <w:wordWrap w:val="0"/>
              <w:spacing w:line="440" w:lineRule="exact"/>
              <w:rPr>
                <w:rFonts w:eastAsia="仿宋_GB2312"/>
                <w:bCs/>
                <w:sz w:val="28"/>
                <w:szCs w:val="28"/>
              </w:rPr>
            </w:pPr>
            <w:r>
              <w:rPr>
                <w:rFonts w:eastAsia="仿宋_GB2312"/>
                <w:bCs/>
                <w:sz w:val="28"/>
                <w:szCs w:val="28"/>
              </w:rPr>
              <w:t>金属材料</w:t>
            </w:r>
            <w:r>
              <w:rPr>
                <w:rFonts w:eastAsia="仿宋_GB2312" w:hint="eastAsia"/>
                <w:bCs/>
                <w:sz w:val="28"/>
                <w:szCs w:val="28"/>
              </w:rPr>
              <w:t xml:space="preserve"> </w:t>
            </w:r>
            <w:r>
              <w:rPr>
                <w:rFonts w:eastAsia="仿宋_GB2312"/>
                <w:bCs/>
                <w:sz w:val="28"/>
                <w:szCs w:val="28"/>
              </w:rPr>
              <w:t>室温扭转试验方法</w:t>
            </w:r>
          </w:p>
        </w:tc>
      </w:tr>
      <w:tr w:rsidR="001D1187">
        <w:trPr>
          <w:jc w:val="center"/>
        </w:trPr>
        <w:tc>
          <w:tcPr>
            <w:tcW w:w="2681" w:type="dxa"/>
            <w:vAlign w:val="center"/>
          </w:tcPr>
          <w:p w:rsidR="001D1187" w:rsidRDefault="00EC3924">
            <w:pPr>
              <w:spacing w:line="440" w:lineRule="exact"/>
              <w:rPr>
                <w:rFonts w:eastAsia="仿宋_GB2312"/>
                <w:bCs/>
                <w:sz w:val="28"/>
                <w:szCs w:val="28"/>
              </w:rPr>
            </w:pPr>
            <w:r>
              <w:rPr>
                <w:rFonts w:eastAsia="仿宋_GB2312" w:hint="eastAsia"/>
                <w:bCs/>
                <w:sz w:val="28"/>
                <w:szCs w:val="28"/>
              </w:rPr>
              <w:t>GB/T 8013.1-2018</w:t>
            </w:r>
          </w:p>
        </w:tc>
        <w:tc>
          <w:tcPr>
            <w:tcW w:w="6079" w:type="dxa"/>
            <w:vAlign w:val="center"/>
          </w:tcPr>
          <w:p w:rsidR="001D1187" w:rsidRDefault="00EC3924">
            <w:pPr>
              <w:wordWrap w:val="0"/>
              <w:spacing w:line="440" w:lineRule="exact"/>
              <w:rPr>
                <w:rFonts w:eastAsia="仿宋_GB2312"/>
                <w:bCs/>
                <w:sz w:val="28"/>
                <w:szCs w:val="28"/>
              </w:rPr>
            </w:pPr>
            <w:r>
              <w:rPr>
                <w:rFonts w:eastAsia="仿宋_GB2312" w:hint="eastAsia"/>
                <w:bCs/>
                <w:sz w:val="28"/>
                <w:szCs w:val="28"/>
              </w:rPr>
              <w:t>铝及铝合金阳极氧化膜与有机聚合物膜</w:t>
            </w:r>
            <w:r>
              <w:rPr>
                <w:rFonts w:eastAsia="仿宋_GB2312" w:hint="eastAsia"/>
                <w:bCs/>
                <w:sz w:val="28"/>
                <w:szCs w:val="28"/>
              </w:rPr>
              <w:t xml:space="preserve"> </w:t>
            </w:r>
            <w:r>
              <w:rPr>
                <w:rFonts w:eastAsia="仿宋_GB2312" w:hint="eastAsia"/>
                <w:bCs/>
                <w:sz w:val="28"/>
                <w:szCs w:val="28"/>
              </w:rPr>
              <w:t>第</w:t>
            </w:r>
            <w:r>
              <w:rPr>
                <w:rFonts w:eastAsia="仿宋_GB2312" w:hint="eastAsia"/>
                <w:bCs/>
                <w:sz w:val="28"/>
                <w:szCs w:val="28"/>
              </w:rPr>
              <w:t>1</w:t>
            </w:r>
            <w:r>
              <w:rPr>
                <w:rFonts w:eastAsia="仿宋_GB2312" w:hint="eastAsia"/>
                <w:bCs/>
                <w:sz w:val="28"/>
                <w:szCs w:val="28"/>
              </w:rPr>
              <w:t>部分：阳极氧化膜</w:t>
            </w:r>
          </w:p>
        </w:tc>
      </w:tr>
      <w:tr w:rsidR="001D1187">
        <w:trPr>
          <w:jc w:val="center"/>
        </w:trPr>
        <w:tc>
          <w:tcPr>
            <w:tcW w:w="2681" w:type="dxa"/>
            <w:vAlign w:val="center"/>
          </w:tcPr>
          <w:p w:rsidR="001D1187" w:rsidRDefault="00EC3924">
            <w:pPr>
              <w:spacing w:line="440" w:lineRule="exact"/>
              <w:rPr>
                <w:rFonts w:eastAsia="仿宋_GB2312"/>
                <w:bCs/>
                <w:sz w:val="28"/>
                <w:szCs w:val="28"/>
              </w:rPr>
            </w:pPr>
            <w:r>
              <w:rPr>
                <w:rFonts w:eastAsia="仿宋_GB2312" w:hint="eastAsia"/>
                <w:bCs/>
                <w:sz w:val="28"/>
                <w:szCs w:val="28"/>
              </w:rPr>
              <w:t>GB/T 41873-2022</w:t>
            </w:r>
          </w:p>
        </w:tc>
        <w:tc>
          <w:tcPr>
            <w:tcW w:w="6079" w:type="dxa"/>
            <w:vAlign w:val="center"/>
          </w:tcPr>
          <w:p w:rsidR="001D1187" w:rsidRDefault="00EC3924">
            <w:pPr>
              <w:wordWrap w:val="0"/>
              <w:spacing w:line="440" w:lineRule="exact"/>
              <w:rPr>
                <w:rFonts w:eastAsia="仿宋_GB2312"/>
                <w:bCs/>
                <w:sz w:val="28"/>
                <w:szCs w:val="28"/>
              </w:rPr>
            </w:pPr>
            <w:r>
              <w:rPr>
                <w:rFonts w:eastAsia="仿宋_GB2312" w:hint="eastAsia"/>
                <w:bCs/>
                <w:sz w:val="28"/>
                <w:szCs w:val="28"/>
              </w:rPr>
              <w:t>塑料</w:t>
            </w:r>
            <w:r>
              <w:rPr>
                <w:rFonts w:eastAsia="仿宋_GB2312" w:hint="eastAsia"/>
                <w:bCs/>
                <w:sz w:val="28"/>
                <w:szCs w:val="28"/>
              </w:rPr>
              <w:t xml:space="preserve"> </w:t>
            </w:r>
            <w:r>
              <w:rPr>
                <w:rFonts w:eastAsia="仿宋_GB2312" w:hint="eastAsia"/>
                <w:bCs/>
                <w:sz w:val="28"/>
                <w:szCs w:val="28"/>
              </w:rPr>
              <w:t>聚醚醚酮（</w:t>
            </w:r>
            <w:r>
              <w:rPr>
                <w:rFonts w:eastAsia="仿宋_GB2312" w:hint="eastAsia"/>
                <w:bCs/>
                <w:sz w:val="28"/>
                <w:szCs w:val="28"/>
              </w:rPr>
              <w:t>PEEK</w:t>
            </w:r>
            <w:r>
              <w:rPr>
                <w:rFonts w:eastAsia="仿宋_GB2312" w:hint="eastAsia"/>
                <w:bCs/>
                <w:sz w:val="28"/>
                <w:szCs w:val="28"/>
              </w:rPr>
              <w:t>）树脂</w:t>
            </w:r>
          </w:p>
        </w:tc>
      </w:tr>
      <w:tr w:rsidR="001D1187">
        <w:trPr>
          <w:jc w:val="center"/>
        </w:trPr>
        <w:tc>
          <w:tcPr>
            <w:tcW w:w="2681" w:type="dxa"/>
            <w:vAlign w:val="center"/>
          </w:tcPr>
          <w:p w:rsidR="001D1187" w:rsidRDefault="00EC3924">
            <w:pPr>
              <w:spacing w:line="440" w:lineRule="exact"/>
              <w:rPr>
                <w:rFonts w:eastAsia="仿宋_GB2312"/>
                <w:bCs/>
                <w:sz w:val="28"/>
                <w:szCs w:val="28"/>
              </w:rPr>
            </w:pPr>
            <w:r>
              <w:rPr>
                <w:rFonts w:eastAsia="仿宋_GB2312"/>
                <w:bCs/>
                <w:sz w:val="28"/>
                <w:szCs w:val="28"/>
              </w:rPr>
              <w:t>GB 18279.1</w:t>
            </w:r>
            <w:r>
              <w:rPr>
                <w:rFonts w:eastAsia="仿宋_GB2312" w:hint="eastAsia"/>
                <w:bCs/>
                <w:sz w:val="28"/>
                <w:szCs w:val="28"/>
              </w:rPr>
              <w:t>-</w:t>
            </w:r>
            <w:r>
              <w:rPr>
                <w:rFonts w:eastAsia="仿宋_GB2312"/>
                <w:bCs/>
                <w:sz w:val="28"/>
                <w:szCs w:val="28"/>
              </w:rPr>
              <w:t>2015</w:t>
            </w:r>
          </w:p>
        </w:tc>
        <w:tc>
          <w:tcPr>
            <w:tcW w:w="6079" w:type="dxa"/>
            <w:vAlign w:val="center"/>
          </w:tcPr>
          <w:p w:rsidR="001D1187" w:rsidRDefault="00EC3924">
            <w:pPr>
              <w:wordWrap w:val="0"/>
              <w:spacing w:line="440" w:lineRule="exact"/>
              <w:rPr>
                <w:rFonts w:eastAsia="仿宋_GB2312"/>
                <w:bCs/>
                <w:sz w:val="28"/>
                <w:szCs w:val="28"/>
              </w:rPr>
            </w:pPr>
            <w:r>
              <w:rPr>
                <w:rFonts w:eastAsia="仿宋_GB2312"/>
                <w:bCs/>
                <w:sz w:val="28"/>
                <w:szCs w:val="28"/>
              </w:rPr>
              <w:t>医疗保健产品灭菌</w:t>
            </w:r>
            <w:r>
              <w:rPr>
                <w:rFonts w:eastAsia="仿宋_GB2312"/>
                <w:bCs/>
                <w:sz w:val="28"/>
                <w:szCs w:val="28"/>
              </w:rPr>
              <w:t xml:space="preserve"> </w:t>
            </w:r>
            <w:r>
              <w:rPr>
                <w:rFonts w:eastAsia="仿宋_GB2312"/>
                <w:bCs/>
                <w:sz w:val="28"/>
                <w:szCs w:val="28"/>
              </w:rPr>
              <w:t>环氧乙烷</w:t>
            </w:r>
            <w:r>
              <w:rPr>
                <w:rFonts w:eastAsia="仿宋_GB2312"/>
                <w:bCs/>
                <w:sz w:val="28"/>
                <w:szCs w:val="28"/>
              </w:rPr>
              <w:t xml:space="preserve"> </w:t>
            </w:r>
            <w:r>
              <w:rPr>
                <w:rFonts w:eastAsia="仿宋_GB2312"/>
                <w:bCs/>
                <w:sz w:val="28"/>
                <w:szCs w:val="28"/>
              </w:rPr>
              <w:t>第</w:t>
            </w:r>
            <w:r>
              <w:rPr>
                <w:rFonts w:eastAsia="仿宋_GB2312"/>
                <w:bCs/>
                <w:sz w:val="28"/>
                <w:szCs w:val="28"/>
              </w:rPr>
              <w:t>1</w:t>
            </w:r>
            <w:r>
              <w:rPr>
                <w:rFonts w:eastAsia="仿宋_GB2312"/>
                <w:bCs/>
                <w:sz w:val="28"/>
                <w:szCs w:val="28"/>
              </w:rPr>
              <w:t>部分：医疗器械灭菌过程的开发、确认和常规控制的要求</w:t>
            </w:r>
          </w:p>
        </w:tc>
      </w:tr>
      <w:tr w:rsidR="001D1187">
        <w:trPr>
          <w:jc w:val="center"/>
        </w:trPr>
        <w:tc>
          <w:tcPr>
            <w:tcW w:w="2681" w:type="dxa"/>
            <w:vAlign w:val="center"/>
          </w:tcPr>
          <w:p w:rsidR="001D1187" w:rsidRDefault="00EC3924">
            <w:pPr>
              <w:spacing w:line="440" w:lineRule="exact"/>
              <w:rPr>
                <w:rFonts w:eastAsia="仿宋_GB2312"/>
                <w:bCs/>
                <w:sz w:val="28"/>
                <w:szCs w:val="28"/>
              </w:rPr>
            </w:pPr>
            <w:r>
              <w:rPr>
                <w:rFonts w:eastAsia="仿宋_GB2312"/>
                <w:bCs/>
                <w:sz w:val="28"/>
                <w:szCs w:val="28"/>
              </w:rPr>
              <w:t>GB/T18279.2</w:t>
            </w:r>
            <w:r>
              <w:rPr>
                <w:rFonts w:eastAsia="仿宋_GB2312" w:hint="eastAsia"/>
                <w:bCs/>
                <w:sz w:val="28"/>
                <w:szCs w:val="28"/>
              </w:rPr>
              <w:t>-</w:t>
            </w:r>
            <w:r>
              <w:rPr>
                <w:rFonts w:eastAsia="仿宋_GB2312"/>
                <w:bCs/>
                <w:sz w:val="28"/>
                <w:szCs w:val="28"/>
              </w:rPr>
              <w:t>2015</w:t>
            </w:r>
          </w:p>
        </w:tc>
        <w:tc>
          <w:tcPr>
            <w:tcW w:w="6079" w:type="dxa"/>
            <w:vAlign w:val="center"/>
          </w:tcPr>
          <w:p w:rsidR="001D1187" w:rsidRDefault="00EC3924">
            <w:pPr>
              <w:wordWrap w:val="0"/>
              <w:spacing w:line="440" w:lineRule="exact"/>
              <w:rPr>
                <w:rFonts w:eastAsia="仿宋_GB2312"/>
                <w:bCs/>
                <w:sz w:val="28"/>
                <w:szCs w:val="28"/>
              </w:rPr>
            </w:pPr>
            <w:r>
              <w:rPr>
                <w:rFonts w:eastAsia="仿宋_GB2312"/>
                <w:bCs/>
                <w:sz w:val="28"/>
                <w:szCs w:val="28"/>
              </w:rPr>
              <w:t>医疗保健产品的灭菌</w:t>
            </w:r>
            <w:r>
              <w:rPr>
                <w:rFonts w:eastAsia="仿宋_GB2312"/>
                <w:bCs/>
                <w:sz w:val="28"/>
                <w:szCs w:val="28"/>
              </w:rPr>
              <w:t xml:space="preserve"> </w:t>
            </w:r>
            <w:r>
              <w:rPr>
                <w:rFonts w:eastAsia="仿宋_GB2312"/>
                <w:bCs/>
                <w:sz w:val="28"/>
                <w:szCs w:val="28"/>
              </w:rPr>
              <w:t>环氧乙烷</w:t>
            </w:r>
            <w:r>
              <w:rPr>
                <w:rFonts w:eastAsia="仿宋_GB2312"/>
                <w:bCs/>
                <w:sz w:val="28"/>
                <w:szCs w:val="28"/>
              </w:rPr>
              <w:t xml:space="preserve"> </w:t>
            </w:r>
            <w:r>
              <w:rPr>
                <w:rFonts w:eastAsia="仿宋_GB2312"/>
                <w:bCs/>
                <w:sz w:val="28"/>
                <w:szCs w:val="28"/>
              </w:rPr>
              <w:t>第</w:t>
            </w:r>
            <w:r>
              <w:rPr>
                <w:rFonts w:eastAsia="仿宋_GB2312"/>
                <w:bCs/>
                <w:sz w:val="28"/>
                <w:szCs w:val="28"/>
              </w:rPr>
              <w:t>2</w:t>
            </w:r>
            <w:r>
              <w:rPr>
                <w:rFonts w:eastAsia="仿宋_GB2312"/>
                <w:bCs/>
                <w:sz w:val="28"/>
                <w:szCs w:val="28"/>
              </w:rPr>
              <w:t>部分：</w:t>
            </w:r>
            <w:r>
              <w:rPr>
                <w:rFonts w:eastAsia="仿宋_GB2312"/>
                <w:bCs/>
                <w:sz w:val="28"/>
                <w:szCs w:val="28"/>
              </w:rPr>
              <w:t>GB 18279.1</w:t>
            </w:r>
            <w:r>
              <w:rPr>
                <w:rFonts w:eastAsia="仿宋_GB2312"/>
                <w:bCs/>
                <w:sz w:val="28"/>
                <w:szCs w:val="28"/>
              </w:rPr>
              <w:t>应用指南</w:t>
            </w:r>
          </w:p>
        </w:tc>
      </w:tr>
      <w:tr w:rsidR="001D1187">
        <w:trPr>
          <w:jc w:val="center"/>
        </w:trPr>
        <w:tc>
          <w:tcPr>
            <w:tcW w:w="2681" w:type="dxa"/>
            <w:vAlign w:val="center"/>
          </w:tcPr>
          <w:p w:rsidR="001D1187" w:rsidRDefault="00EC3924">
            <w:pPr>
              <w:spacing w:line="440" w:lineRule="exact"/>
              <w:rPr>
                <w:rFonts w:eastAsia="仿宋_GB2312"/>
                <w:bCs/>
                <w:sz w:val="28"/>
                <w:szCs w:val="28"/>
              </w:rPr>
            </w:pPr>
            <w:r>
              <w:rPr>
                <w:rFonts w:eastAsia="仿宋_GB2312"/>
                <w:bCs/>
                <w:sz w:val="28"/>
                <w:szCs w:val="28"/>
              </w:rPr>
              <w:t>GB 18280.1</w:t>
            </w:r>
            <w:r>
              <w:rPr>
                <w:rFonts w:eastAsia="仿宋_GB2312" w:hint="eastAsia"/>
                <w:bCs/>
                <w:sz w:val="28"/>
                <w:szCs w:val="28"/>
              </w:rPr>
              <w:t>-</w:t>
            </w:r>
            <w:r>
              <w:rPr>
                <w:rFonts w:eastAsia="仿宋_GB2312"/>
                <w:bCs/>
                <w:sz w:val="28"/>
                <w:szCs w:val="28"/>
              </w:rPr>
              <w:t>2015</w:t>
            </w:r>
          </w:p>
        </w:tc>
        <w:tc>
          <w:tcPr>
            <w:tcW w:w="6079" w:type="dxa"/>
            <w:vAlign w:val="center"/>
          </w:tcPr>
          <w:p w:rsidR="001D1187" w:rsidRDefault="00EC3924">
            <w:pPr>
              <w:wordWrap w:val="0"/>
              <w:spacing w:line="440" w:lineRule="exact"/>
              <w:rPr>
                <w:rFonts w:eastAsia="仿宋_GB2312"/>
                <w:bCs/>
                <w:sz w:val="28"/>
                <w:szCs w:val="28"/>
              </w:rPr>
            </w:pPr>
            <w:r>
              <w:rPr>
                <w:rFonts w:eastAsia="仿宋_GB2312"/>
                <w:bCs/>
                <w:sz w:val="28"/>
                <w:szCs w:val="28"/>
              </w:rPr>
              <w:t>医疗保健产品灭菌</w:t>
            </w:r>
            <w:r>
              <w:rPr>
                <w:rFonts w:eastAsia="仿宋_GB2312"/>
                <w:bCs/>
                <w:sz w:val="28"/>
                <w:szCs w:val="28"/>
              </w:rPr>
              <w:t xml:space="preserve"> </w:t>
            </w:r>
            <w:r>
              <w:rPr>
                <w:rFonts w:eastAsia="仿宋_GB2312"/>
                <w:bCs/>
                <w:sz w:val="28"/>
                <w:szCs w:val="28"/>
              </w:rPr>
              <w:t>辐射</w:t>
            </w:r>
            <w:r>
              <w:rPr>
                <w:rFonts w:eastAsia="仿宋_GB2312"/>
                <w:bCs/>
                <w:sz w:val="28"/>
                <w:szCs w:val="28"/>
              </w:rPr>
              <w:t xml:space="preserve"> </w:t>
            </w:r>
            <w:r>
              <w:rPr>
                <w:rFonts w:eastAsia="仿宋_GB2312"/>
                <w:bCs/>
                <w:sz w:val="28"/>
                <w:szCs w:val="28"/>
              </w:rPr>
              <w:t>第</w:t>
            </w:r>
            <w:r>
              <w:rPr>
                <w:rFonts w:eastAsia="仿宋_GB2312"/>
                <w:bCs/>
                <w:sz w:val="28"/>
                <w:szCs w:val="28"/>
              </w:rPr>
              <w:t>1</w:t>
            </w:r>
            <w:r>
              <w:rPr>
                <w:rFonts w:eastAsia="仿宋_GB2312"/>
                <w:bCs/>
                <w:sz w:val="28"/>
                <w:szCs w:val="28"/>
              </w:rPr>
              <w:t>部分：医疗器械灭菌过程的开发、确认和常规控制要求</w:t>
            </w:r>
          </w:p>
        </w:tc>
      </w:tr>
      <w:tr w:rsidR="001D1187">
        <w:trPr>
          <w:jc w:val="center"/>
        </w:trPr>
        <w:tc>
          <w:tcPr>
            <w:tcW w:w="2681" w:type="dxa"/>
            <w:vAlign w:val="center"/>
          </w:tcPr>
          <w:p w:rsidR="001D1187" w:rsidRDefault="00EC3924">
            <w:pPr>
              <w:spacing w:line="440" w:lineRule="exact"/>
              <w:rPr>
                <w:rFonts w:eastAsia="仿宋_GB2312"/>
                <w:bCs/>
                <w:sz w:val="28"/>
                <w:szCs w:val="28"/>
              </w:rPr>
            </w:pPr>
            <w:r>
              <w:rPr>
                <w:rFonts w:eastAsia="仿宋_GB2312"/>
                <w:bCs/>
                <w:sz w:val="28"/>
                <w:szCs w:val="28"/>
              </w:rPr>
              <w:t>GB 18280.2</w:t>
            </w:r>
            <w:r>
              <w:rPr>
                <w:rFonts w:eastAsia="仿宋_GB2312" w:hint="eastAsia"/>
                <w:bCs/>
                <w:sz w:val="28"/>
                <w:szCs w:val="28"/>
              </w:rPr>
              <w:t>-</w:t>
            </w:r>
            <w:r>
              <w:rPr>
                <w:rFonts w:eastAsia="仿宋_GB2312"/>
                <w:bCs/>
                <w:sz w:val="28"/>
                <w:szCs w:val="28"/>
              </w:rPr>
              <w:t>2015</w:t>
            </w:r>
          </w:p>
        </w:tc>
        <w:tc>
          <w:tcPr>
            <w:tcW w:w="6079" w:type="dxa"/>
            <w:vAlign w:val="center"/>
          </w:tcPr>
          <w:p w:rsidR="001D1187" w:rsidRDefault="00EC3924">
            <w:pPr>
              <w:wordWrap w:val="0"/>
              <w:spacing w:line="440" w:lineRule="exact"/>
              <w:rPr>
                <w:rFonts w:eastAsia="仿宋_GB2312"/>
                <w:bCs/>
                <w:sz w:val="28"/>
                <w:szCs w:val="28"/>
              </w:rPr>
            </w:pPr>
            <w:r>
              <w:rPr>
                <w:rFonts w:eastAsia="仿宋_GB2312"/>
                <w:bCs/>
                <w:sz w:val="28"/>
                <w:szCs w:val="28"/>
              </w:rPr>
              <w:t>医疗保健产品灭菌</w:t>
            </w:r>
            <w:r>
              <w:rPr>
                <w:rFonts w:eastAsia="仿宋_GB2312"/>
                <w:bCs/>
                <w:sz w:val="28"/>
                <w:szCs w:val="28"/>
              </w:rPr>
              <w:t xml:space="preserve"> </w:t>
            </w:r>
            <w:r>
              <w:rPr>
                <w:rFonts w:eastAsia="仿宋_GB2312"/>
                <w:bCs/>
                <w:sz w:val="28"/>
                <w:szCs w:val="28"/>
              </w:rPr>
              <w:t>辐射</w:t>
            </w:r>
            <w:r>
              <w:rPr>
                <w:rFonts w:eastAsia="仿宋_GB2312"/>
                <w:bCs/>
                <w:sz w:val="28"/>
                <w:szCs w:val="28"/>
              </w:rPr>
              <w:t xml:space="preserve"> </w:t>
            </w:r>
            <w:r>
              <w:rPr>
                <w:rFonts w:eastAsia="仿宋_GB2312"/>
                <w:bCs/>
                <w:sz w:val="28"/>
                <w:szCs w:val="28"/>
              </w:rPr>
              <w:t>第</w:t>
            </w:r>
            <w:r>
              <w:rPr>
                <w:rFonts w:eastAsia="仿宋_GB2312"/>
                <w:bCs/>
                <w:sz w:val="28"/>
                <w:szCs w:val="28"/>
              </w:rPr>
              <w:t>2</w:t>
            </w:r>
            <w:r>
              <w:rPr>
                <w:rFonts w:eastAsia="仿宋_GB2312"/>
                <w:bCs/>
                <w:sz w:val="28"/>
                <w:szCs w:val="28"/>
              </w:rPr>
              <w:t>部分：建立灭菌剂量</w:t>
            </w:r>
          </w:p>
        </w:tc>
      </w:tr>
      <w:tr w:rsidR="001D1187">
        <w:trPr>
          <w:jc w:val="center"/>
        </w:trPr>
        <w:tc>
          <w:tcPr>
            <w:tcW w:w="2681" w:type="dxa"/>
            <w:vAlign w:val="center"/>
          </w:tcPr>
          <w:p w:rsidR="001D1187" w:rsidRDefault="00EC3924">
            <w:pPr>
              <w:spacing w:line="440" w:lineRule="exact"/>
              <w:rPr>
                <w:rFonts w:eastAsia="仿宋_GB2312"/>
                <w:bCs/>
                <w:sz w:val="28"/>
                <w:szCs w:val="28"/>
              </w:rPr>
            </w:pPr>
            <w:r>
              <w:rPr>
                <w:rFonts w:eastAsia="仿宋_GB2312"/>
                <w:bCs/>
                <w:sz w:val="28"/>
                <w:szCs w:val="28"/>
              </w:rPr>
              <w:t>GB/T 18280.3</w:t>
            </w:r>
            <w:r>
              <w:rPr>
                <w:rFonts w:eastAsia="仿宋_GB2312" w:hint="eastAsia"/>
                <w:bCs/>
                <w:sz w:val="28"/>
                <w:szCs w:val="28"/>
              </w:rPr>
              <w:t>-</w:t>
            </w:r>
            <w:r>
              <w:rPr>
                <w:rFonts w:eastAsia="仿宋_GB2312"/>
                <w:bCs/>
                <w:sz w:val="28"/>
                <w:szCs w:val="28"/>
              </w:rPr>
              <w:t>2015</w:t>
            </w:r>
          </w:p>
        </w:tc>
        <w:tc>
          <w:tcPr>
            <w:tcW w:w="6079" w:type="dxa"/>
            <w:vAlign w:val="center"/>
          </w:tcPr>
          <w:p w:rsidR="001D1187" w:rsidRDefault="00EC3924">
            <w:pPr>
              <w:wordWrap w:val="0"/>
              <w:spacing w:line="440" w:lineRule="exact"/>
              <w:rPr>
                <w:rFonts w:eastAsia="仿宋_GB2312"/>
                <w:bCs/>
                <w:sz w:val="28"/>
                <w:szCs w:val="28"/>
              </w:rPr>
            </w:pPr>
            <w:r>
              <w:rPr>
                <w:rFonts w:eastAsia="仿宋_GB2312"/>
                <w:bCs/>
                <w:sz w:val="28"/>
                <w:szCs w:val="28"/>
              </w:rPr>
              <w:t>医疗保健产品灭菌</w:t>
            </w:r>
            <w:r>
              <w:rPr>
                <w:rFonts w:eastAsia="仿宋_GB2312"/>
                <w:bCs/>
                <w:sz w:val="28"/>
                <w:szCs w:val="28"/>
              </w:rPr>
              <w:t xml:space="preserve"> </w:t>
            </w:r>
            <w:r>
              <w:rPr>
                <w:rFonts w:eastAsia="仿宋_GB2312"/>
                <w:bCs/>
                <w:sz w:val="28"/>
                <w:szCs w:val="28"/>
              </w:rPr>
              <w:t>辐射</w:t>
            </w:r>
            <w:r>
              <w:rPr>
                <w:rFonts w:eastAsia="仿宋_GB2312"/>
                <w:bCs/>
                <w:sz w:val="28"/>
                <w:szCs w:val="28"/>
              </w:rPr>
              <w:t xml:space="preserve"> </w:t>
            </w:r>
            <w:r>
              <w:rPr>
                <w:rFonts w:eastAsia="仿宋_GB2312"/>
                <w:bCs/>
                <w:sz w:val="28"/>
                <w:szCs w:val="28"/>
              </w:rPr>
              <w:t>第</w:t>
            </w:r>
            <w:r>
              <w:rPr>
                <w:rFonts w:eastAsia="仿宋_GB2312"/>
                <w:bCs/>
                <w:sz w:val="28"/>
                <w:szCs w:val="28"/>
              </w:rPr>
              <w:t>3</w:t>
            </w:r>
            <w:r>
              <w:rPr>
                <w:rFonts w:eastAsia="仿宋_GB2312"/>
                <w:bCs/>
                <w:sz w:val="28"/>
                <w:szCs w:val="28"/>
              </w:rPr>
              <w:t>部分：剂量测量指南</w:t>
            </w:r>
          </w:p>
        </w:tc>
      </w:tr>
      <w:tr w:rsidR="001D1187">
        <w:trPr>
          <w:jc w:val="center"/>
        </w:trPr>
        <w:tc>
          <w:tcPr>
            <w:tcW w:w="2681" w:type="dxa"/>
            <w:vAlign w:val="center"/>
          </w:tcPr>
          <w:p w:rsidR="001D1187" w:rsidRDefault="00EC3924">
            <w:pPr>
              <w:spacing w:line="440" w:lineRule="exact"/>
              <w:rPr>
                <w:rFonts w:eastAsia="仿宋_GB2312"/>
                <w:bCs/>
                <w:sz w:val="28"/>
                <w:szCs w:val="28"/>
              </w:rPr>
            </w:pPr>
            <w:r>
              <w:rPr>
                <w:rFonts w:eastAsia="仿宋_GB2312"/>
                <w:bCs/>
                <w:sz w:val="28"/>
                <w:szCs w:val="28"/>
              </w:rPr>
              <w:t>YY/T 0149</w:t>
            </w:r>
            <w:r>
              <w:rPr>
                <w:rFonts w:eastAsia="仿宋_GB2312" w:hint="eastAsia"/>
                <w:bCs/>
                <w:sz w:val="28"/>
                <w:szCs w:val="28"/>
              </w:rPr>
              <w:t>-</w:t>
            </w:r>
            <w:r>
              <w:rPr>
                <w:rFonts w:eastAsia="仿宋_GB2312"/>
                <w:bCs/>
                <w:sz w:val="28"/>
                <w:szCs w:val="28"/>
              </w:rPr>
              <w:t>2006</w:t>
            </w:r>
          </w:p>
        </w:tc>
        <w:tc>
          <w:tcPr>
            <w:tcW w:w="6079" w:type="dxa"/>
            <w:vAlign w:val="center"/>
          </w:tcPr>
          <w:p w:rsidR="001D1187" w:rsidRDefault="00EC3924">
            <w:pPr>
              <w:wordWrap w:val="0"/>
              <w:spacing w:line="440" w:lineRule="exact"/>
              <w:rPr>
                <w:rFonts w:eastAsia="仿宋_GB2312"/>
                <w:bCs/>
                <w:sz w:val="28"/>
                <w:szCs w:val="28"/>
              </w:rPr>
            </w:pPr>
            <w:r>
              <w:rPr>
                <w:rFonts w:eastAsia="仿宋_GB2312"/>
                <w:bCs/>
                <w:sz w:val="28"/>
                <w:szCs w:val="28"/>
              </w:rPr>
              <w:t>不锈钢医用器械</w:t>
            </w:r>
            <w:r>
              <w:rPr>
                <w:rFonts w:eastAsia="仿宋_GB2312"/>
                <w:bCs/>
                <w:sz w:val="28"/>
                <w:szCs w:val="28"/>
              </w:rPr>
              <w:t xml:space="preserve"> </w:t>
            </w:r>
            <w:r>
              <w:rPr>
                <w:rFonts w:eastAsia="仿宋_GB2312"/>
                <w:bCs/>
                <w:sz w:val="28"/>
                <w:szCs w:val="28"/>
              </w:rPr>
              <w:t>耐腐蚀性能试验方法</w:t>
            </w:r>
          </w:p>
        </w:tc>
      </w:tr>
      <w:tr w:rsidR="001D1187">
        <w:trPr>
          <w:jc w:val="center"/>
        </w:trPr>
        <w:tc>
          <w:tcPr>
            <w:tcW w:w="2681" w:type="dxa"/>
            <w:vAlign w:val="center"/>
          </w:tcPr>
          <w:p w:rsidR="001D1187" w:rsidRDefault="00EC3924">
            <w:pPr>
              <w:spacing w:line="440" w:lineRule="exact"/>
              <w:rPr>
                <w:rFonts w:eastAsia="仿宋_GB2312"/>
                <w:bCs/>
                <w:sz w:val="28"/>
                <w:szCs w:val="28"/>
              </w:rPr>
            </w:pPr>
            <w:r>
              <w:rPr>
                <w:rFonts w:eastAsia="仿宋_GB2312"/>
                <w:bCs/>
                <w:sz w:val="28"/>
                <w:szCs w:val="28"/>
              </w:rPr>
              <w:t>YY/T 0508</w:t>
            </w:r>
            <w:r>
              <w:rPr>
                <w:rFonts w:eastAsia="仿宋_GB2312" w:hint="eastAsia"/>
                <w:bCs/>
                <w:sz w:val="28"/>
                <w:szCs w:val="28"/>
              </w:rPr>
              <w:t>-</w:t>
            </w:r>
            <w:r>
              <w:rPr>
                <w:rFonts w:eastAsia="仿宋_GB2312"/>
                <w:bCs/>
                <w:sz w:val="28"/>
                <w:szCs w:val="28"/>
              </w:rPr>
              <w:t>2009</w:t>
            </w:r>
          </w:p>
        </w:tc>
        <w:tc>
          <w:tcPr>
            <w:tcW w:w="6079" w:type="dxa"/>
            <w:vAlign w:val="center"/>
          </w:tcPr>
          <w:p w:rsidR="001D1187" w:rsidRDefault="00EC3924">
            <w:pPr>
              <w:wordWrap w:val="0"/>
              <w:spacing w:line="440" w:lineRule="exact"/>
              <w:rPr>
                <w:rFonts w:eastAsia="仿宋_GB2312"/>
                <w:bCs/>
                <w:sz w:val="28"/>
                <w:szCs w:val="28"/>
              </w:rPr>
            </w:pPr>
            <w:r>
              <w:rPr>
                <w:rFonts w:eastAsia="仿宋_GB2312"/>
                <w:bCs/>
                <w:sz w:val="28"/>
                <w:szCs w:val="28"/>
              </w:rPr>
              <w:t>外固定支架专用要求</w:t>
            </w:r>
          </w:p>
        </w:tc>
      </w:tr>
      <w:tr w:rsidR="001D1187">
        <w:trPr>
          <w:jc w:val="center"/>
        </w:trPr>
        <w:tc>
          <w:tcPr>
            <w:tcW w:w="2681" w:type="dxa"/>
            <w:vAlign w:val="center"/>
          </w:tcPr>
          <w:p w:rsidR="001D1187" w:rsidRDefault="00EC3924">
            <w:pPr>
              <w:spacing w:line="440" w:lineRule="exact"/>
              <w:rPr>
                <w:rFonts w:eastAsia="仿宋_GB2312"/>
                <w:bCs/>
                <w:sz w:val="28"/>
                <w:szCs w:val="28"/>
              </w:rPr>
            </w:pPr>
            <w:r>
              <w:rPr>
                <w:rFonts w:eastAsia="仿宋_GB2312" w:hint="eastAsia"/>
                <w:bCs/>
                <w:sz w:val="28"/>
                <w:szCs w:val="28"/>
              </w:rPr>
              <w:t>YY/T 1782-2021</w:t>
            </w:r>
          </w:p>
        </w:tc>
        <w:tc>
          <w:tcPr>
            <w:tcW w:w="6079" w:type="dxa"/>
            <w:vAlign w:val="center"/>
          </w:tcPr>
          <w:p w:rsidR="001D1187" w:rsidRDefault="00EC3924">
            <w:pPr>
              <w:wordWrap w:val="0"/>
              <w:spacing w:line="440" w:lineRule="exact"/>
              <w:rPr>
                <w:rFonts w:eastAsia="仿宋_GB2312"/>
                <w:bCs/>
                <w:sz w:val="28"/>
                <w:szCs w:val="28"/>
              </w:rPr>
            </w:pPr>
            <w:r>
              <w:rPr>
                <w:rFonts w:eastAsia="仿宋_GB2312" w:hint="eastAsia"/>
                <w:bCs/>
                <w:sz w:val="28"/>
                <w:szCs w:val="28"/>
              </w:rPr>
              <w:t>骨科外固定支架力学性能测试方法</w:t>
            </w:r>
          </w:p>
        </w:tc>
      </w:tr>
      <w:tr w:rsidR="001D1187">
        <w:trPr>
          <w:jc w:val="center"/>
        </w:trPr>
        <w:tc>
          <w:tcPr>
            <w:tcW w:w="2681" w:type="dxa"/>
            <w:vAlign w:val="center"/>
          </w:tcPr>
          <w:p w:rsidR="001D1187" w:rsidRDefault="00EC3924">
            <w:pPr>
              <w:spacing w:line="440" w:lineRule="exact"/>
              <w:rPr>
                <w:rFonts w:eastAsia="仿宋_GB2312"/>
                <w:bCs/>
                <w:sz w:val="28"/>
                <w:szCs w:val="28"/>
              </w:rPr>
            </w:pPr>
            <w:r>
              <w:rPr>
                <w:rFonts w:eastAsia="仿宋_GB2312"/>
                <w:bCs/>
                <w:sz w:val="28"/>
                <w:szCs w:val="28"/>
              </w:rPr>
              <w:t>ASTM F1541</w:t>
            </w:r>
            <w:r>
              <w:rPr>
                <w:rFonts w:eastAsia="仿宋_GB2312" w:hint="eastAsia"/>
                <w:bCs/>
                <w:sz w:val="28"/>
                <w:szCs w:val="28"/>
              </w:rPr>
              <w:t>-24</w:t>
            </w:r>
          </w:p>
        </w:tc>
        <w:tc>
          <w:tcPr>
            <w:tcW w:w="6079" w:type="dxa"/>
            <w:vAlign w:val="center"/>
          </w:tcPr>
          <w:p w:rsidR="001D1187" w:rsidRDefault="00EC3924">
            <w:pPr>
              <w:wordWrap w:val="0"/>
              <w:spacing w:line="440" w:lineRule="exact"/>
              <w:rPr>
                <w:rFonts w:eastAsia="仿宋_GB2312"/>
                <w:bCs/>
                <w:sz w:val="28"/>
                <w:szCs w:val="28"/>
              </w:rPr>
            </w:pPr>
            <w:r>
              <w:rPr>
                <w:rFonts w:eastAsia="仿宋_GB2312"/>
                <w:bCs/>
                <w:sz w:val="28"/>
                <w:szCs w:val="28"/>
              </w:rPr>
              <w:t>Standard Specification and Test Methods for External Skeletal Fixation Devices</w:t>
            </w:r>
          </w:p>
        </w:tc>
      </w:tr>
    </w:tbl>
    <w:p w:rsidR="001D1187" w:rsidRDefault="00EC3924">
      <w:pPr>
        <w:spacing w:line="520" w:lineRule="exact"/>
        <w:ind w:firstLineChars="200" w:firstLine="640"/>
        <w:rPr>
          <w:rFonts w:eastAsia="仿宋_GB2312"/>
          <w:szCs w:val="32"/>
        </w:rPr>
      </w:pPr>
      <w:r>
        <w:rPr>
          <w:rFonts w:eastAsia="仿宋_GB2312" w:hint="eastAsia"/>
          <w:szCs w:val="32"/>
        </w:rPr>
        <w:t>3</w:t>
      </w:r>
      <w:r>
        <w:rPr>
          <w:rFonts w:eastAsia="仿宋_GB2312"/>
          <w:szCs w:val="32"/>
        </w:rPr>
        <w:t>.</w:t>
      </w:r>
      <w:r>
        <w:rPr>
          <w:rFonts w:eastAsia="仿宋_GB2312" w:hint="eastAsia"/>
          <w:szCs w:val="32"/>
        </w:rPr>
        <w:t>3</w:t>
      </w:r>
      <w:r>
        <w:rPr>
          <w:rFonts w:eastAsia="仿宋_GB2312"/>
          <w:szCs w:val="32"/>
        </w:rPr>
        <w:t>性能指标</w:t>
      </w:r>
    </w:p>
    <w:p w:rsidR="001D1187" w:rsidRDefault="00EC3924">
      <w:pPr>
        <w:spacing w:line="520" w:lineRule="exact"/>
        <w:ind w:firstLineChars="200" w:firstLine="640"/>
        <w:rPr>
          <w:rFonts w:eastAsia="仿宋_GB2312"/>
          <w:szCs w:val="32"/>
        </w:rPr>
      </w:pPr>
      <w:r>
        <w:rPr>
          <w:rFonts w:eastAsia="仿宋_GB2312" w:hint="eastAsia"/>
          <w:szCs w:val="32"/>
        </w:rPr>
        <w:t>列举的基本技术指标为典型骨科外固定支架的指标，企业可参考相应的标准，根据企业自身产品的技术特点和用途制定相应的性能指标。技术要求应包括但不限于以下内容：</w:t>
      </w:r>
    </w:p>
    <w:p w:rsidR="001D1187" w:rsidRDefault="00EC3924">
      <w:pPr>
        <w:spacing w:line="560" w:lineRule="exact"/>
        <w:ind w:firstLineChars="200" w:firstLine="640"/>
        <w:rPr>
          <w:rFonts w:eastAsia="仿宋_GB2312"/>
          <w:szCs w:val="32"/>
        </w:rPr>
      </w:pPr>
      <w:r>
        <w:rPr>
          <w:rFonts w:eastAsia="仿宋_GB2312" w:hint="eastAsia"/>
          <w:szCs w:val="32"/>
        </w:rPr>
        <w:t>3.3.</w:t>
      </w:r>
      <w:r>
        <w:rPr>
          <w:rFonts w:eastAsia="仿宋_GB2312"/>
          <w:szCs w:val="32"/>
        </w:rPr>
        <w:t>1</w:t>
      </w:r>
      <w:r>
        <w:rPr>
          <w:rFonts w:eastAsia="仿宋_GB2312"/>
          <w:szCs w:val="32"/>
        </w:rPr>
        <w:t>外观</w:t>
      </w:r>
    </w:p>
    <w:p w:rsidR="001D1187" w:rsidRDefault="00EC3924">
      <w:pPr>
        <w:spacing w:line="560" w:lineRule="exact"/>
        <w:ind w:firstLineChars="150" w:firstLine="480"/>
        <w:rPr>
          <w:rFonts w:eastAsia="仿宋_GB2312"/>
          <w:szCs w:val="32"/>
        </w:rPr>
      </w:pPr>
      <w:r>
        <w:rPr>
          <w:rFonts w:eastAsia="仿宋_GB2312"/>
          <w:szCs w:val="32"/>
        </w:rPr>
        <w:t>（</w:t>
      </w:r>
      <w:r>
        <w:rPr>
          <w:rFonts w:eastAsia="仿宋_GB2312"/>
          <w:szCs w:val="32"/>
        </w:rPr>
        <w:t>1</w:t>
      </w:r>
      <w:r>
        <w:rPr>
          <w:rFonts w:eastAsia="仿宋_GB2312"/>
          <w:szCs w:val="32"/>
        </w:rPr>
        <w:t>）外固定支架表面应光滑、洁净，不得有锋</w:t>
      </w:r>
      <w:r>
        <w:rPr>
          <w:rFonts w:eastAsia="仿宋_GB2312"/>
          <w:color w:val="000000"/>
          <w:szCs w:val="32"/>
        </w:rPr>
        <w:t>棱</w:t>
      </w:r>
      <w:r>
        <w:rPr>
          <w:rFonts w:eastAsia="仿宋_GB2312"/>
          <w:szCs w:val="32"/>
        </w:rPr>
        <w:t>、毛刺、凹痕及裂纹等缺陷。</w:t>
      </w:r>
    </w:p>
    <w:p w:rsidR="001D1187" w:rsidRDefault="00EC3924">
      <w:pPr>
        <w:spacing w:line="560" w:lineRule="exact"/>
        <w:ind w:firstLineChars="150" w:firstLine="480"/>
        <w:rPr>
          <w:rFonts w:eastAsia="仿宋_GB2312"/>
          <w:szCs w:val="32"/>
        </w:rPr>
      </w:pPr>
      <w:r>
        <w:rPr>
          <w:rFonts w:eastAsia="仿宋_GB2312"/>
          <w:szCs w:val="32"/>
        </w:rPr>
        <w:t>（</w:t>
      </w:r>
      <w:r>
        <w:rPr>
          <w:rFonts w:eastAsia="仿宋_GB2312"/>
          <w:szCs w:val="32"/>
        </w:rPr>
        <w:t>2</w:t>
      </w:r>
      <w:r>
        <w:rPr>
          <w:rFonts w:eastAsia="仿宋_GB2312"/>
          <w:szCs w:val="32"/>
        </w:rPr>
        <w:t>）外固定支架铝合金部件经阳极氧化处理后，有效面的色泽应均匀一致，无腐蚀、麻面、夹杂等可见缺陷。</w:t>
      </w:r>
    </w:p>
    <w:p w:rsidR="001D1187" w:rsidRDefault="00EC3924">
      <w:pPr>
        <w:spacing w:line="560" w:lineRule="exact"/>
        <w:ind w:firstLineChars="150" w:firstLine="480"/>
        <w:rPr>
          <w:rFonts w:eastAsia="仿宋_GB2312"/>
          <w:szCs w:val="32"/>
        </w:rPr>
      </w:pPr>
      <w:r>
        <w:rPr>
          <w:rFonts w:eastAsia="仿宋_GB2312"/>
          <w:szCs w:val="32"/>
        </w:rPr>
        <w:t>（</w:t>
      </w:r>
      <w:r>
        <w:rPr>
          <w:rFonts w:eastAsia="仿宋_GB2312"/>
          <w:szCs w:val="32"/>
        </w:rPr>
        <w:t>3</w:t>
      </w:r>
      <w:r>
        <w:rPr>
          <w:rFonts w:eastAsia="仿宋_GB2312"/>
          <w:szCs w:val="32"/>
        </w:rPr>
        <w:t>）外固定支架的伸缩体应有刻度，刻度应完整清晰。</w:t>
      </w:r>
    </w:p>
    <w:p w:rsidR="001D1187" w:rsidRDefault="00EC3924">
      <w:pPr>
        <w:spacing w:line="560" w:lineRule="exact"/>
        <w:ind w:firstLineChars="150" w:firstLine="480"/>
        <w:rPr>
          <w:rFonts w:eastAsia="仿宋_GB2312"/>
          <w:szCs w:val="32"/>
        </w:rPr>
      </w:pPr>
      <w:r>
        <w:rPr>
          <w:rFonts w:eastAsia="仿宋_GB2312"/>
          <w:szCs w:val="32"/>
        </w:rPr>
        <w:t>（</w:t>
      </w:r>
      <w:r>
        <w:rPr>
          <w:rFonts w:eastAsia="仿宋_GB2312"/>
          <w:szCs w:val="32"/>
        </w:rPr>
        <w:t>4</w:t>
      </w:r>
      <w:r>
        <w:rPr>
          <w:rFonts w:eastAsia="仿宋_GB2312"/>
          <w:szCs w:val="32"/>
        </w:rPr>
        <w:t>）提示性标记应完整、清晰。</w:t>
      </w:r>
    </w:p>
    <w:p w:rsidR="001D1187" w:rsidRDefault="00EC3924">
      <w:pPr>
        <w:spacing w:line="560" w:lineRule="exact"/>
        <w:ind w:firstLineChars="200" w:firstLine="640"/>
        <w:rPr>
          <w:rFonts w:eastAsia="仿宋_GB2312"/>
          <w:szCs w:val="32"/>
        </w:rPr>
      </w:pPr>
      <w:r>
        <w:rPr>
          <w:rFonts w:eastAsia="仿宋_GB2312" w:hint="eastAsia"/>
          <w:szCs w:val="32"/>
        </w:rPr>
        <w:t>3.3.2</w:t>
      </w:r>
      <w:r>
        <w:rPr>
          <w:rFonts w:eastAsia="仿宋_GB2312"/>
          <w:szCs w:val="32"/>
        </w:rPr>
        <w:t>尺寸要求</w:t>
      </w:r>
    </w:p>
    <w:p w:rsidR="001D1187" w:rsidRDefault="00EC3924">
      <w:pPr>
        <w:spacing w:line="560" w:lineRule="exact"/>
        <w:ind w:firstLineChars="200" w:firstLine="640"/>
        <w:rPr>
          <w:rFonts w:eastAsia="仿宋_GB2312"/>
          <w:szCs w:val="32"/>
        </w:rPr>
      </w:pPr>
      <w:r>
        <w:rPr>
          <w:rFonts w:eastAsia="仿宋_GB2312"/>
          <w:szCs w:val="32"/>
        </w:rPr>
        <w:t>外固定支架所有部件的主要尺寸和调节范围企业可自行规定。</w:t>
      </w:r>
    </w:p>
    <w:p w:rsidR="001D1187" w:rsidRDefault="00EC3924">
      <w:pPr>
        <w:spacing w:line="560" w:lineRule="exact"/>
        <w:ind w:firstLineChars="200" w:firstLine="640"/>
        <w:rPr>
          <w:rFonts w:eastAsia="仿宋_GB2312"/>
          <w:szCs w:val="32"/>
        </w:rPr>
      </w:pPr>
      <w:r>
        <w:rPr>
          <w:rFonts w:eastAsia="仿宋_GB2312" w:hint="eastAsia"/>
          <w:szCs w:val="32"/>
        </w:rPr>
        <w:t>3.3.3</w:t>
      </w:r>
      <w:r>
        <w:rPr>
          <w:rFonts w:eastAsia="仿宋_GB2312"/>
          <w:szCs w:val="32"/>
        </w:rPr>
        <w:t>耐腐蚀性能</w:t>
      </w:r>
    </w:p>
    <w:p w:rsidR="001D1187" w:rsidRDefault="00EC3924">
      <w:pPr>
        <w:pStyle w:val="af"/>
        <w:spacing w:line="560" w:lineRule="exact"/>
        <w:ind w:firstLine="640"/>
        <w:rPr>
          <w:rFonts w:ascii="Times New Roman" w:eastAsia="仿宋_GB2312"/>
          <w:sz w:val="32"/>
          <w:szCs w:val="32"/>
        </w:rPr>
      </w:pPr>
      <w:r>
        <w:rPr>
          <w:rFonts w:ascii="Times New Roman" w:eastAsia="仿宋_GB2312"/>
          <w:sz w:val="32"/>
          <w:szCs w:val="32"/>
        </w:rPr>
        <w:t>外固定支架的不锈钢部件应有良好的耐腐蚀性，应不低于</w:t>
      </w:r>
      <w:r>
        <w:rPr>
          <w:rFonts w:ascii="Times New Roman" w:eastAsia="仿宋_GB2312"/>
          <w:sz w:val="32"/>
          <w:szCs w:val="32"/>
        </w:rPr>
        <w:t>YY/T 0149</w:t>
      </w:r>
      <w:r>
        <w:rPr>
          <w:rFonts w:ascii="仿宋_GB2312" w:eastAsia="仿宋_GB2312" w:hint="eastAsia"/>
          <w:sz w:val="32"/>
          <w:szCs w:val="32"/>
        </w:rPr>
        <w:t>-</w:t>
      </w:r>
      <w:r>
        <w:rPr>
          <w:rFonts w:ascii="Times New Roman" w:eastAsia="仿宋_GB2312"/>
          <w:sz w:val="32"/>
          <w:szCs w:val="32"/>
        </w:rPr>
        <w:t>2006</w:t>
      </w:r>
      <w:r>
        <w:rPr>
          <w:rFonts w:ascii="Times New Roman" w:eastAsia="仿宋_GB2312"/>
          <w:sz w:val="32"/>
          <w:szCs w:val="32"/>
        </w:rPr>
        <w:t>中</w:t>
      </w:r>
      <w:r>
        <w:rPr>
          <w:rFonts w:ascii="Times New Roman" w:eastAsia="仿宋_GB2312"/>
          <w:sz w:val="32"/>
          <w:szCs w:val="32"/>
        </w:rPr>
        <w:t>“</w:t>
      </w:r>
      <w:r>
        <w:rPr>
          <w:rFonts w:ascii="Times New Roman" w:eastAsia="仿宋_GB2312"/>
          <w:sz w:val="32"/>
          <w:szCs w:val="32"/>
        </w:rPr>
        <w:t>沸水试验法</w:t>
      </w:r>
      <w:r>
        <w:rPr>
          <w:rFonts w:ascii="Times New Roman" w:eastAsia="仿宋_GB2312"/>
          <w:sz w:val="32"/>
          <w:szCs w:val="32"/>
        </w:rPr>
        <w:t>”b</w:t>
      </w:r>
      <w:r>
        <w:rPr>
          <w:rFonts w:ascii="Times New Roman" w:eastAsia="仿宋_GB2312"/>
          <w:sz w:val="32"/>
          <w:szCs w:val="32"/>
        </w:rPr>
        <w:t>级要求。铝合金制件的阳极氧化膜滴碱试验结果应符合</w:t>
      </w:r>
      <w:r>
        <w:rPr>
          <w:rFonts w:ascii="Times New Roman" w:eastAsia="仿宋_GB2312"/>
          <w:sz w:val="32"/>
          <w:szCs w:val="32"/>
        </w:rPr>
        <w:t>GB/T 8013.1</w:t>
      </w:r>
      <w:r>
        <w:rPr>
          <w:rFonts w:ascii="仿宋_GB2312" w:eastAsia="仿宋_GB2312" w:hint="eastAsia"/>
          <w:sz w:val="32"/>
          <w:szCs w:val="32"/>
        </w:rPr>
        <w:t>-</w:t>
      </w:r>
      <w:r>
        <w:rPr>
          <w:rFonts w:ascii="Times New Roman" w:eastAsia="仿宋_GB2312"/>
          <w:sz w:val="32"/>
          <w:szCs w:val="32"/>
        </w:rPr>
        <w:t>20</w:t>
      </w:r>
      <w:r>
        <w:rPr>
          <w:rFonts w:ascii="Times New Roman" w:eastAsia="仿宋_GB2312" w:hint="eastAsia"/>
          <w:sz w:val="32"/>
          <w:szCs w:val="32"/>
        </w:rPr>
        <w:t>18</w:t>
      </w:r>
      <w:r>
        <w:rPr>
          <w:rFonts w:ascii="Times New Roman" w:eastAsia="仿宋_GB2312"/>
          <w:sz w:val="32"/>
          <w:szCs w:val="32"/>
        </w:rPr>
        <w:t>的表</w:t>
      </w:r>
      <w:r>
        <w:rPr>
          <w:rFonts w:ascii="Times New Roman" w:eastAsia="仿宋_GB2312"/>
          <w:sz w:val="32"/>
          <w:szCs w:val="32"/>
        </w:rPr>
        <w:t>7</w:t>
      </w:r>
      <w:r>
        <w:rPr>
          <w:rFonts w:ascii="Times New Roman" w:eastAsia="仿宋_GB2312"/>
          <w:sz w:val="32"/>
          <w:szCs w:val="32"/>
        </w:rPr>
        <w:t>中的要求。</w:t>
      </w:r>
      <w:r>
        <w:rPr>
          <w:rFonts w:ascii="Times New Roman" w:eastAsia="仿宋_GB2312" w:hint="eastAsia"/>
          <w:sz w:val="32"/>
          <w:szCs w:val="32"/>
        </w:rPr>
        <w:t>铝合金制件的阳极氧化膜耐人工汗性（覆盖法）结果应符合</w:t>
      </w:r>
      <w:r>
        <w:rPr>
          <w:rFonts w:ascii="Times New Roman" w:eastAsia="仿宋_GB2312" w:hint="eastAsia"/>
          <w:sz w:val="32"/>
          <w:szCs w:val="32"/>
        </w:rPr>
        <w:t>GB/T 8013.1-2018</w:t>
      </w:r>
      <w:r>
        <w:rPr>
          <w:rFonts w:ascii="Times New Roman" w:eastAsia="仿宋_GB2312" w:hint="eastAsia"/>
          <w:sz w:val="32"/>
          <w:szCs w:val="32"/>
        </w:rPr>
        <w:t>的表</w:t>
      </w:r>
      <w:r>
        <w:rPr>
          <w:rFonts w:ascii="Times New Roman" w:eastAsia="仿宋_GB2312" w:hint="eastAsia"/>
          <w:sz w:val="32"/>
          <w:szCs w:val="32"/>
        </w:rPr>
        <w:t>7</w:t>
      </w:r>
      <w:r>
        <w:rPr>
          <w:rFonts w:ascii="Times New Roman" w:eastAsia="仿宋_GB2312" w:hint="eastAsia"/>
          <w:sz w:val="32"/>
          <w:szCs w:val="32"/>
        </w:rPr>
        <w:t>中的要求。</w:t>
      </w:r>
    </w:p>
    <w:p w:rsidR="001D1187" w:rsidRDefault="00EC3924">
      <w:pPr>
        <w:spacing w:line="560" w:lineRule="exact"/>
        <w:ind w:firstLineChars="200" w:firstLine="640"/>
        <w:rPr>
          <w:rFonts w:eastAsia="仿宋_GB2312"/>
          <w:szCs w:val="32"/>
        </w:rPr>
      </w:pPr>
      <w:r>
        <w:rPr>
          <w:rFonts w:eastAsia="仿宋_GB2312" w:hint="eastAsia"/>
          <w:szCs w:val="32"/>
        </w:rPr>
        <w:t>3.3.</w:t>
      </w:r>
      <w:r>
        <w:rPr>
          <w:rFonts w:eastAsia="仿宋_GB2312"/>
          <w:szCs w:val="32"/>
        </w:rPr>
        <w:t>4</w:t>
      </w:r>
      <w:r>
        <w:rPr>
          <w:rFonts w:eastAsia="仿宋_GB2312"/>
          <w:szCs w:val="32"/>
        </w:rPr>
        <w:t>表面粗糙度</w:t>
      </w:r>
    </w:p>
    <w:p w:rsidR="001D1187" w:rsidRDefault="00EC3924">
      <w:pPr>
        <w:spacing w:line="560" w:lineRule="exact"/>
        <w:ind w:firstLineChars="200" w:firstLine="640"/>
        <w:rPr>
          <w:rFonts w:eastAsia="仿宋_GB2312"/>
          <w:bCs/>
          <w:szCs w:val="32"/>
        </w:rPr>
      </w:pPr>
      <w:r>
        <w:rPr>
          <w:rFonts w:eastAsia="仿宋_GB2312"/>
          <w:szCs w:val="32"/>
        </w:rPr>
        <w:t>外固定支架的金属部件表面粗糙度</w:t>
      </w:r>
      <w:r>
        <w:rPr>
          <w:rFonts w:eastAsia="仿宋_GB2312"/>
          <w:szCs w:val="32"/>
        </w:rPr>
        <w:t>Ra</w:t>
      </w:r>
      <w:r>
        <w:rPr>
          <w:rFonts w:eastAsia="仿宋_GB2312"/>
          <w:szCs w:val="32"/>
        </w:rPr>
        <w:t>值，应符合表</w:t>
      </w:r>
      <w:r>
        <w:rPr>
          <w:rFonts w:eastAsia="仿宋_GB2312"/>
          <w:szCs w:val="32"/>
        </w:rPr>
        <w:t>2</w:t>
      </w:r>
      <w:r>
        <w:rPr>
          <w:rFonts w:eastAsia="仿宋_GB2312"/>
          <w:szCs w:val="32"/>
        </w:rPr>
        <w:t>的规定。</w:t>
      </w:r>
    </w:p>
    <w:p w:rsidR="001D1187" w:rsidRDefault="00EC3924">
      <w:pPr>
        <w:spacing w:line="560" w:lineRule="exact"/>
        <w:ind w:firstLineChars="200" w:firstLine="560"/>
        <w:jc w:val="center"/>
        <w:rPr>
          <w:rFonts w:eastAsia="黑体"/>
          <w:szCs w:val="32"/>
        </w:rPr>
      </w:pPr>
      <w:r>
        <w:rPr>
          <w:rFonts w:eastAsia="黑体"/>
          <w:sz w:val="28"/>
          <w:szCs w:val="32"/>
        </w:rPr>
        <w:t>表</w:t>
      </w:r>
      <w:r>
        <w:rPr>
          <w:rFonts w:eastAsia="黑体" w:hint="eastAsia"/>
          <w:sz w:val="28"/>
          <w:szCs w:val="32"/>
        </w:rPr>
        <w:t>2</w:t>
      </w:r>
      <w:r>
        <w:rPr>
          <w:rFonts w:eastAsia="黑体"/>
          <w:sz w:val="28"/>
          <w:szCs w:val="32"/>
        </w:rPr>
        <w:t xml:space="preserve"> </w:t>
      </w:r>
      <w:r>
        <w:rPr>
          <w:rFonts w:eastAsia="黑体"/>
          <w:sz w:val="28"/>
          <w:szCs w:val="32"/>
        </w:rPr>
        <w:t>表面粗糙度（</w:t>
      </w:r>
      <w:r>
        <w:rPr>
          <w:rFonts w:eastAsia="黑体"/>
          <w:sz w:val="28"/>
          <w:szCs w:val="32"/>
        </w:rPr>
        <w:t>Ra</w:t>
      </w:r>
      <w:r>
        <w:rPr>
          <w:rFonts w:eastAsia="黑体"/>
          <w:sz w:val="28"/>
          <w:szCs w:val="32"/>
        </w:rPr>
        <w:t>）</w:t>
      </w:r>
      <w:r>
        <w:rPr>
          <w:rFonts w:eastAsia="黑体"/>
          <w:sz w:val="28"/>
          <w:szCs w:val="32"/>
        </w:rPr>
        <w:t xml:space="preserve">      </w:t>
      </w:r>
      <w:r>
        <w:rPr>
          <w:rFonts w:eastAsia="黑体"/>
          <w:sz w:val="28"/>
          <w:szCs w:val="32"/>
        </w:rPr>
        <w:t>单位：微米</w:t>
      </w:r>
      <w:r>
        <w:rPr>
          <w:rFonts w:eastAsia="黑体"/>
          <w:sz w:val="28"/>
          <w:szCs w:val="32"/>
        </w:rPr>
        <w:t xml:space="preserve"> </w:t>
      </w:r>
      <w:r>
        <w:rPr>
          <w:rFonts w:eastAsia="黑体"/>
          <w:szCs w:val="3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2998"/>
        <w:gridCol w:w="2383"/>
      </w:tblGrid>
      <w:tr w:rsidR="001D1187">
        <w:trPr>
          <w:trHeight w:val="300"/>
          <w:jc w:val="center"/>
        </w:trPr>
        <w:tc>
          <w:tcPr>
            <w:tcW w:w="1520" w:type="dxa"/>
            <w:vMerge w:val="restart"/>
            <w:vAlign w:val="center"/>
          </w:tcPr>
          <w:p w:rsidR="001D1187" w:rsidRDefault="00EC3924">
            <w:pPr>
              <w:jc w:val="center"/>
              <w:rPr>
                <w:rFonts w:eastAsia="黑体"/>
                <w:sz w:val="28"/>
                <w:szCs w:val="28"/>
              </w:rPr>
            </w:pPr>
            <w:r>
              <w:rPr>
                <w:rFonts w:eastAsia="黑体"/>
                <w:sz w:val="28"/>
                <w:szCs w:val="28"/>
              </w:rPr>
              <w:t>外表特征</w:t>
            </w:r>
          </w:p>
        </w:tc>
        <w:tc>
          <w:tcPr>
            <w:tcW w:w="5381" w:type="dxa"/>
            <w:gridSpan w:val="2"/>
            <w:vAlign w:val="center"/>
          </w:tcPr>
          <w:p w:rsidR="001D1187" w:rsidRDefault="00EC3924">
            <w:pPr>
              <w:jc w:val="center"/>
              <w:rPr>
                <w:rFonts w:eastAsia="黑体"/>
                <w:sz w:val="28"/>
                <w:szCs w:val="28"/>
              </w:rPr>
            </w:pPr>
            <w:r>
              <w:rPr>
                <w:rFonts w:eastAsia="黑体"/>
                <w:sz w:val="28"/>
                <w:szCs w:val="28"/>
              </w:rPr>
              <w:t>部　位</w:t>
            </w:r>
          </w:p>
        </w:tc>
      </w:tr>
      <w:tr w:rsidR="001D1187">
        <w:trPr>
          <w:trHeight w:val="300"/>
          <w:jc w:val="center"/>
        </w:trPr>
        <w:tc>
          <w:tcPr>
            <w:tcW w:w="1520" w:type="dxa"/>
            <w:vMerge/>
            <w:vAlign w:val="center"/>
          </w:tcPr>
          <w:p w:rsidR="001D1187" w:rsidRDefault="001D1187">
            <w:pPr>
              <w:jc w:val="center"/>
              <w:rPr>
                <w:rFonts w:eastAsia="黑体"/>
                <w:sz w:val="28"/>
                <w:szCs w:val="28"/>
              </w:rPr>
            </w:pPr>
          </w:p>
        </w:tc>
        <w:tc>
          <w:tcPr>
            <w:tcW w:w="2998" w:type="dxa"/>
            <w:vAlign w:val="center"/>
          </w:tcPr>
          <w:p w:rsidR="001D1187" w:rsidRDefault="00EC3924">
            <w:pPr>
              <w:jc w:val="center"/>
              <w:rPr>
                <w:rFonts w:eastAsia="黑体"/>
                <w:sz w:val="28"/>
                <w:szCs w:val="28"/>
              </w:rPr>
            </w:pPr>
            <w:r>
              <w:rPr>
                <w:rFonts w:eastAsia="黑体"/>
                <w:sz w:val="28"/>
                <w:szCs w:val="28"/>
              </w:rPr>
              <w:t>外表面</w:t>
            </w:r>
          </w:p>
        </w:tc>
        <w:tc>
          <w:tcPr>
            <w:tcW w:w="2383" w:type="dxa"/>
            <w:vAlign w:val="center"/>
          </w:tcPr>
          <w:p w:rsidR="001D1187" w:rsidRDefault="00EC3924">
            <w:pPr>
              <w:jc w:val="center"/>
              <w:rPr>
                <w:rFonts w:eastAsia="黑体"/>
                <w:sz w:val="28"/>
                <w:szCs w:val="28"/>
              </w:rPr>
            </w:pPr>
            <w:r>
              <w:rPr>
                <w:rFonts w:eastAsia="黑体"/>
                <w:sz w:val="28"/>
                <w:szCs w:val="28"/>
              </w:rPr>
              <w:t>其余</w:t>
            </w:r>
          </w:p>
        </w:tc>
      </w:tr>
      <w:tr w:rsidR="001D1187">
        <w:trPr>
          <w:trHeight w:val="300"/>
          <w:jc w:val="center"/>
        </w:trPr>
        <w:tc>
          <w:tcPr>
            <w:tcW w:w="1520" w:type="dxa"/>
            <w:vAlign w:val="center"/>
          </w:tcPr>
          <w:p w:rsidR="001D1187" w:rsidRDefault="00EC3924">
            <w:pPr>
              <w:jc w:val="center"/>
              <w:rPr>
                <w:rFonts w:eastAsia="仿宋_GB2312"/>
                <w:sz w:val="28"/>
                <w:szCs w:val="28"/>
              </w:rPr>
            </w:pPr>
            <w:r>
              <w:rPr>
                <w:rFonts w:eastAsia="仿宋_GB2312"/>
                <w:sz w:val="28"/>
                <w:szCs w:val="28"/>
              </w:rPr>
              <w:t>有光亮</w:t>
            </w:r>
          </w:p>
        </w:tc>
        <w:tc>
          <w:tcPr>
            <w:tcW w:w="2998" w:type="dxa"/>
            <w:vAlign w:val="center"/>
          </w:tcPr>
          <w:p w:rsidR="001D1187" w:rsidRDefault="00EC3924">
            <w:pPr>
              <w:jc w:val="center"/>
              <w:rPr>
                <w:rFonts w:eastAsia="仿宋_GB2312"/>
                <w:sz w:val="28"/>
                <w:szCs w:val="28"/>
              </w:rPr>
            </w:pPr>
            <w:r>
              <w:rPr>
                <w:rFonts w:eastAsia="仿宋_GB2312"/>
                <w:sz w:val="28"/>
                <w:szCs w:val="28"/>
              </w:rPr>
              <w:t>≤1.6</w:t>
            </w:r>
          </w:p>
        </w:tc>
        <w:tc>
          <w:tcPr>
            <w:tcW w:w="2383" w:type="dxa"/>
            <w:vAlign w:val="center"/>
          </w:tcPr>
          <w:p w:rsidR="001D1187" w:rsidRDefault="00EC3924">
            <w:pPr>
              <w:jc w:val="center"/>
              <w:rPr>
                <w:rFonts w:eastAsia="仿宋_GB2312"/>
                <w:sz w:val="28"/>
                <w:szCs w:val="28"/>
              </w:rPr>
            </w:pPr>
            <w:r>
              <w:rPr>
                <w:rFonts w:eastAsia="仿宋_GB2312"/>
                <w:sz w:val="28"/>
                <w:szCs w:val="28"/>
              </w:rPr>
              <w:t>≤3.2</w:t>
            </w:r>
          </w:p>
        </w:tc>
      </w:tr>
      <w:tr w:rsidR="001D1187">
        <w:trPr>
          <w:trHeight w:val="300"/>
          <w:jc w:val="center"/>
        </w:trPr>
        <w:tc>
          <w:tcPr>
            <w:tcW w:w="1520" w:type="dxa"/>
            <w:vAlign w:val="center"/>
          </w:tcPr>
          <w:p w:rsidR="001D1187" w:rsidRDefault="00EC3924">
            <w:pPr>
              <w:jc w:val="center"/>
              <w:rPr>
                <w:rFonts w:eastAsia="仿宋_GB2312"/>
                <w:sz w:val="28"/>
                <w:szCs w:val="28"/>
              </w:rPr>
            </w:pPr>
            <w:r>
              <w:rPr>
                <w:rFonts w:eastAsia="仿宋_GB2312"/>
                <w:sz w:val="28"/>
                <w:szCs w:val="28"/>
              </w:rPr>
              <w:t>无光亮</w:t>
            </w:r>
          </w:p>
        </w:tc>
        <w:tc>
          <w:tcPr>
            <w:tcW w:w="2998" w:type="dxa"/>
            <w:vAlign w:val="center"/>
          </w:tcPr>
          <w:p w:rsidR="001D1187" w:rsidRDefault="00EC3924">
            <w:pPr>
              <w:jc w:val="center"/>
              <w:rPr>
                <w:rFonts w:eastAsia="仿宋_GB2312"/>
                <w:sz w:val="28"/>
                <w:szCs w:val="28"/>
              </w:rPr>
            </w:pPr>
            <w:r>
              <w:rPr>
                <w:rFonts w:eastAsia="仿宋_GB2312"/>
                <w:sz w:val="28"/>
                <w:szCs w:val="28"/>
              </w:rPr>
              <w:t>≤3.2</w:t>
            </w:r>
          </w:p>
        </w:tc>
        <w:tc>
          <w:tcPr>
            <w:tcW w:w="2383" w:type="dxa"/>
            <w:vAlign w:val="center"/>
          </w:tcPr>
          <w:p w:rsidR="001D1187" w:rsidRDefault="00EC3924">
            <w:pPr>
              <w:jc w:val="center"/>
              <w:rPr>
                <w:rFonts w:eastAsia="仿宋_GB2312"/>
                <w:sz w:val="28"/>
                <w:szCs w:val="28"/>
              </w:rPr>
            </w:pPr>
            <w:r>
              <w:rPr>
                <w:rFonts w:eastAsia="仿宋_GB2312"/>
                <w:sz w:val="28"/>
                <w:szCs w:val="28"/>
              </w:rPr>
              <w:t>≤6.3</w:t>
            </w:r>
          </w:p>
        </w:tc>
      </w:tr>
    </w:tbl>
    <w:p w:rsidR="001D1187" w:rsidRDefault="00EC3924">
      <w:pPr>
        <w:spacing w:line="560" w:lineRule="exact"/>
        <w:ind w:firstLineChars="200" w:firstLine="640"/>
        <w:rPr>
          <w:rFonts w:eastAsia="仿宋_GB2312"/>
          <w:szCs w:val="32"/>
        </w:rPr>
      </w:pPr>
      <w:r>
        <w:rPr>
          <w:rFonts w:eastAsia="仿宋_GB2312" w:hint="eastAsia"/>
          <w:szCs w:val="32"/>
        </w:rPr>
        <w:t>3.3.</w:t>
      </w:r>
      <w:r>
        <w:rPr>
          <w:rFonts w:eastAsia="仿宋_GB2312"/>
          <w:szCs w:val="32"/>
        </w:rPr>
        <w:t>5</w:t>
      </w:r>
      <w:r>
        <w:rPr>
          <w:rFonts w:eastAsia="仿宋_GB2312"/>
          <w:szCs w:val="32"/>
        </w:rPr>
        <w:t>使用性能</w:t>
      </w:r>
    </w:p>
    <w:p w:rsidR="001D1187" w:rsidRDefault="00EC3924">
      <w:pPr>
        <w:spacing w:line="560" w:lineRule="exact"/>
        <w:ind w:firstLineChars="200" w:firstLine="640"/>
        <w:rPr>
          <w:rFonts w:eastAsia="仿宋_GB2312"/>
          <w:szCs w:val="32"/>
        </w:rPr>
      </w:pPr>
      <w:r>
        <w:rPr>
          <w:rFonts w:eastAsia="仿宋_GB2312"/>
          <w:szCs w:val="32"/>
        </w:rPr>
        <w:t>外固定支架的转动部件在转动时应活动自如，无卡塞现象；调节装置应调节自如；锁紧装置应锁紧可靠，无松动现象；各部件螺纹配合性能应良好，不得有缺</w:t>
      </w:r>
      <w:r>
        <w:rPr>
          <w:rFonts w:eastAsia="仿宋_GB2312"/>
          <w:color w:val="000000"/>
          <w:szCs w:val="32"/>
        </w:rPr>
        <w:t>扣</w:t>
      </w:r>
      <w:r>
        <w:rPr>
          <w:rFonts w:eastAsia="仿宋_GB2312"/>
          <w:szCs w:val="32"/>
        </w:rPr>
        <w:t>乱扣现象，保证互换性。</w:t>
      </w:r>
    </w:p>
    <w:p w:rsidR="001D1187" w:rsidRDefault="00EC3924">
      <w:pPr>
        <w:spacing w:line="560" w:lineRule="exact"/>
        <w:ind w:firstLineChars="200" w:firstLine="640"/>
        <w:rPr>
          <w:rFonts w:eastAsia="仿宋_GB2312"/>
          <w:szCs w:val="32"/>
        </w:rPr>
      </w:pPr>
      <w:r>
        <w:rPr>
          <w:rFonts w:eastAsia="仿宋_GB2312" w:hint="eastAsia"/>
          <w:szCs w:val="32"/>
        </w:rPr>
        <w:t>3.3.</w:t>
      </w:r>
      <w:r>
        <w:rPr>
          <w:rFonts w:eastAsia="仿宋_GB2312"/>
          <w:szCs w:val="32"/>
        </w:rPr>
        <w:t>6</w:t>
      </w:r>
      <w:r>
        <w:rPr>
          <w:rFonts w:eastAsia="仿宋_GB2312"/>
          <w:szCs w:val="32"/>
        </w:rPr>
        <w:t>力学性能</w:t>
      </w:r>
    </w:p>
    <w:p w:rsidR="001D1187" w:rsidRDefault="00EC3924">
      <w:pPr>
        <w:spacing w:line="560" w:lineRule="exact"/>
        <w:ind w:firstLineChars="200" w:firstLine="640"/>
        <w:rPr>
          <w:rFonts w:eastAsia="仿宋_GB2312"/>
          <w:szCs w:val="32"/>
        </w:rPr>
      </w:pPr>
      <w:r>
        <w:rPr>
          <w:rFonts w:eastAsia="仿宋_GB2312"/>
          <w:szCs w:val="32"/>
        </w:rPr>
        <w:t>企业根据产品特点规定力学性能要求。</w:t>
      </w:r>
    </w:p>
    <w:p w:rsidR="001D1187" w:rsidRDefault="00EC3924">
      <w:pPr>
        <w:spacing w:line="560" w:lineRule="exact"/>
        <w:ind w:firstLineChars="200" w:firstLine="640"/>
        <w:rPr>
          <w:rFonts w:eastAsia="仿宋_GB2312"/>
          <w:szCs w:val="32"/>
        </w:rPr>
      </w:pPr>
      <w:r>
        <w:rPr>
          <w:rFonts w:eastAsia="仿宋_GB2312" w:hint="eastAsia"/>
          <w:szCs w:val="32"/>
        </w:rPr>
        <w:t>3.3.7</w:t>
      </w:r>
      <w:r>
        <w:rPr>
          <w:rFonts w:eastAsia="仿宋_GB2312"/>
          <w:szCs w:val="32"/>
        </w:rPr>
        <w:t>无菌（若适用）</w:t>
      </w:r>
    </w:p>
    <w:p w:rsidR="001D1187" w:rsidRDefault="00EC3924">
      <w:pPr>
        <w:spacing w:line="560" w:lineRule="exact"/>
        <w:ind w:firstLineChars="200" w:firstLine="640"/>
        <w:rPr>
          <w:rFonts w:eastAsia="仿宋_GB2312"/>
          <w:szCs w:val="32"/>
        </w:rPr>
      </w:pPr>
      <w:r>
        <w:rPr>
          <w:rFonts w:eastAsia="仿宋_GB2312"/>
          <w:szCs w:val="32"/>
        </w:rPr>
        <w:t>外固定支架以无菌状态交付时，产品应无菌。</w:t>
      </w:r>
    </w:p>
    <w:p w:rsidR="001D1187" w:rsidRDefault="00EC3924">
      <w:pPr>
        <w:spacing w:line="560" w:lineRule="exact"/>
        <w:ind w:firstLineChars="200" w:firstLine="640"/>
        <w:rPr>
          <w:rFonts w:eastAsia="仿宋_GB2312"/>
          <w:szCs w:val="32"/>
        </w:rPr>
      </w:pPr>
      <w:r>
        <w:rPr>
          <w:rFonts w:eastAsia="仿宋_GB2312" w:hint="eastAsia"/>
          <w:szCs w:val="32"/>
        </w:rPr>
        <w:t>3.3.8</w:t>
      </w:r>
      <w:r>
        <w:rPr>
          <w:rFonts w:eastAsia="仿宋_GB2312"/>
          <w:szCs w:val="32"/>
        </w:rPr>
        <w:t>环氧乙烷残留量（若适用）</w:t>
      </w:r>
    </w:p>
    <w:p w:rsidR="001D1187" w:rsidRDefault="00EC3924">
      <w:pPr>
        <w:spacing w:line="560" w:lineRule="exact"/>
        <w:ind w:firstLineChars="200" w:firstLine="640"/>
        <w:rPr>
          <w:rFonts w:eastAsia="仿宋_GB2312"/>
          <w:szCs w:val="32"/>
        </w:rPr>
      </w:pPr>
      <w:r>
        <w:rPr>
          <w:rFonts w:eastAsia="仿宋_GB2312"/>
          <w:szCs w:val="32"/>
        </w:rPr>
        <w:t>外固定支架若经环氧乙烷灭菌，其出厂时环氧乙烷残留量应</w:t>
      </w:r>
      <w:r>
        <w:rPr>
          <w:rFonts w:eastAsia="仿宋_GB2312"/>
          <w:szCs w:val="32"/>
        </w:rPr>
        <w:t>≤ 10 μg/g</w:t>
      </w:r>
      <w:r>
        <w:rPr>
          <w:rFonts w:eastAsia="仿宋_GB2312"/>
          <w:szCs w:val="32"/>
        </w:rPr>
        <w:t>。</w:t>
      </w:r>
    </w:p>
    <w:p w:rsidR="001D1187" w:rsidRDefault="00EC3924">
      <w:pPr>
        <w:spacing w:line="520" w:lineRule="exact"/>
        <w:ind w:firstLineChars="200" w:firstLine="640"/>
        <w:rPr>
          <w:rFonts w:eastAsia="仿宋_GB2312"/>
          <w:szCs w:val="32"/>
        </w:rPr>
      </w:pPr>
      <w:r>
        <w:rPr>
          <w:rFonts w:eastAsia="仿宋_GB2312" w:hint="eastAsia"/>
          <w:szCs w:val="32"/>
        </w:rPr>
        <w:t>3</w:t>
      </w:r>
      <w:r>
        <w:rPr>
          <w:rFonts w:eastAsia="仿宋_GB2312"/>
          <w:szCs w:val="32"/>
        </w:rPr>
        <w:t>.</w:t>
      </w:r>
      <w:r>
        <w:rPr>
          <w:rFonts w:eastAsia="仿宋_GB2312" w:hint="eastAsia"/>
          <w:szCs w:val="32"/>
        </w:rPr>
        <w:t>4</w:t>
      </w:r>
      <w:r>
        <w:rPr>
          <w:rFonts w:eastAsia="仿宋_GB2312"/>
          <w:szCs w:val="32"/>
        </w:rPr>
        <w:t>检验方法</w:t>
      </w:r>
    </w:p>
    <w:p w:rsidR="001D1187" w:rsidRDefault="00EC3924">
      <w:pPr>
        <w:spacing w:line="520" w:lineRule="exact"/>
        <w:ind w:firstLineChars="200" w:firstLine="640"/>
        <w:rPr>
          <w:rFonts w:eastAsia="仿宋_GB2312"/>
          <w:szCs w:val="32"/>
        </w:rPr>
      </w:pPr>
      <w:r>
        <w:rPr>
          <w:rFonts w:eastAsia="仿宋_GB2312" w:hint="eastAsia"/>
          <w:szCs w:val="32"/>
        </w:rPr>
        <w:t>产品的检验方法需根据技术性能指标设定，检验方法需优先采用国家标准</w:t>
      </w:r>
      <w:r>
        <w:rPr>
          <w:rFonts w:eastAsia="仿宋_GB2312" w:hint="eastAsia"/>
          <w:szCs w:val="32"/>
        </w:rPr>
        <w:t>/</w:t>
      </w:r>
      <w:r>
        <w:rPr>
          <w:rFonts w:eastAsia="仿宋_GB2312" w:hint="eastAsia"/>
          <w:szCs w:val="32"/>
        </w:rPr>
        <w:t>行业标准中的方法。对于相关国家标准</w:t>
      </w:r>
      <w:r>
        <w:rPr>
          <w:rFonts w:eastAsia="仿宋_GB2312" w:hint="eastAsia"/>
          <w:szCs w:val="32"/>
        </w:rPr>
        <w:t>/</w:t>
      </w:r>
      <w:r>
        <w:rPr>
          <w:rFonts w:eastAsia="仿宋_GB2312" w:hint="eastAsia"/>
          <w:szCs w:val="32"/>
        </w:rPr>
        <w:t>行业标准中不适用的条款，需说明不适用的原因。所有引用的标准注明其编号和年代号。自建检验方法需提供相应的方法学依据及理论基础，同时保证检验方法具有可操作性和可重现性，必要时可以采用相应图示进行说明，文本较大的可以附录形式提供。</w:t>
      </w:r>
    </w:p>
    <w:p w:rsidR="001D1187" w:rsidRDefault="00EC3924">
      <w:pPr>
        <w:pStyle w:val="1"/>
        <w:spacing w:line="520" w:lineRule="exact"/>
        <w:ind w:firstLine="640"/>
      </w:pPr>
      <w:r>
        <w:rPr>
          <w:rFonts w:hint="eastAsia"/>
        </w:rPr>
        <w:t>4</w:t>
      </w:r>
      <w:r>
        <w:t>.</w:t>
      </w:r>
      <w:r>
        <w:t>同一注册单元内检验典型性产品确定原则</w:t>
      </w:r>
    </w:p>
    <w:p w:rsidR="001D1187" w:rsidRDefault="00EC3924">
      <w:pPr>
        <w:spacing w:line="560" w:lineRule="exact"/>
        <w:ind w:firstLineChars="200" w:firstLine="640"/>
        <w:rPr>
          <w:rFonts w:eastAsia="仿宋_GB2312"/>
          <w:bCs/>
          <w:szCs w:val="32"/>
        </w:rPr>
      </w:pPr>
      <w:r>
        <w:rPr>
          <w:rFonts w:eastAsia="仿宋_GB2312" w:hint="eastAsia"/>
          <w:bCs/>
          <w:szCs w:val="32"/>
        </w:rPr>
        <w:t>同一注册单元内所检验的产品应当能够代表本注册单元内其他产品的安全性和有效性，并提供典型性检验样品的确定依据。</w:t>
      </w:r>
    </w:p>
    <w:p w:rsidR="001D1187" w:rsidRDefault="00EC3924">
      <w:pPr>
        <w:spacing w:line="560" w:lineRule="exact"/>
        <w:ind w:firstLineChars="200" w:firstLine="640"/>
        <w:rPr>
          <w:rFonts w:eastAsia="仿宋_GB2312"/>
          <w:bCs/>
          <w:szCs w:val="32"/>
        </w:rPr>
      </w:pPr>
      <w:r>
        <w:rPr>
          <w:rFonts w:eastAsia="仿宋_GB2312"/>
          <w:bCs/>
          <w:szCs w:val="32"/>
        </w:rPr>
        <w:t>典型产品的确定可以通过比较同一注册单元内所有产品的材质、结构组成、性能指标和预期使用部位等相应资料，说明其能够代表本注册单元内其他产品的安全性和有效性。对于力学性能要求注册申请人应根据各型号产品预期使用部位分别按照材质、结构组成和力学性能确定出最薄弱型号作为典型产品并提供确定依据及验证资料。对于技术要求中的非力学性能项目可选择有代表性的部件进行检测。</w:t>
      </w:r>
    </w:p>
    <w:p w:rsidR="001D1187" w:rsidRDefault="00EC3924">
      <w:pPr>
        <w:spacing w:line="520" w:lineRule="exact"/>
        <w:ind w:firstLineChars="200" w:firstLine="640"/>
        <w:rPr>
          <w:rFonts w:eastAsia="仿宋_GB2312"/>
          <w:szCs w:val="32"/>
        </w:rPr>
      </w:pPr>
      <w:r>
        <w:rPr>
          <w:rFonts w:eastAsia="仿宋_GB2312" w:hint="eastAsia"/>
          <w:szCs w:val="32"/>
        </w:rPr>
        <w:t>5</w:t>
      </w:r>
      <w:r>
        <w:rPr>
          <w:rFonts w:eastAsia="仿宋_GB2312"/>
          <w:szCs w:val="32"/>
        </w:rPr>
        <w:t>.</w:t>
      </w:r>
      <w:r>
        <w:rPr>
          <w:rFonts w:eastAsia="仿宋_GB2312"/>
          <w:szCs w:val="32"/>
        </w:rPr>
        <w:t>研究资料</w:t>
      </w:r>
    </w:p>
    <w:p w:rsidR="001D1187" w:rsidRDefault="00EC3924">
      <w:pPr>
        <w:spacing w:line="520" w:lineRule="exact"/>
        <w:ind w:firstLineChars="200" w:firstLine="640"/>
        <w:jc w:val="left"/>
        <w:rPr>
          <w:rFonts w:eastAsia="仿宋_GB2312"/>
          <w:szCs w:val="32"/>
        </w:rPr>
      </w:pPr>
      <w:r>
        <w:rPr>
          <w:rFonts w:eastAsia="仿宋_GB2312" w:hint="eastAsia"/>
          <w:szCs w:val="32"/>
        </w:rPr>
        <w:t>5</w:t>
      </w:r>
      <w:r>
        <w:rPr>
          <w:rFonts w:eastAsia="仿宋_GB2312"/>
          <w:szCs w:val="32"/>
        </w:rPr>
        <w:t>.1</w:t>
      </w:r>
      <w:r>
        <w:rPr>
          <w:rFonts w:eastAsia="仿宋_GB2312" w:hint="eastAsia"/>
          <w:szCs w:val="32"/>
        </w:rPr>
        <w:t>产品性能研究</w:t>
      </w:r>
    </w:p>
    <w:p w:rsidR="001D1187" w:rsidRDefault="00EC3924">
      <w:pPr>
        <w:spacing w:line="520" w:lineRule="exact"/>
        <w:ind w:firstLineChars="200" w:firstLine="640"/>
        <w:rPr>
          <w:rFonts w:eastAsia="仿宋_GB2312"/>
          <w:szCs w:val="32"/>
        </w:rPr>
      </w:pPr>
      <w:r>
        <w:rPr>
          <w:rFonts w:eastAsia="仿宋_GB2312" w:hint="eastAsia"/>
          <w:szCs w:val="32"/>
        </w:rPr>
        <w:t>在开展产品性能研究时，除对产品技术要求中所涉及的功能性、安全性及质量控制指标研究外，应至少对所申报产品的代表性样件进行力学性能的研究，力学性能研究应涵盖申报的所有规格型号产品，应根据临床使用条件，确定力学研究项目、参数及评价标准，并提供其确定依据、理论基础及相关验证资料，可参照</w:t>
      </w:r>
      <w:r>
        <w:rPr>
          <w:rFonts w:eastAsia="仿宋_GB2312" w:hint="eastAsia"/>
          <w:szCs w:val="32"/>
        </w:rPr>
        <w:t>YY/T 1782-2021</w:t>
      </w:r>
      <w:r>
        <w:rPr>
          <w:rFonts w:eastAsia="仿宋_GB2312" w:hint="eastAsia"/>
          <w:szCs w:val="32"/>
        </w:rPr>
        <w:t>、</w:t>
      </w:r>
      <w:r>
        <w:rPr>
          <w:rFonts w:eastAsia="仿宋_GB2312" w:hint="eastAsia"/>
          <w:szCs w:val="32"/>
        </w:rPr>
        <w:t>ASTM F1541-24</w:t>
      </w:r>
      <w:r>
        <w:rPr>
          <w:rFonts w:eastAsia="仿宋_GB2312" w:hint="eastAsia"/>
          <w:szCs w:val="32"/>
        </w:rPr>
        <w:t>提供产品力学性能相关研究资料。选择代表性样件时，可通过有限元分析或其他适用的分析方法。</w:t>
      </w:r>
    </w:p>
    <w:p w:rsidR="001D1187" w:rsidRDefault="00EC3924">
      <w:pPr>
        <w:spacing w:line="520" w:lineRule="exact"/>
        <w:ind w:firstLineChars="200" w:firstLine="640"/>
        <w:rPr>
          <w:rFonts w:eastAsia="仿宋_GB2312"/>
          <w:szCs w:val="32"/>
        </w:rPr>
      </w:pPr>
      <w:r>
        <w:rPr>
          <w:rFonts w:eastAsia="仿宋_GB2312" w:hint="eastAsia"/>
          <w:szCs w:val="32"/>
        </w:rPr>
        <w:t>5</w:t>
      </w:r>
      <w:r>
        <w:rPr>
          <w:rFonts w:eastAsia="仿宋_GB2312"/>
          <w:szCs w:val="32"/>
        </w:rPr>
        <w:t>.</w:t>
      </w:r>
      <w:r>
        <w:rPr>
          <w:rFonts w:eastAsia="仿宋_GB2312" w:hint="eastAsia"/>
          <w:szCs w:val="32"/>
        </w:rPr>
        <w:t>2</w:t>
      </w:r>
      <w:r>
        <w:rPr>
          <w:rFonts w:eastAsia="仿宋_GB2312"/>
          <w:szCs w:val="32"/>
        </w:rPr>
        <w:t>灭菌</w:t>
      </w:r>
      <w:r>
        <w:rPr>
          <w:rFonts w:eastAsia="仿宋_GB2312" w:hint="eastAsia"/>
          <w:szCs w:val="32"/>
        </w:rPr>
        <w:t>工艺</w:t>
      </w:r>
      <w:r>
        <w:rPr>
          <w:rFonts w:eastAsia="仿宋_GB2312"/>
          <w:szCs w:val="32"/>
        </w:rPr>
        <w:t>研究</w:t>
      </w:r>
    </w:p>
    <w:p w:rsidR="001D1187" w:rsidRDefault="00EC3924">
      <w:pPr>
        <w:spacing w:line="520" w:lineRule="exact"/>
        <w:ind w:firstLineChars="200" w:firstLine="640"/>
        <w:rPr>
          <w:rFonts w:eastAsia="仿宋_GB2312"/>
          <w:szCs w:val="32"/>
        </w:rPr>
      </w:pPr>
      <w:r>
        <w:rPr>
          <w:rFonts w:eastAsia="仿宋_GB2312" w:hint="eastAsia"/>
          <w:szCs w:val="32"/>
        </w:rPr>
        <w:t>骨科外固定支架可以非无菌和无菌两种形式交付。注册申请人在对灭菌过程进行验证时，应全面考虑产品材质及灭菌方式的适宜性。</w:t>
      </w:r>
    </w:p>
    <w:p w:rsidR="001D1187" w:rsidRDefault="00EC3924">
      <w:pPr>
        <w:spacing w:line="520" w:lineRule="exact"/>
        <w:ind w:firstLineChars="200" w:firstLine="640"/>
        <w:rPr>
          <w:rFonts w:eastAsia="仿宋_GB2312"/>
          <w:szCs w:val="32"/>
        </w:rPr>
      </w:pPr>
      <w:r>
        <w:rPr>
          <w:rFonts w:eastAsia="仿宋_GB2312" w:hint="eastAsia"/>
          <w:szCs w:val="32"/>
        </w:rPr>
        <w:t>以非无菌形式提供时，注册申请人应明确经过确认的灭菌方式，若该灭菌方式为行业内通用，注册申请人应提交灭菌过程对产品性能影响的相关验证资料；若该灭菌方式行业内不通用，注册申请人除提交灭菌过程对产品性能影响的相关验证资料外，还应当对灭菌效果进行确认，并提交相关资料。</w:t>
      </w:r>
    </w:p>
    <w:p w:rsidR="001D1187" w:rsidRDefault="00EC3924">
      <w:pPr>
        <w:wordWrap w:val="0"/>
        <w:spacing w:line="520" w:lineRule="exact"/>
        <w:ind w:firstLineChars="200" w:firstLine="640"/>
        <w:rPr>
          <w:rFonts w:eastAsia="仿宋_GB2312"/>
          <w:szCs w:val="32"/>
        </w:rPr>
      </w:pPr>
      <w:r>
        <w:rPr>
          <w:rFonts w:eastAsia="仿宋_GB2312" w:hint="eastAsia"/>
          <w:szCs w:val="32"/>
        </w:rPr>
        <w:t>以无菌形式交付时，注册申请人应选择与产品材质和性能相适宜的灭菌方式。若产品通过环氧乙烷进行灭菌，应根据</w:t>
      </w:r>
      <w:r>
        <w:rPr>
          <w:rFonts w:eastAsia="仿宋_GB2312" w:hint="eastAsia"/>
          <w:szCs w:val="32"/>
        </w:rPr>
        <w:t>GB 18279.1-2015</w:t>
      </w:r>
      <w:r>
        <w:rPr>
          <w:rFonts w:eastAsia="仿宋_GB2312" w:hint="eastAsia"/>
          <w:szCs w:val="32"/>
        </w:rPr>
        <w:t>、</w:t>
      </w:r>
      <w:r>
        <w:rPr>
          <w:rFonts w:eastAsia="仿宋_GB2312" w:hint="eastAsia"/>
          <w:szCs w:val="32"/>
        </w:rPr>
        <w:t>GB/T 18279.2-2015</w:t>
      </w:r>
      <w:r>
        <w:rPr>
          <w:rFonts w:eastAsia="仿宋_GB2312" w:hint="eastAsia"/>
          <w:szCs w:val="32"/>
        </w:rPr>
        <w:t>对灭菌过程进行确认，并提交灭菌确认报告。若产品通过辐照方式进行灭菌，应根据</w:t>
      </w:r>
      <w:r>
        <w:rPr>
          <w:rFonts w:eastAsia="仿宋_GB2312" w:hint="eastAsia"/>
          <w:szCs w:val="32"/>
        </w:rPr>
        <w:t>GB 18280.1-2015</w:t>
      </w:r>
      <w:r>
        <w:rPr>
          <w:rFonts w:eastAsia="仿宋_GB2312" w:hint="eastAsia"/>
          <w:szCs w:val="32"/>
        </w:rPr>
        <w:t>、</w:t>
      </w:r>
      <w:r>
        <w:rPr>
          <w:rFonts w:eastAsia="仿宋_GB2312" w:hint="eastAsia"/>
          <w:szCs w:val="32"/>
        </w:rPr>
        <w:t>GB 18280.2-2015</w:t>
      </w:r>
      <w:r>
        <w:rPr>
          <w:rFonts w:eastAsia="仿宋_GB2312" w:hint="eastAsia"/>
          <w:szCs w:val="32"/>
        </w:rPr>
        <w:t>、</w:t>
      </w:r>
      <w:r>
        <w:rPr>
          <w:rFonts w:eastAsia="仿宋_GB2312" w:hint="eastAsia"/>
          <w:szCs w:val="32"/>
        </w:rPr>
        <w:t>GB/T 18280.3-2015</w:t>
      </w:r>
      <w:r>
        <w:rPr>
          <w:rFonts w:eastAsia="仿宋_GB2312" w:hint="eastAsia"/>
          <w:szCs w:val="32"/>
        </w:rPr>
        <w:t>对辐射灭菌过程加以确认，并提交灭菌确认报告。</w:t>
      </w:r>
    </w:p>
    <w:p w:rsidR="001D1187" w:rsidRDefault="00EC3924">
      <w:pPr>
        <w:spacing w:line="520" w:lineRule="exact"/>
        <w:ind w:firstLineChars="200" w:firstLine="640"/>
        <w:rPr>
          <w:rFonts w:eastAsia="仿宋_GB2312"/>
          <w:szCs w:val="32"/>
        </w:rPr>
      </w:pPr>
      <w:r>
        <w:rPr>
          <w:rFonts w:eastAsia="仿宋_GB2312" w:hint="eastAsia"/>
          <w:szCs w:val="32"/>
        </w:rPr>
        <w:t>5</w:t>
      </w:r>
      <w:r>
        <w:rPr>
          <w:rFonts w:eastAsia="仿宋_GB2312"/>
          <w:szCs w:val="32"/>
        </w:rPr>
        <w:t>.</w:t>
      </w:r>
      <w:r>
        <w:rPr>
          <w:rFonts w:eastAsia="仿宋_GB2312" w:hint="eastAsia"/>
          <w:szCs w:val="32"/>
        </w:rPr>
        <w:t>3</w:t>
      </w:r>
      <w:r>
        <w:rPr>
          <w:rFonts w:eastAsia="仿宋_GB2312" w:hint="eastAsia"/>
          <w:szCs w:val="32"/>
        </w:rPr>
        <w:t>产品有效期和包装研究</w:t>
      </w:r>
    </w:p>
    <w:p w:rsidR="001D1187" w:rsidRDefault="00EC3924">
      <w:pPr>
        <w:spacing w:line="520" w:lineRule="exact"/>
        <w:ind w:firstLineChars="200" w:firstLine="640"/>
        <w:rPr>
          <w:rFonts w:eastAsia="仿宋_GB2312"/>
          <w:szCs w:val="32"/>
        </w:rPr>
      </w:pPr>
      <w:r>
        <w:rPr>
          <w:rFonts w:eastAsia="仿宋_GB2312" w:hint="eastAsia"/>
          <w:szCs w:val="32"/>
        </w:rPr>
        <w:t>一般建议骨科外固定支架产品为一次性使用。</w:t>
      </w:r>
    </w:p>
    <w:p w:rsidR="001D1187" w:rsidRDefault="00EC3924">
      <w:pPr>
        <w:spacing w:line="520" w:lineRule="exact"/>
        <w:ind w:firstLineChars="200" w:firstLine="640"/>
        <w:rPr>
          <w:rFonts w:eastAsia="仿宋_GB2312"/>
          <w:szCs w:val="32"/>
        </w:rPr>
      </w:pPr>
      <w:r>
        <w:rPr>
          <w:rFonts w:eastAsia="仿宋_GB2312" w:hint="eastAsia"/>
          <w:szCs w:val="32"/>
        </w:rPr>
        <w:t>以无菌形式提供的产品应当对灭菌有效期进行验证确认并提交相关资料。灭菌有效期可采取实时验证或加速老化试验进行研究。</w:t>
      </w:r>
    </w:p>
    <w:p w:rsidR="001D1187" w:rsidRDefault="00EC3924">
      <w:pPr>
        <w:spacing w:line="520" w:lineRule="exact"/>
        <w:ind w:firstLineChars="200" w:firstLine="640"/>
        <w:rPr>
          <w:rFonts w:eastAsia="仿宋_GB2312"/>
          <w:szCs w:val="32"/>
        </w:rPr>
      </w:pPr>
      <w:r>
        <w:rPr>
          <w:rFonts w:eastAsia="仿宋_GB2312" w:hint="eastAsia"/>
          <w:szCs w:val="32"/>
        </w:rPr>
        <w:t>无论产品以何种状态交付，注册申请人均应明确产品包装材料并提交相关研究资料。</w:t>
      </w:r>
    </w:p>
    <w:p w:rsidR="001D1187" w:rsidRDefault="00EC3924">
      <w:pPr>
        <w:spacing w:line="520" w:lineRule="exact"/>
        <w:ind w:firstLineChars="200" w:firstLine="640"/>
        <w:rPr>
          <w:rFonts w:eastAsia="仿宋_GB2312"/>
          <w:szCs w:val="32"/>
        </w:rPr>
      </w:pPr>
      <w:r>
        <w:rPr>
          <w:rFonts w:eastAsia="仿宋_GB2312" w:hint="eastAsia"/>
          <w:szCs w:val="32"/>
        </w:rPr>
        <w:t>5.4</w:t>
      </w:r>
      <w:r>
        <w:rPr>
          <w:rFonts w:eastAsia="仿宋_GB2312" w:hint="eastAsia"/>
          <w:szCs w:val="32"/>
        </w:rPr>
        <w:t>联合使用</w:t>
      </w:r>
    </w:p>
    <w:p w:rsidR="001D1187" w:rsidRDefault="00EC3924">
      <w:pPr>
        <w:spacing w:line="520" w:lineRule="exact"/>
        <w:ind w:firstLineChars="200" w:firstLine="640"/>
        <w:rPr>
          <w:rFonts w:eastAsia="仿宋_GB2312"/>
          <w:szCs w:val="32"/>
        </w:rPr>
      </w:pPr>
      <w:r>
        <w:rPr>
          <w:rFonts w:eastAsia="仿宋_GB2312" w:hint="eastAsia"/>
          <w:szCs w:val="32"/>
        </w:rPr>
        <w:t>产品配合骨针实现预期用途，应当提供证明联合使用安全有效的研究资料，包括配合结构研究、联合使用风险及控制措施、兼容性研究等。例如支架与骨针的连接方式（如针夹结构、锁定机制）的力学分析，通过有限元模拟验证应力分布（避免骨针孔处应力集中导致断裂）；</w:t>
      </w:r>
      <w:r>
        <w:rPr>
          <w:rFonts w:eastAsia="仿宋_GB2312"/>
          <w:szCs w:val="32"/>
        </w:rPr>
        <w:t>材料兼容性研究</w:t>
      </w:r>
      <w:r>
        <w:rPr>
          <w:rFonts w:eastAsia="仿宋_GB2312" w:hint="eastAsia"/>
          <w:szCs w:val="32"/>
        </w:rPr>
        <w:t>，如</w:t>
      </w:r>
      <w:r>
        <w:rPr>
          <w:rFonts w:eastAsia="仿宋_GB2312"/>
          <w:szCs w:val="32"/>
        </w:rPr>
        <w:t>支架与骨针的电化学兼容性</w:t>
      </w:r>
      <w:r>
        <w:rPr>
          <w:rFonts w:eastAsia="仿宋_GB2312" w:hint="eastAsia"/>
          <w:szCs w:val="32"/>
        </w:rPr>
        <w:t>等。</w:t>
      </w:r>
    </w:p>
    <w:p w:rsidR="001D1187" w:rsidRDefault="00EC3924">
      <w:pPr>
        <w:spacing w:line="520" w:lineRule="exact"/>
        <w:ind w:firstLineChars="200" w:firstLine="640"/>
        <w:rPr>
          <w:rFonts w:eastAsia="仿宋_GB2312"/>
          <w:szCs w:val="32"/>
        </w:rPr>
      </w:pPr>
      <w:r>
        <w:rPr>
          <w:rFonts w:eastAsia="仿宋_GB2312" w:hint="eastAsia"/>
          <w:szCs w:val="32"/>
        </w:rPr>
        <w:t>5.5</w:t>
      </w:r>
      <w:r>
        <w:rPr>
          <w:rFonts w:eastAsia="仿宋_GB2312" w:hint="eastAsia"/>
          <w:szCs w:val="32"/>
        </w:rPr>
        <w:t>证明产品安全性、有效性的其他研究资料。</w:t>
      </w:r>
    </w:p>
    <w:p w:rsidR="001D1187" w:rsidRDefault="00EC3924">
      <w:pPr>
        <w:spacing w:line="520" w:lineRule="exact"/>
        <w:ind w:rightChars="-32" w:right="-102" w:firstLineChars="200" w:firstLine="640"/>
        <w:rPr>
          <w:rFonts w:eastAsia="楷体_GB2312"/>
          <w:color w:val="000000"/>
          <w:szCs w:val="32"/>
        </w:rPr>
      </w:pPr>
      <w:r>
        <w:rPr>
          <w:rFonts w:eastAsia="楷体_GB2312"/>
          <w:color w:val="000000"/>
          <w:szCs w:val="32"/>
        </w:rPr>
        <w:t>（四）临床评价资料</w:t>
      </w:r>
    </w:p>
    <w:p w:rsidR="001D1187" w:rsidRDefault="00EC3924">
      <w:pPr>
        <w:spacing w:line="540" w:lineRule="exact"/>
        <w:ind w:firstLineChars="200" w:firstLine="640"/>
        <w:rPr>
          <w:rFonts w:eastAsia="仿宋_GB2312"/>
          <w:szCs w:val="32"/>
        </w:rPr>
      </w:pPr>
      <w:r>
        <w:rPr>
          <w:rFonts w:eastAsia="仿宋_GB2312" w:hint="eastAsia"/>
          <w:szCs w:val="32"/>
        </w:rPr>
        <w:t>该产品列入《免于进行临床评价医疗器械目录》，若</w:t>
      </w:r>
      <w:r>
        <w:rPr>
          <w:rFonts w:eastAsia="仿宋_GB2312"/>
          <w:szCs w:val="32"/>
        </w:rPr>
        <w:t>原材料采用不锈钢、铝合金</w:t>
      </w:r>
      <w:r>
        <w:rPr>
          <w:rFonts w:eastAsia="仿宋_GB2312" w:hint="eastAsia"/>
          <w:szCs w:val="32"/>
        </w:rPr>
        <w:t>、</w:t>
      </w:r>
      <w:r>
        <w:rPr>
          <w:rFonts w:eastAsia="仿宋_GB2312"/>
          <w:szCs w:val="32"/>
        </w:rPr>
        <w:t>碳纤维</w:t>
      </w:r>
      <w:r>
        <w:rPr>
          <w:rFonts w:eastAsia="仿宋_GB2312" w:hint="eastAsia"/>
          <w:szCs w:val="32"/>
        </w:rPr>
        <w:t>或钛合金，注册申请人可免于提交临床评价资料。</w:t>
      </w:r>
    </w:p>
    <w:p w:rsidR="001D1187" w:rsidRDefault="00EC3924">
      <w:pPr>
        <w:spacing w:line="540" w:lineRule="exact"/>
        <w:ind w:firstLineChars="200" w:firstLine="640"/>
        <w:rPr>
          <w:rFonts w:eastAsia="仿宋_GB2312"/>
          <w:szCs w:val="32"/>
        </w:rPr>
      </w:pPr>
      <w:r>
        <w:rPr>
          <w:rFonts w:eastAsia="仿宋_GB2312"/>
          <w:szCs w:val="32"/>
        </w:rPr>
        <w:t>若</w:t>
      </w:r>
      <w:r>
        <w:rPr>
          <w:rFonts w:eastAsia="仿宋_GB2312" w:hint="eastAsia"/>
          <w:szCs w:val="32"/>
        </w:rPr>
        <w:t>申报</w:t>
      </w:r>
      <w:r>
        <w:rPr>
          <w:rFonts w:eastAsia="仿宋_GB2312"/>
          <w:szCs w:val="32"/>
        </w:rPr>
        <w:t>产品原材料</w:t>
      </w:r>
      <w:r>
        <w:rPr>
          <w:rFonts w:eastAsia="仿宋_GB2312" w:hint="eastAsia"/>
          <w:szCs w:val="32"/>
        </w:rPr>
        <w:t>（如聚醚醚酮、增强型聚醚醚酮或其他新型材料）、预期使用目的不在《免于进行临床评价医疗器械目录》的产品描述范围内，或不能证明与已获准境内注册产品具有基本等同性，应当按照《医疗器械临床评价技术指导原则》等文件开展临床评价。</w:t>
      </w:r>
    </w:p>
    <w:p w:rsidR="001D1187" w:rsidRDefault="00EC3924">
      <w:pPr>
        <w:spacing w:line="540" w:lineRule="exact"/>
        <w:ind w:firstLineChars="200" w:firstLine="640"/>
        <w:rPr>
          <w:rFonts w:eastAsia="楷体"/>
          <w:bCs/>
          <w:kern w:val="0"/>
          <w:szCs w:val="32"/>
        </w:rPr>
      </w:pPr>
      <w:r>
        <w:rPr>
          <w:rFonts w:eastAsia="楷体_GB2312" w:hint="eastAsia"/>
          <w:bCs/>
          <w:szCs w:val="32"/>
        </w:rPr>
        <w:t>（五）</w:t>
      </w:r>
      <w:r>
        <w:rPr>
          <w:rFonts w:eastAsia="楷体_GB2312"/>
          <w:bCs/>
          <w:szCs w:val="32"/>
        </w:rPr>
        <w:t>产品说明书和标签</w:t>
      </w:r>
      <w:r>
        <w:rPr>
          <w:rFonts w:eastAsia="楷体_GB2312" w:hint="eastAsia"/>
          <w:bCs/>
          <w:szCs w:val="32"/>
        </w:rPr>
        <w:t>样稿</w:t>
      </w:r>
    </w:p>
    <w:p w:rsidR="001D1187" w:rsidRDefault="00EC3924">
      <w:pPr>
        <w:spacing w:line="560" w:lineRule="exact"/>
        <w:ind w:firstLineChars="200" w:firstLine="640"/>
        <w:rPr>
          <w:rFonts w:eastAsia="仿宋_GB2312"/>
          <w:szCs w:val="32"/>
        </w:rPr>
      </w:pPr>
      <w:r>
        <w:rPr>
          <w:rFonts w:eastAsia="仿宋_GB2312" w:hint="eastAsia"/>
          <w:szCs w:val="32"/>
        </w:rPr>
        <w:t>产品说明书、标签和包装标识需符合《医疗器械说明书和标签管理规定》以及</w:t>
      </w:r>
      <w:r>
        <w:rPr>
          <w:rFonts w:eastAsia="仿宋_GB2312" w:hint="eastAsia"/>
          <w:szCs w:val="32"/>
        </w:rPr>
        <w:t>YY/T 0466.1</w:t>
      </w:r>
      <w:r>
        <w:rPr>
          <w:rFonts w:eastAsia="仿宋_GB2312" w:hint="eastAsia"/>
          <w:szCs w:val="32"/>
        </w:rPr>
        <w:t>、</w:t>
      </w:r>
      <w:r>
        <w:rPr>
          <w:rFonts w:eastAsia="仿宋_GB2312" w:hint="eastAsia"/>
          <w:szCs w:val="32"/>
        </w:rPr>
        <w:t>YY/T 0508</w:t>
      </w:r>
      <w:r>
        <w:rPr>
          <w:rFonts w:eastAsia="仿宋_GB2312" w:hint="eastAsia"/>
          <w:szCs w:val="32"/>
        </w:rPr>
        <w:t>等相关标准要求。此外，需结合产品特点明确以下内容：</w:t>
      </w:r>
    </w:p>
    <w:p w:rsidR="001D1187" w:rsidRDefault="00EC3924">
      <w:pPr>
        <w:spacing w:line="560" w:lineRule="exact"/>
        <w:ind w:firstLineChars="200" w:firstLine="640"/>
        <w:rPr>
          <w:rFonts w:eastAsia="仿宋_GB2312"/>
          <w:bCs/>
          <w:szCs w:val="32"/>
        </w:rPr>
      </w:pPr>
      <w:r>
        <w:rPr>
          <w:rFonts w:eastAsia="仿宋_GB2312"/>
          <w:bCs/>
          <w:szCs w:val="32"/>
        </w:rPr>
        <w:t>1.</w:t>
      </w:r>
      <w:r>
        <w:rPr>
          <w:rFonts w:eastAsia="仿宋_GB2312"/>
          <w:bCs/>
          <w:szCs w:val="32"/>
        </w:rPr>
        <w:t>明确产品以无菌或非无菌状态交付。若为无菌产品，需标明有效期；非无菌产品，则</w:t>
      </w:r>
      <w:r>
        <w:rPr>
          <w:rFonts w:eastAsia="仿宋_GB2312" w:hint="eastAsia"/>
          <w:bCs/>
          <w:szCs w:val="32"/>
        </w:rPr>
        <w:t>应</w:t>
      </w:r>
      <w:r>
        <w:rPr>
          <w:rFonts w:eastAsia="仿宋_GB2312"/>
          <w:bCs/>
          <w:szCs w:val="32"/>
        </w:rPr>
        <w:t>给出推荐的灭菌方式和参数</w:t>
      </w:r>
      <w:r>
        <w:rPr>
          <w:rFonts w:eastAsia="仿宋_GB2312" w:hint="eastAsia"/>
          <w:bCs/>
          <w:szCs w:val="32"/>
        </w:rPr>
        <w:t>；</w:t>
      </w:r>
    </w:p>
    <w:p w:rsidR="001D1187" w:rsidRDefault="00EC3924">
      <w:pPr>
        <w:spacing w:line="560" w:lineRule="exact"/>
        <w:ind w:firstLineChars="200" w:firstLine="640"/>
        <w:rPr>
          <w:rFonts w:eastAsia="仿宋_GB2312"/>
          <w:bCs/>
          <w:szCs w:val="32"/>
        </w:rPr>
      </w:pPr>
      <w:r>
        <w:rPr>
          <w:rFonts w:eastAsia="仿宋_GB2312" w:hint="eastAsia"/>
          <w:bCs/>
          <w:szCs w:val="32"/>
        </w:rPr>
        <w:t>2.</w:t>
      </w:r>
      <w:r>
        <w:rPr>
          <w:rFonts w:eastAsia="仿宋_GB2312" w:hint="eastAsia"/>
          <w:bCs/>
          <w:szCs w:val="32"/>
        </w:rPr>
        <w:t>详细给出产品的使用方法，包括临床医生应具备的知识与技能，必要时可附操作流程简图；</w:t>
      </w:r>
    </w:p>
    <w:p w:rsidR="001D1187" w:rsidRDefault="00EC3924">
      <w:pPr>
        <w:spacing w:line="560" w:lineRule="exact"/>
        <w:ind w:firstLineChars="200" w:firstLine="640"/>
        <w:rPr>
          <w:rFonts w:eastAsia="仿宋_GB2312"/>
          <w:bCs/>
          <w:szCs w:val="32"/>
        </w:rPr>
      </w:pPr>
      <w:r>
        <w:rPr>
          <w:rFonts w:eastAsia="仿宋_GB2312" w:hint="eastAsia"/>
          <w:bCs/>
          <w:szCs w:val="32"/>
        </w:rPr>
        <w:t>3.</w:t>
      </w:r>
      <w:r>
        <w:rPr>
          <w:rFonts w:eastAsia="仿宋_GB2312" w:hint="eastAsia"/>
          <w:bCs/>
          <w:szCs w:val="32"/>
        </w:rPr>
        <w:t>明确运输方法及条件，如温度、湿度、防震要求等。说明储存环境要求，如温度、湿度、通风条件等；</w:t>
      </w:r>
    </w:p>
    <w:p w:rsidR="001D1187" w:rsidRDefault="00EC3924">
      <w:pPr>
        <w:spacing w:line="560" w:lineRule="exact"/>
        <w:ind w:firstLineChars="200" w:firstLine="640"/>
        <w:rPr>
          <w:rFonts w:eastAsia="仿宋_GB2312"/>
          <w:szCs w:val="28"/>
        </w:rPr>
      </w:pPr>
      <w:r>
        <w:rPr>
          <w:rFonts w:eastAsia="仿宋_GB2312" w:hint="eastAsia"/>
          <w:szCs w:val="28"/>
        </w:rPr>
        <w:t>4.</w:t>
      </w:r>
      <w:r>
        <w:rPr>
          <w:rFonts w:eastAsia="仿宋_GB2312" w:hint="eastAsia"/>
          <w:szCs w:val="28"/>
        </w:rPr>
        <w:t>明确适用范围，全面、如实告知产品可能存在的风险，如连接件松动、材料断裂变形等，并提供相应的防范措施和警示信息；</w:t>
      </w:r>
    </w:p>
    <w:p w:rsidR="001D1187" w:rsidRDefault="00EC3924">
      <w:pPr>
        <w:spacing w:line="560" w:lineRule="exact"/>
        <w:ind w:firstLineChars="200" w:firstLine="640"/>
        <w:rPr>
          <w:rFonts w:eastAsia="仿宋_GB2312"/>
          <w:szCs w:val="28"/>
        </w:rPr>
      </w:pPr>
      <w:r>
        <w:rPr>
          <w:rFonts w:eastAsia="仿宋_GB2312" w:hint="eastAsia"/>
          <w:szCs w:val="28"/>
        </w:rPr>
        <w:t>5.</w:t>
      </w:r>
      <w:r>
        <w:rPr>
          <w:rFonts w:eastAsia="仿宋_GB2312" w:hint="eastAsia"/>
          <w:szCs w:val="28"/>
        </w:rPr>
        <w:t>说明书内容应与注册申报的其他资料，如综述资料、产品技术要求、研究资料等注册申报资料的内容保持一致，不得相互矛盾；</w:t>
      </w:r>
    </w:p>
    <w:p w:rsidR="001D1187" w:rsidRDefault="00EC3924">
      <w:pPr>
        <w:spacing w:line="560" w:lineRule="exact"/>
        <w:ind w:firstLineChars="200" w:firstLine="640"/>
        <w:rPr>
          <w:rFonts w:eastAsia="仿宋_GB2312"/>
          <w:bCs/>
          <w:szCs w:val="32"/>
        </w:rPr>
      </w:pPr>
      <w:r>
        <w:rPr>
          <w:rFonts w:eastAsia="仿宋_GB2312" w:hint="eastAsia"/>
          <w:szCs w:val="28"/>
        </w:rPr>
        <w:t>6.</w:t>
      </w:r>
      <w:r>
        <w:rPr>
          <w:rFonts w:eastAsia="仿宋_GB2312" w:hint="eastAsia"/>
          <w:szCs w:val="28"/>
        </w:rPr>
        <w:t>应参照</w:t>
      </w:r>
      <w:r>
        <w:rPr>
          <w:rFonts w:eastAsia="仿宋_GB2312" w:hint="eastAsia"/>
          <w:szCs w:val="28"/>
        </w:rPr>
        <w:t>YY/T0466.1</w:t>
      </w:r>
      <w:r>
        <w:rPr>
          <w:rFonts w:eastAsia="仿宋_GB2312" w:hint="eastAsia"/>
          <w:szCs w:val="28"/>
        </w:rPr>
        <w:t>等相关标准中的规定，</w:t>
      </w:r>
      <w:r>
        <w:rPr>
          <w:rFonts w:eastAsia="仿宋_GB2312" w:hint="eastAsia"/>
          <w:bCs/>
          <w:szCs w:val="32"/>
        </w:rPr>
        <w:t>对</w:t>
      </w:r>
      <w:r>
        <w:rPr>
          <w:rFonts w:eastAsia="仿宋_GB2312"/>
          <w:bCs/>
          <w:szCs w:val="32"/>
        </w:rPr>
        <w:t>标签</w:t>
      </w:r>
      <w:r>
        <w:rPr>
          <w:rFonts w:eastAsia="仿宋_GB2312" w:hint="eastAsia"/>
          <w:bCs/>
          <w:szCs w:val="32"/>
        </w:rPr>
        <w:t>中使用</w:t>
      </w:r>
      <w:r>
        <w:rPr>
          <w:rFonts w:eastAsia="仿宋_GB2312"/>
          <w:bCs/>
          <w:szCs w:val="32"/>
        </w:rPr>
        <w:t>的图形、符号、缩写等内容</w:t>
      </w:r>
      <w:r>
        <w:rPr>
          <w:rFonts w:eastAsia="仿宋_GB2312" w:hint="eastAsia"/>
          <w:bCs/>
          <w:szCs w:val="32"/>
        </w:rPr>
        <w:t>进行</w:t>
      </w:r>
      <w:r>
        <w:rPr>
          <w:rFonts w:eastAsia="仿宋_GB2312"/>
          <w:bCs/>
          <w:szCs w:val="32"/>
        </w:rPr>
        <w:t>解释</w:t>
      </w:r>
      <w:r>
        <w:rPr>
          <w:rFonts w:eastAsia="仿宋_GB2312" w:hint="eastAsia"/>
          <w:bCs/>
          <w:szCs w:val="32"/>
        </w:rPr>
        <w:t>说明</w:t>
      </w:r>
      <w:r>
        <w:rPr>
          <w:rFonts w:eastAsia="仿宋_GB2312"/>
          <w:bCs/>
          <w:szCs w:val="32"/>
        </w:rPr>
        <w:t>；</w:t>
      </w:r>
    </w:p>
    <w:p w:rsidR="001D1187" w:rsidRDefault="00EC3924">
      <w:pPr>
        <w:spacing w:line="560" w:lineRule="exact"/>
        <w:ind w:firstLineChars="200" w:firstLine="640"/>
        <w:rPr>
          <w:rFonts w:eastAsia="仿宋_GB2312"/>
          <w:bCs/>
          <w:szCs w:val="32"/>
        </w:rPr>
      </w:pPr>
      <w:r>
        <w:rPr>
          <w:rFonts w:eastAsia="仿宋_GB2312" w:hint="eastAsia"/>
          <w:bCs/>
          <w:szCs w:val="32"/>
        </w:rPr>
        <w:t>7</w:t>
      </w:r>
      <w:r>
        <w:rPr>
          <w:rFonts w:eastAsia="仿宋_GB2312"/>
          <w:bCs/>
          <w:szCs w:val="32"/>
        </w:rPr>
        <w:t>.</w:t>
      </w:r>
      <w:r>
        <w:rPr>
          <w:rFonts w:eastAsia="仿宋_GB2312" w:hint="eastAsia"/>
          <w:bCs/>
          <w:szCs w:val="32"/>
        </w:rPr>
        <w:t>每件外固定支架还应符合</w:t>
      </w:r>
      <w:r>
        <w:rPr>
          <w:rFonts w:eastAsia="仿宋_GB2312" w:hint="eastAsia"/>
          <w:bCs/>
          <w:szCs w:val="32"/>
        </w:rPr>
        <w:t>YY/T 0508</w:t>
      </w:r>
      <w:r>
        <w:rPr>
          <w:rFonts w:eastAsia="仿宋_GB2312" w:hint="eastAsia"/>
          <w:bCs/>
          <w:szCs w:val="32"/>
        </w:rPr>
        <w:t>的规定，应有下列标志：</w:t>
      </w:r>
    </w:p>
    <w:p w:rsidR="001D1187" w:rsidRDefault="00EC3924">
      <w:pPr>
        <w:spacing w:line="560" w:lineRule="exact"/>
        <w:ind w:firstLineChars="200" w:firstLine="640"/>
        <w:rPr>
          <w:rFonts w:eastAsia="仿宋_GB2312"/>
          <w:bCs/>
          <w:szCs w:val="32"/>
        </w:rPr>
      </w:pPr>
      <w:r>
        <w:rPr>
          <w:rFonts w:eastAsia="仿宋_GB2312"/>
          <w:bCs/>
          <w:szCs w:val="32"/>
        </w:rPr>
        <w:t>（</w:t>
      </w:r>
      <w:r>
        <w:rPr>
          <w:rFonts w:eastAsia="仿宋_GB2312"/>
          <w:bCs/>
          <w:szCs w:val="32"/>
        </w:rPr>
        <w:t>1</w:t>
      </w:r>
      <w:r>
        <w:rPr>
          <w:rFonts w:eastAsia="仿宋_GB2312"/>
          <w:bCs/>
          <w:szCs w:val="32"/>
        </w:rPr>
        <w:t>）制造商代号或商标；</w:t>
      </w:r>
      <w:r>
        <w:rPr>
          <w:rFonts w:eastAsia="仿宋_GB2312"/>
          <w:bCs/>
          <w:szCs w:val="32"/>
        </w:rPr>
        <w:t xml:space="preserve"> </w:t>
      </w:r>
    </w:p>
    <w:p w:rsidR="001D1187" w:rsidRDefault="00EC3924">
      <w:pPr>
        <w:spacing w:line="560" w:lineRule="exact"/>
        <w:ind w:firstLineChars="200" w:firstLine="640"/>
        <w:rPr>
          <w:rFonts w:eastAsia="仿宋_GB2312"/>
          <w:bCs/>
          <w:szCs w:val="32"/>
        </w:rPr>
      </w:pPr>
      <w:r>
        <w:rPr>
          <w:rFonts w:eastAsia="仿宋_GB2312"/>
          <w:bCs/>
          <w:szCs w:val="32"/>
        </w:rPr>
        <w:t>（</w:t>
      </w:r>
      <w:r>
        <w:rPr>
          <w:rFonts w:eastAsia="仿宋_GB2312"/>
          <w:bCs/>
          <w:szCs w:val="32"/>
        </w:rPr>
        <w:t>2</w:t>
      </w:r>
      <w:r>
        <w:rPr>
          <w:rFonts w:eastAsia="仿宋_GB2312"/>
          <w:bCs/>
          <w:szCs w:val="32"/>
        </w:rPr>
        <w:t>）出厂年代或生产日期；</w:t>
      </w:r>
    </w:p>
    <w:p w:rsidR="001D1187" w:rsidRDefault="00EC3924">
      <w:pPr>
        <w:spacing w:line="560" w:lineRule="exact"/>
        <w:ind w:firstLineChars="200" w:firstLine="640"/>
        <w:rPr>
          <w:rFonts w:eastAsia="仿宋_GB2312"/>
          <w:bCs/>
          <w:szCs w:val="32"/>
        </w:rPr>
      </w:pPr>
      <w:r>
        <w:rPr>
          <w:rFonts w:eastAsia="仿宋_GB2312"/>
          <w:bCs/>
          <w:szCs w:val="32"/>
        </w:rPr>
        <w:t>（</w:t>
      </w:r>
      <w:r>
        <w:rPr>
          <w:rFonts w:eastAsia="仿宋_GB2312"/>
          <w:bCs/>
          <w:szCs w:val="32"/>
        </w:rPr>
        <w:t>3</w:t>
      </w:r>
      <w:r>
        <w:rPr>
          <w:rFonts w:eastAsia="仿宋_GB2312"/>
          <w:bCs/>
          <w:szCs w:val="32"/>
        </w:rPr>
        <w:t>）材料</w:t>
      </w:r>
      <w:r>
        <w:rPr>
          <w:rFonts w:eastAsia="仿宋_GB2312" w:hint="eastAsia"/>
          <w:bCs/>
          <w:szCs w:val="32"/>
        </w:rPr>
        <w:t>标志</w:t>
      </w:r>
      <w:r>
        <w:rPr>
          <w:rFonts w:eastAsia="仿宋_GB2312"/>
          <w:bCs/>
          <w:szCs w:val="32"/>
        </w:rPr>
        <w:t>。</w:t>
      </w:r>
    </w:p>
    <w:p w:rsidR="001D1187" w:rsidRDefault="00EC3924">
      <w:pPr>
        <w:spacing w:line="560" w:lineRule="exact"/>
        <w:ind w:firstLineChars="200" w:firstLine="640"/>
        <w:rPr>
          <w:rFonts w:eastAsia="仿宋_GB2312"/>
          <w:bCs/>
          <w:szCs w:val="32"/>
        </w:rPr>
      </w:pPr>
      <w:r>
        <w:rPr>
          <w:rFonts w:eastAsia="仿宋_GB2312" w:hint="eastAsia"/>
          <w:bCs/>
          <w:szCs w:val="32"/>
        </w:rPr>
        <w:t>8.</w:t>
      </w:r>
      <w:r>
        <w:rPr>
          <w:rFonts w:eastAsia="仿宋_GB2312" w:hint="eastAsia"/>
          <w:bCs/>
          <w:szCs w:val="32"/>
        </w:rPr>
        <w:t>如有与申报产品预期配合使用的医疗器械（如金属骨针），需在说明书中明确配合使用产品信息。</w:t>
      </w:r>
    </w:p>
    <w:p w:rsidR="001D1187" w:rsidRDefault="00EC3924">
      <w:pPr>
        <w:spacing w:line="560" w:lineRule="exact"/>
        <w:ind w:firstLineChars="200" w:firstLine="640"/>
        <w:rPr>
          <w:rFonts w:eastAsia="楷体_GB2312"/>
          <w:bCs/>
          <w:szCs w:val="32"/>
        </w:rPr>
      </w:pPr>
      <w:r>
        <w:rPr>
          <w:rFonts w:eastAsia="楷体_GB2312" w:hint="eastAsia"/>
          <w:bCs/>
          <w:szCs w:val="32"/>
        </w:rPr>
        <w:t>（六）质量管理体系文件</w:t>
      </w:r>
    </w:p>
    <w:p w:rsidR="001D1187" w:rsidRDefault="00EC3924">
      <w:pPr>
        <w:ind w:firstLineChars="200" w:firstLine="640"/>
      </w:pPr>
      <w:r>
        <w:rPr>
          <w:rFonts w:eastAsia="仿宋_GB2312" w:hint="eastAsia"/>
          <w:color w:val="000000"/>
          <w:szCs w:val="32"/>
        </w:rPr>
        <w:t>需按照《关于公布医疗器械注册申报资料要求和批准证明文件格式的公告》提交相关文件。</w:t>
      </w:r>
    </w:p>
    <w:p w:rsidR="001D1187" w:rsidRDefault="00EC3924">
      <w:pPr>
        <w:spacing w:line="520" w:lineRule="exact"/>
        <w:ind w:firstLineChars="200" w:firstLine="640"/>
        <w:outlineLvl w:val="0"/>
        <w:rPr>
          <w:rFonts w:eastAsia="黑体"/>
          <w:bCs/>
          <w:szCs w:val="28"/>
        </w:rPr>
      </w:pPr>
      <w:r>
        <w:rPr>
          <w:rFonts w:eastAsia="黑体"/>
          <w:bCs/>
          <w:szCs w:val="28"/>
        </w:rPr>
        <w:t>三、参考文献</w:t>
      </w:r>
    </w:p>
    <w:p w:rsidR="001D1187" w:rsidRDefault="00EC3924">
      <w:pPr>
        <w:spacing w:line="520" w:lineRule="exact"/>
        <w:ind w:rightChars="-32" w:right="-102" w:firstLineChars="200" w:firstLine="640"/>
        <w:rPr>
          <w:rFonts w:eastAsia="仿宋_GB2312"/>
          <w:color w:val="000000"/>
          <w:szCs w:val="32"/>
        </w:rPr>
      </w:pPr>
      <w:r>
        <w:rPr>
          <w:rFonts w:eastAsia="仿宋_GB2312"/>
          <w:color w:val="000000"/>
          <w:szCs w:val="32"/>
        </w:rPr>
        <w:t>[1]</w:t>
      </w:r>
      <w:r>
        <w:rPr>
          <w:rFonts w:eastAsia="仿宋_GB2312"/>
          <w:color w:val="000000"/>
          <w:szCs w:val="32"/>
        </w:rPr>
        <w:t>中华人民共和国国务院</w:t>
      </w:r>
      <w:r>
        <w:rPr>
          <w:rFonts w:eastAsia="仿宋_GB2312"/>
          <w:color w:val="000000"/>
          <w:szCs w:val="32"/>
        </w:rPr>
        <w:t>.</w:t>
      </w:r>
      <w:r>
        <w:rPr>
          <w:rFonts w:eastAsia="仿宋_GB2312"/>
          <w:color w:val="000000"/>
          <w:szCs w:val="32"/>
        </w:rPr>
        <w:t>医疗器械监督管理条例</w:t>
      </w:r>
      <w:r>
        <w:rPr>
          <w:rFonts w:eastAsia="仿宋_GB2312"/>
          <w:color w:val="000000"/>
          <w:szCs w:val="32"/>
        </w:rPr>
        <w:t>:</w:t>
      </w:r>
      <w:r>
        <w:rPr>
          <w:rFonts w:eastAsia="仿宋_GB2312"/>
          <w:color w:val="000000"/>
          <w:szCs w:val="32"/>
        </w:rPr>
        <w:t>中华人民共和国国务院令第</w:t>
      </w:r>
      <w:r>
        <w:rPr>
          <w:rFonts w:eastAsia="仿宋_GB2312"/>
          <w:color w:val="000000"/>
          <w:szCs w:val="32"/>
        </w:rPr>
        <w:t>739</w:t>
      </w:r>
      <w:r>
        <w:rPr>
          <w:rFonts w:eastAsia="仿宋_GB2312"/>
          <w:color w:val="000000"/>
          <w:szCs w:val="32"/>
        </w:rPr>
        <w:t>号</w:t>
      </w:r>
      <w:r>
        <w:rPr>
          <w:rFonts w:eastAsia="仿宋_GB2312"/>
          <w:color w:val="000000"/>
          <w:szCs w:val="32"/>
        </w:rPr>
        <w:t>[Z].</w:t>
      </w:r>
    </w:p>
    <w:p w:rsidR="001D1187" w:rsidRDefault="00EC3924">
      <w:pPr>
        <w:spacing w:line="520" w:lineRule="exact"/>
        <w:ind w:rightChars="-32" w:right="-102" w:firstLineChars="200" w:firstLine="640"/>
        <w:rPr>
          <w:rFonts w:eastAsia="仿宋_GB2312"/>
          <w:color w:val="000000"/>
          <w:szCs w:val="32"/>
        </w:rPr>
      </w:pPr>
      <w:r>
        <w:rPr>
          <w:rFonts w:eastAsia="仿宋_GB2312"/>
          <w:color w:val="000000"/>
          <w:szCs w:val="32"/>
        </w:rPr>
        <w:t>[2]</w:t>
      </w:r>
      <w:r>
        <w:rPr>
          <w:rFonts w:eastAsia="仿宋_GB2312"/>
          <w:color w:val="000000"/>
          <w:szCs w:val="32"/>
        </w:rPr>
        <w:t>国家市场监督管理总局</w:t>
      </w:r>
      <w:r>
        <w:rPr>
          <w:rFonts w:eastAsia="仿宋_GB2312"/>
          <w:color w:val="000000"/>
          <w:szCs w:val="32"/>
        </w:rPr>
        <w:t>.</w:t>
      </w:r>
      <w:r>
        <w:rPr>
          <w:rFonts w:eastAsia="仿宋_GB2312"/>
          <w:color w:val="000000"/>
          <w:szCs w:val="32"/>
        </w:rPr>
        <w:t>医疗器械注册与备案管理办法</w:t>
      </w:r>
      <w:r>
        <w:rPr>
          <w:rFonts w:eastAsia="仿宋_GB2312"/>
          <w:color w:val="000000"/>
          <w:szCs w:val="32"/>
        </w:rPr>
        <w:t>:</w:t>
      </w:r>
      <w:r>
        <w:rPr>
          <w:rFonts w:eastAsia="仿宋_GB2312"/>
          <w:color w:val="000000"/>
          <w:szCs w:val="32"/>
        </w:rPr>
        <w:t>国家市场监督管理总局令第</w:t>
      </w:r>
      <w:r>
        <w:rPr>
          <w:rFonts w:eastAsia="仿宋_GB2312"/>
          <w:color w:val="000000"/>
          <w:szCs w:val="32"/>
        </w:rPr>
        <w:t>47</w:t>
      </w:r>
      <w:r>
        <w:rPr>
          <w:rFonts w:eastAsia="仿宋_GB2312"/>
          <w:color w:val="000000"/>
          <w:szCs w:val="32"/>
        </w:rPr>
        <w:t>号</w:t>
      </w:r>
      <w:r>
        <w:rPr>
          <w:rFonts w:eastAsia="仿宋_GB2312"/>
          <w:color w:val="000000"/>
          <w:szCs w:val="32"/>
        </w:rPr>
        <w:t>[Z].</w:t>
      </w:r>
    </w:p>
    <w:p w:rsidR="001D1187" w:rsidRDefault="00EC3924">
      <w:pPr>
        <w:spacing w:line="520" w:lineRule="exact"/>
        <w:ind w:rightChars="-32" w:right="-102" w:firstLineChars="200" w:firstLine="640"/>
        <w:rPr>
          <w:rFonts w:eastAsia="仿宋_GB2312"/>
          <w:color w:val="000000"/>
          <w:szCs w:val="32"/>
        </w:rPr>
      </w:pPr>
      <w:r>
        <w:rPr>
          <w:rFonts w:eastAsia="仿宋_GB2312"/>
          <w:color w:val="000000"/>
          <w:szCs w:val="32"/>
        </w:rPr>
        <w:t>[3]</w:t>
      </w:r>
      <w:r>
        <w:rPr>
          <w:rFonts w:eastAsia="仿宋_GB2312"/>
          <w:color w:val="000000"/>
          <w:szCs w:val="32"/>
        </w:rPr>
        <w:t>国家药品监督管理局</w:t>
      </w:r>
      <w:r>
        <w:rPr>
          <w:rFonts w:eastAsia="仿宋_GB2312"/>
          <w:color w:val="000000"/>
          <w:szCs w:val="32"/>
        </w:rPr>
        <w:t>.</w:t>
      </w:r>
      <w:r>
        <w:rPr>
          <w:rFonts w:eastAsia="仿宋_GB2312"/>
          <w:color w:val="000000"/>
          <w:szCs w:val="32"/>
        </w:rPr>
        <w:t>医疗器械注册申报资料要求和批准证明文件格式</w:t>
      </w:r>
      <w:r>
        <w:rPr>
          <w:rFonts w:eastAsia="仿宋_GB2312"/>
          <w:color w:val="000000"/>
          <w:szCs w:val="32"/>
        </w:rPr>
        <w:t>:</w:t>
      </w:r>
      <w:r>
        <w:rPr>
          <w:rFonts w:eastAsia="仿宋_GB2312"/>
          <w:color w:val="000000"/>
          <w:szCs w:val="32"/>
        </w:rPr>
        <w:t>关于公布医疗器械注册申报资料要求和批准证明文件格式的公告</w:t>
      </w:r>
      <w:r>
        <w:rPr>
          <w:rFonts w:eastAsia="仿宋_GB2312"/>
          <w:color w:val="000000"/>
          <w:szCs w:val="32"/>
        </w:rPr>
        <w:t>2021</w:t>
      </w:r>
      <w:r>
        <w:rPr>
          <w:rFonts w:eastAsia="仿宋_GB2312"/>
          <w:color w:val="000000"/>
          <w:szCs w:val="32"/>
        </w:rPr>
        <w:t>年第</w:t>
      </w:r>
      <w:r>
        <w:rPr>
          <w:rFonts w:eastAsia="仿宋_GB2312"/>
          <w:color w:val="000000"/>
          <w:szCs w:val="32"/>
        </w:rPr>
        <w:t>121</w:t>
      </w:r>
      <w:r>
        <w:rPr>
          <w:rFonts w:eastAsia="仿宋_GB2312"/>
          <w:color w:val="000000"/>
          <w:szCs w:val="32"/>
        </w:rPr>
        <w:t>号</w:t>
      </w:r>
      <w:r>
        <w:rPr>
          <w:rFonts w:eastAsia="仿宋_GB2312"/>
          <w:color w:val="000000"/>
          <w:szCs w:val="32"/>
        </w:rPr>
        <w:t>[Z].</w:t>
      </w:r>
    </w:p>
    <w:p w:rsidR="001D1187" w:rsidRDefault="00EC3924">
      <w:pPr>
        <w:spacing w:line="520" w:lineRule="exact"/>
        <w:ind w:rightChars="-32" w:right="-102" w:firstLineChars="200" w:firstLine="640"/>
        <w:rPr>
          <w:rFonts w:eastAsia="仿宋_GB2312"/>
          <w:color w:val="000000"/>
          <w:szCs w:val="32"/>
        </w:rPr>
      </w:pPr>
      <w:r>
        <w:rPr>
          <w:rFonts w:eastAsia="仿宋_GB2312"/>
          <w:color w:val="000000"/>
          <w:szCs w:val="32"/>
        </w:rPr>
        <w:t>[4]</w:t>
      </w:r>
      <w:r>
        <w:rPr>
          <w:rFonts w:eastAsia="仿宋_GB2312"/>
          <w:color w:val="000000"/>
          <w:szCs w:val="32"/>
        </w:rPr>
        <w:t>国家食品药品监督管理总局</w:t>
      </w:r>
      <w:r>
        <w:rPr>
          <w:rFonts w:eastAsia="仿宋_GB2312"/>
          <w:color w:val="000000"/>
          <w:szCs w:val="32"/>
        </w:rPr>
        <w:t>.</w:t>
      </w:r>
      <w:r>
        <w:rPr>
          <w:rFonts w:eastAsia="仿宋_GB2312"/>
          <w:color w:val="000000"/>
          <w:szCs w:val="32"/>
        </w:rPr>
        <w:t>医疗器械说明书和标签管理规定</w:t>
      </w:r>
      <w:r>
        <w:rPr>
          <w:rFonts w:eastAsia="仿宋_GB2312"/>
          <w:color w:val="000000"/>
          <w:szCs w:val="32"/>
        </w:rPr>
        <w:t>:</w:t>
      </w:r>
      <w:r>
        <w:rPr>
          <w:rFonts w:eastAsia="仿宋_GB2312"/>
          <w:color w:val="000000"/>
          <w:szCs w:val="32"/>
        </w:rPr>
        <w:t>国家食品药品监督管理总局令第</w:t>
      </w:r>
      <w:r>
        <w:rPr>
          <w:rFonts w:eastAsia="仿宋_GB2312"/>
          <w:color w:val="000000"/>
          <w:szCs w:val="32"/>
        </w:rPr>
        <w:t>6</w:t>
      </w:r>
      <w:r>
        <w:rPr>
          <w:rFonts w:eastAsia="仿宋_GB2312"/>
          <w:color w:val="000000"/>
          <w:szCs w:val="32"/>
        </w:rPr>
        <w:t>号</w:t>
      </w:r>
      <w:r>
        <w:rPr>
          <w:rFonts w:eastAsia="仿宋_GB2312"/>
          <w:color w:val="000000"/>
          <w:szCs w:val="32"/>
        </w:rPr>
        <w:t>[Z].</w:t>
      </w:r>
    </w:p>
    <w:p w:rsidR="001D1187" w:rsidRDefault="00EC3924">
      <w:pPr>
        <w:spacing w:line="520" w:lineRule="exact"/>
        <w:ind w:rightChars="-32" w:right="-102" w:firstLineChars="200" w:firstLine="640"/>
        <w:rPr>
          <w:rFonts w:eastAsia="仿宋_GB2312"/>
          <w:color w:val="000000"/>
          <w:szCs w:val="32"/>
        </w:rPr>
      </w:pPr>
      <w:r>
        <w:rPr>
          <w:rFonts w:eastAsia="仿宋_GB2312"/>
          <w:color w:val="000000"/>
          <w:szCs w:val="32"/>
        </w:rPr>
        <w:t>[5]</w:t>
      </w:r>
      <w:r>
        <w:rPr>
          <w:rFonts w:eastAsia="仿宋_GB2312"/>
          <w:color w:val="000000"/>
          <w:szCs w:val="32"/>
        </w:rPr>
        <w:t>国家食品药品监督管理总局</w:t>
      </w:r>
      <w:r>
        <w:rPr>
          <w:rFonts w:eastAsia="仿宋_GB2312"/>
          <w:color w:val="000000"/>
          <w:szCs w:val="32"/>
        </w:rPr>
        <w:t>.</w:t>
      </w:r>
      <w:r>
        <w:rPr>
          <w:rFonts w:eastAsia="仿宋_GB2312"/>
          <w:color w:val="000000"/>
          <w:szCs w:val="32"/>
        </w:rPr>
        <w:t>医疗器械分类规则</w:t>
      </w:r>
      <w:r>
        <w:rPr>
          <w:rFonts w:eastAsia="仿宋_GB2312"/>
          <w:color w:val="000000"/>
          <w:szCs w:val="32"/>
        </w:rPr>
        <w:t>:</w:t>
      </w:r>
      <w:r>
        <w:rPr>
          <w:rFonts w:eastAsia="仿宋_GB2312"/>
          <w:color w:val="000000"/>
          <w:szCs w:val="32"/>
        </w:rPr>
        <w:t>国家食品药品监督管理总局令第</w:t>
      </w:r>
      <w:r>
        <w:rPr>
          <w:rFonts w:eastAsia="仿宋_GB2312"/>
          <w:color w:val="000000"/>
          <w:szCs w:val="32"/>
        </w:rPr>
        <w:t>15</w:t>
      </w:r>
      <w:r>
        <w:rPr>
          <w:rFonts w:eastAsia="仿宋_GB2312"/>
          <w:color w:val="000000"/>
          <w:szCs w:val="32"/>
        </w:rPr>
        <w:t>号</w:t>
      </w:r>
      <w:r>
        <w:rPr>
          <w:rFonts w:eastAsia="仿宋_GB2312"/>
          <w:color w:val="000000"/>
          <w:szCs w:val="32"/>
        </w:rPr>
        <w:t>[Z].</w:t>
      </w:r>
    </w:p>
    <w:p w:rsidR="001D1187" w:rsidRDefault="00EC3924">
      <w:pPr>
        <w:spacing w:line="520" w:lineRule="exact"/>
        <w:ind w:rightChars="-32" w:right="-102" w:firstLineChars="200" w:firstLine="640"/>
        <w:rPr>
          <w:rFonts w:eastAsia="仿宋_GB2312"/>
          <w:color w:val="000000"/>
          <w:szCs w:val="32"/>
        </w:rPr>
      </w:pPr>
      <w:r>
        <w:rPr>
          <w:rFonts w:eastAsia="仿宋_GB2312"/>
          <w:color w:val="000000"/>
          <w:szCs w:val="32"/>
        </w:rPr>
        <w:t>[6]</w:t>
      </w:r>
      <w:r>
        <w:rPr>
          <w:rFonts w:eastAsia="仿宋_GB2312"/>
          <w:color w:val="000000"/>
          <w:szCs w:val="32"/>
        </w:rPr>
        <w:t>国家食品药品监督管理总局</w:t>
      </w:r>
      <w:r>
        <w:rPr>
          <w:rFonts w:eastAsia="仿宋_GB2312"/>
          <w:color w:val="000000"/>
          <w:szCs w:val="32"/>
        </w:rPr>
        <w:t>.</w:t>
      </w:r>
      <w:r>
        <w:rPr>
          <w:rFonts w:eastAsia="仿宋_GB2312"/>
          <w:color w:val="000000"/>
          <w:szCs w:val="32"/>
        </w:rPr>
        <w:t>医疗器械通用名称命名规则</w:t>
      </w:r>
      <w:r>
        <w:rPr>
          <w:rFonts w:eastAsia="仿宋_GB2312"/>
          <w:color w:val="000000"/>
          <w:szCs w:val="32"/>
        </w:rPr>
        <w:t>:</w:t>
      </w:r>
      <w:r>
        <w:rPr>
          <w:rFonts w:eastAsia="仿宋_GB2312"/>
          <w:color w:val="000000"/>
          <w:szCs w:val="32"/>
        </w:rPr>
        <w:t>国家食品药品监督管理总局令第</w:t>
      </w:r>
      <w:r>
        <w:rPr>
          <w:rFonts w:eastAsia="仿宋_GB2312"/>
          <w:color w:val="000000"/>
          <w:szCs w:val="32"/>
        </w:rPr>
        <w:t>19</w:t>
      </w:r>
      <w:r>
        <w:rPr>
          <w:rFonts w:eastAsia="仿宋_GB2312"/>
          <w:color w:val="000000"/>
          <w:szCs w:val="32"/>
        </w:rPr>
        <w:t>号</w:t>
      </w:r>
      <w:r>
        <w:rPr>
          <w:rFonts w:eastAsia="仿宋_GB2312"/>
          <w:color w:val="000000"/>
          <w:szCs w:val="32"/>
        </w:rPr>
        <w:t>[Z].</w:t>
      </w:r>
    </w:p>
    <w:p w:rsidR="001D1187" w:rsidRDefault="00EC3924">
      <w:pPr>
        <w:tabs>
          <w:tab w:val="left" w:pos="312"/>
        </w:tabs>
        <w:spacing w:line="520" w:lineRule="exact"/>
        <w:ind w:firstLineChars="200" w:firstLine="640"/>
        <w:rPr>
          <w:rFonts w:eastAsia="仿宋_GB2312"/>
          <w:color w:val="000000"/>
          <w:szCs w:val="32"/>
        </w:rPr>
      </w:pPr>
      <w:r>
        <w:rPr>
          <w:rFonts w:eastAsia="仿宋_GB2312"/>
          <w:color w:val="000000"/>
          <w:szCs w:val="32"/>
        </w:rPr>
        <w:t>[</w:t>
      </w:r>
      <w:r>
        <w:rPr>
          <w:rFonts w:eastAsia="仿宋_GB2312" w:hint="eastAsia"/>
          <w:color w:val="000000"/>
          <w:szCs w:val="32"/>
        </w:rPr>
        <w:t>7</w:t>
      </w:r>
      <w:r>
        <w:rPr>
          <w:rFonts w:eastAsia="仿宋_GB2312"/>
          <w:color w:val="000000"/>
          <w:szCs w:val="32"/>
        </w:rPr>
        <w:t>]</w:t>
      </w:r>
      <w:r>
        <w:rPr>
          <w:rFonts w:eastAsia="仿宋_GB2312"/>
          <w:color w:val="000000"/>
          <w:szCs w:val="32"/>
        </w:rPr>
        <w:t>国家药品监督管理局</w:t>
      </w:r>
      <w:r>
        <w:rPr>
          <w:rFonts w:eastAsia="仿宋_GB2312"/>
          <w:color w:val="000000"/>
          <w:szCs w:val="32"/>
        </w:rPr>
        <w:t>.</w:t>
      </w:r>
      <w:r>
        <w:rPr>
          <w:rFonts w:eastAsia="仿宋_GB2312"/>
          <w:color w:val="000000"/>
          <w:szCs w:val="32"/>
        </w:rPr>
        <w:t>关于发布医疗器械产品技术要求编写指导原则的通告</w:t>
      </w:r>
      <w:r>
        <w:rPr>
          <w:rFonts w:eastAsia="仿宋_GB2312"/>
          <w:color w:val="000000"/>
          <w:szCs w:val="32"/>
        </w:rPr>
        <w:t>:2022</w:t>
      </w:r>
      <w:r>
        <w:rPr>
          <w:rFonts w:eastAsia="仿宋_GB2312"/>
          <w:color w:val="000000"/>
          <w:szCs w:val="32"/>
        </w:rPr>
        <w:t>年第</w:t>
      </w:r>
      <w:r>
        <w:rPr>
          <w:rFonts w:eastAsia="仿宋_GB2312"/>
          <w:color w:val="000000"/>
          <w:szCs w:val="32"/>
        </w:rPr>
        <w:t>8</w:t>
      </w:r>
      <w:r>
        <w:rPr>
          <w:rFonts w:eastAsia="仿宋_GB2312"/>
          <w:color w:val="000000"/>
          <w:szCs w:val="32"/>
        </w:rPr>
        <w:t>号</w:t>
      </w:r>
      <w:r>
        <w:rPr>
          <w:rFonts w:eastAsia="仿宋_GB2312"/>
          <w:color w:val="000000"/>
          <w:szCs w:val="32"/>
        </w:rPr>
        <w:t>[Z].</w:t>
      </w:r>
    </w:p>
    <w:p w:rsidR="001D1187" w:rsidRDefault="00EC3924">
      <w:pPr>
        <w:tabs>
          <w:tab w:val="left" w:pos="312"/>
        </w:tabs>
        <w:spacing w:line="520" w:lineRule="exact"/>
        <w:ind w:firstLineChars="200" w:firstLine="640"/>
        <w:rPr>
          <w:rFonts w:eastAsia="仿宋_GB2312"/>
          <w:color w:val="000000"/>
          <w:szCs w:val="32"/>
        </w:rPr>
      </w:pPr>
      <w:r>
        <w:rPr>
          <w:rFonts w:eastAsia="仿宋_GB2312"/>
          <w:color w:val="000000"/>
          <w:szCs w:val="32"/>
        </w:rPr>
        <w:t>[</w:t>
      </w:r>
      <w:r>
        <w:rPr>
          <w:rFonts w:eastAsia="仿宋_GB2312" w:hint="eastAsia"/>
          <w:color w:val="000000"/>
          <w:szCs w:val="32"/>
        </w:rPr>
        <w:t>8</w:t>
      </w:r>
      <w:r>
        <w:rPr>
          <w:rFonts w:eastAsia="仿宋_GB2312"/>
          <w:color w:val="000000"/>
          <w:szCs w:val="32"/>
        </w:rPr>
        <w:t>]</w:t>
      </w:r>
      <w:r>
        <w:rPr>
          <w:rFonts w:eastAsia="仿宋_GB2312"/>
          <w:color w:val="000000"/>
          <w:szCs w:val="32"/>
        </w:rPr>
        <w:t>国家食品药品监督管理局</w:t>
      </w:r>
      <w:r>
        <w:rPr>
          <w:rFonts w:eastAsia="仿宋_GB2312"/>
          <w:color w:val="000000"/>
          <w:szCs w:val="32"/>
        </w:rPr>
        <w:t>.</w:t>
      </w:r>
      <w:r>
        <w:rPr>
          <w:rFonts w:eastAsia="仿宋_GB2312"/>
          <w:color w:val="000000"/>
          <w:szCs w:val="32"/>
        </w:rPr>
        <w:t>医疗器械分类目录</w:t>
      </w:r>
      <w:r>
        <w:rPr>
          <w:rFonts w:eastAsia="仿宋_GB2312"/>
          <w:color w:val="000000"/>
          <w:szCs w:val="32"/>
        </w:rPr>
        <w:t>:2017</w:t>
      </w:r>
      <w:r>
        <w:rPr>
          <w:rFonts w:eastAsia="仿宋_GB2312"/>
          <w:color w:val="000000"/>
          <w:szCs w:val="32"/>
        </w:rPr>
        <w:t>年第</w:t>
      </w:r>
      <w:r>
        <w:rPr>
          <w:rFonts w:eastAsia="仿宋_GB2312"/>
          <w:color w:val="000000"/>
          <w:szCs w:val="32"/>
        </w:rPr>
        <w:t>104</w:t>
      </w:r>
      <w:r>
        <w:rPr>
          <w:rFonts w:eastAsia="仿宋_GB2312"/>
          <w:color w:val="000000"/>
          <w:szCs w:val="32"/>
        </w:rPr>
        <w:t>号</w:t>
      </w:r>
      <w:r>
        <w:rPr>
          <w:rFonts w:eastAsia="仿宋_GB2312"/>
          <w:color w:val="000000"/>
          <w:szCs w:val="32"/>
        </w:rPr>
        <w:t>[Z].</w:t>
      </w:r>
    </w:p>
    <w:p w:rsidR="001D1187" w:rsidRDefault="00EC3924">
      <w:pPr>
        <w:tabs>
          <w:tab w:val="left" w:pos="312"/>
        </w:tabs>
        <w:spacing w:line="520" w:lineRule="exact"/>
        <w:ind w:firstLineChars="200" w:firstLine="640"/>
        <w:rPr>
          <w:rFonts w:eastAsia="仿宋_GB2312"/>
          <w:szCs w:val="32"/>
        </w:rPr>
      </w:pPr>
      <w:r>
        <w:rPr>
          <w:rFonts w:eastAsia="仿宋_GB2312"/>
          <w:color w:val="000000"/>
          <w:szCs w:val="32"/>
        </w:rPr>
        <w:t>[</w:t>
      </w:r>
      <w:r>
        <w:rPr>
          <w:rFonts w:eastAsia="仿宋_GB2312" w:hint="eastAsia"/>
          <w:color w:val="000000"/>
          <w:szCs w:val="32"/>
        </w:rPr>
        <w:t>9</w:t>
      </w:r>
      <w:r>
        <w:rPr>
          <w:rFonts w:eastAsia="仿宋_GB2312"/>
          <w:color w:val="000000"/>
          <w:szCs w:val="32"/>
        </w:rPr>
        <w:t>]</w:t>
      </w:r>
      <w:r>
        <w:rPr>
          <w:rFonts w:eastAsia="仿宋_GB2312"/>
          <w:color w:val="000000"/>
          <w:szCs w:val="32"/>
        </w:rPr>
        <w:t>国家药品监督管理局</w:t>
      </w:r>
      <w:r>
        <w:rPr>
          <w:rFonts w:eastAsia="仿宋_GB2312"/>
          <w:color w:val="000000"/>
          <w:szCs w:val="32"/>
        </w:rPr>
        <w:t>.</w:t>
      </w:r>
      <w:r>
        <w:rPr>
          <w:rFonts w:eastAsia="仿宋_GB2312"/>
          <w:color w:val="000000"/>
          <w:szCs w:val="32"/>
        </w:rPr>
        <w:t>医疗器械通用名称命名指导原则</w:t>
      </w:r>
      <w:r>
        <w:rPr>
          <w:rFonts w:eastAsia="仿宋_GB2312"/>
          <w:color w:val="000000"/>
          <w:szCs w:val="32"/>
        </w:rPr>
        <w:t>:2</w:t>
      </w:r>
      <w:r>
        <w:rPr>
          <w:rFonts w:eastAsia="仿宋_GB2312"/>
          <w:szCs w:val="32"/>
        </w:rPr>
        <w:t>019</w:t>
      </w:r>
      <w:r>
        <w:rPr>
          <w:rFonts w:eastAsia="仿宋_GB2312"/>
          <w:szCs w:val="32"/>
        </w:rPr>
        <w:t>年第</w:t>
      </w:r>
      <w:r>
        <w:rPr>
          <w:rFonts w:eastAsia="仿宋_GB2312"/>
          <w:szCs w:val="32"/>
        </w:rPr>
        <w:t>99</w:t>
      </w:r>
      <w:r>
        <w:rPr>
          <w:rFonts w:eastAsia="仿宋_GB2312"/>
          <w:szCs w:val="32"/>
        </w:rPr>
        <w:t>号</w:t>
      </w:r>
      <w:r>
        <w:rPr>
          <w:rFonts w:eastAsia="仿宋_GB2312"/>
          <w:szCs w:val="32"/>
        </w:rPr>
        <w:t>[Z].</w:t>
      </w:r>
    </w:p>
    <w:p w:rsidR="001D1187" w:rsidRDefault="00EC3924">
      <w:pPr>
        <w:spacing w:line="540" w:lineRule="exact"/>
        <w:ind w:firstLineChars="200" w:firstLine="640"/>
        <w:rPr>
          <w:rFonts w:eastAsia="仿宋_GB2312"/>
          <w:szCs w:val="32"/>
        </w:rPr>
      </w:pPr>
      <w:r>
        <w:rPr>
          <w:rFonts w:eastAsia="仿宋_GB2312"/>
          <w:szCs w:val="32"/>
        </w:rPr>
        <w:t>[</w:t>
      </w:r>
      <w:r>
        <w:rPr>
          <w:rFonts w:eastAsia="仿宋_GB2312" w:hint="eastAsia"/>
          <w:szCs w:val="32"/>
        </w:rPr>
        <w:t>10</w:t>
      </w:r>
      <w:r>
        <w:rPr>
          <w:rFonts w:eastAsia="仿宋_GB2312"/>
          <w:szCs w:val="32"/>
        </w:rPr>
        <w:t>]</w:t>
      </w:r>
      <w:r>
        <w:rPr>
          <w:rFonts w:eastAsia="仿宋_GB2312"/>
          <w:szCs w:val="32"/>
        </w:rPr>
        <w:t>国家药品监督管理局</w:t>
      </w:r>
      <w:r>
        <w:rPr>
          <w:rFonts w:eastAsia="仿宋_GB2312"/>
          <w:szCs w:val="32"/>
        </w:rPr>
        <w:t>.</w:t>
      </w:r>
      <w:r>
        <w:rPr>
          <w:rFonts w:eastAsia="仿宋_GB2312" w:hint="eastAsia"/>
          <w:szCs w:val="32"/>
        </w:rPr>
        <w:t>国家药监局关于发布免于进行临床评价医疗器械目录的通告</w:t>
      </w:r>
      <w:r>
        <w:rPr>
          <w:rFonts w:eastAsia="仿宋_GB2312"/>
          <w:szCs w:val="32"/>
        </w:rPr>
        <w:t>:</w:t>
      </w:r>
      <w:r>
        <w:rPr>
          <w:rFonts w:eastAsia="仿宋_GB2312" w:hint="eastAsia"/>
          <w:szCs w:val="32"/>
        </w:rPr>
        <w:t>2025</w:t>
      </w:r>
      <w:r>
        <w:rPr>
          <w:rFonts w:eastAsia="仿宋_GB2312" w:hint="eastAsia"/>
          <w:szCs w:val="32"/>
        </w:rPr>
        <w:t>年第</w:t>
      </w:r>
      <w:r>
        <w:rPr>
          <w:rFonts w:eastAsia="仿宋_GB2312" w:hint="eastAsia"/>
          <w:szCs w:val="32"/>
        </w:rPr>
        <w:t>19</w:t>
      </w:r>
      <w:r>
        <w:rPr>
          <w:rFonts w:eastAsia="仿宋_GB2312" w:hint="eastAsia"/>
          <w:szCs w:val="32"/>
        </w:rPr>
        <w:t>号</w:t>
      </w:r>
      <w:r>
        <w:rPr>
          <w:rFonts w:eastAsia="仿宋_GB2312"/>
          <w:szCs w:val="32"/>
        </w:rPr>
        <w:t>[Z].</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11</w:t>
      </w:r>
      <w:r>
        <w:rPr>
          <w:rFonts w:eastAsia="仿宋_GB2312"/>
          <w:szCs w:val="32"/>
        </w:rPr>
        <w:t>]</w:t>
      </w:r>
      <w:r>
        <w:rPr>
          <w:rFonts w:eastAsia="仿宋_GB2312" w:hint="eastAsia"/>
          <w:szCs w:val="32"/>
        </w:rPr>
        <w:t>GB/T 230.1-2018</w:t>
      </w:r>
      <w:r>
        <w:rPr>
          <w:rFonts w:eastAsia="仿宋_GB2312"/>
          <w:szCs w:val="32"/>
        </w:rPr>
        <w:t>,</w:t>
      </w:r>
      <w:r>
        <w:rPr>
          <w:rFonts w:eastAsia="仿宋_GB2312" w:hint="eastAsia"/>
          <w:szCs w:val="32"/>
        </w:rPr>
        <w:t>金属材料</w:t>
      </w:r>
      <w:r>
        <w:rPr>
          <w:rFonts w:eastAsia="仿宋_GB2312" w:hint="eastAsia"/>
          <w:szCs w:val="32"/>
        </w:rPr>
        <w:t xml:space="preserve"> </w:t>
      </w:r>
      <w:r>
        <w:rPr>
          <w:rFonts w:eastAsia="仿宋_GB2312" w:hint="eastAsia"/>
          <w:szCs w:val="32"/>
        </w:rPr>
        <w:t>洛氏硬度试验</w:t>
      </w:r>
      <w:r>
        <w:rPr>
          <w:rFonts w:eastAsia="仿宋_GB2312" w:hint="eastAsia"/>
          <w:szCs w:val="32"/>
        </w:rPr>
        <w:t xml:space="preserve"> </w:t>
      </w:r>
      <w:r>
        <w:rPr>
          <w:rFonts w:eastAsia="仿宋_GB2312" w:hint="eastAsia"/>
          <w:szCs w:val="32"/>
        </w:rPr>
        <w:t>第</w:t>
      </w:r>
      <w:r>
        <w:rPr>
          <w:rFonts w:eastAsia="仿宋_GB2312" w:hint="eastAsia"/>
          <w:szCs w:val="32"/>
        </w:rPr>
        <w:t>1</w:t>
      </w:r>
      <w:r>
        <w:rPr>
          <w:rFonts w:eastAsia="仿宋_GB2312" w:hint="eastAsia"/>
          <w:szCs w:val="32"/>
        </w:rPr>
        <w:t>部分：试验方法</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12</w:t>
      </w:r>
      <w:r>
        <w:rPr>
          <w:rFonts w:eastAsia="仿宋_GB2312"/>
          <w:szCs w:val="32"/>
        </w:rPr>
        <w:t>]</w:t>
      </w:r>
      <w:r>
        <w:rPr>
          <w:rFonts w:eastAsia="仿宋_GB2312" w:hint="eastAsia"/>
          <w:szCs w:val="32"/>
        </w:rPr>
        <w:t>GB/T 231.1-2018</w:t>
      </w:r>
      <w:r>
        <w:rPr>
          <w:rFonts w:eastAsia="仿宋_GB2312"/>
          <w:szCs w:val="32"/>
        </w:rPr>
        <w:t>,</w:t>
      </w:r>
      <w:r>
        <w:rPr>
          <w:rFonts w:eastAsia="仿宋_GB2312" w:hint="eastAsia"/>
          <w:szCs w:val="32"/>
        </w:rPr>
        <w:t>金属材料</w:t>
      </w:r>
      <w:r>
        <w:rPr>
          <w:rFonts w:eastAsia="仿宋_GB2312" w:hint="eastAsia"/>
          <w:szCs w:val="32"/>
        </w:rPr>
        <w:t xml:space="preserve"> </w:t>
      </w:r>
      <w:r>
        <w:rPr>
          <w:rFonts w:eastAsia="仿宋_GB2312" w:hint="eastAsia"/>
          <w:szCs w:val="32"/>
        </w:rPr>
        <w:t>布氏硬度试验</w:t>
      </w:r>
      <w:r>
        <w:rPr>
          <w:rFonts w:eastAsia="仿宋_GB2312" w:hint="eastAsia"/>
          <w:szCs w:val="32"/>
        </w:rPr>
        <w:t xml:space="preserve"> </w:t>
      </w:r>
      <w:r>
        <w:rPr>
          <w:rFonts w:eastAsia="仿宋_GB2312" w:hint="eastAsia"/>
          <w:szCs w:val="32"/>
        </w:rPr>
        <w:t>第</w:t>
      </w:r>
      <w:r>
        <w:rPr>
          <w:rFonts w:eastAsia="仿宋_GB2312" w:hint="eastAsia"/>
          <w:szCs w:val="32"/>
        </w:rPr>
        <w:t>1</w:t>
      </w:r>
      <w:r>
        <w:rPr>
          <w:rFonts w:eastAsia="仿宋_GB2312" w:hint="eastAsia"/>
          <w:szCs w:val="32"/>
        </w:rPr>
        <w:t>部分：试验方法</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13</w:t>
      </w:r>
      <w:r>
        <w:rPr>
          <w:rFonts w:eastAsia="仿宋_GB2312"/>
          <w:szCs w:val="32"/>
        </w:rPr>
        <w:t>]</w:t>
      </w:r>
      <w:r>
        <w:rPr>
          <w:rFonts w:eastAsia="仿宋_GB2312" w:hint="eastAsia"/>
          <w:szCs w:val="32"/>
        </w:rPr>
        <w:t>GB/T 1031-2009</w:t>
      </w:r>
      <w:r>
        <w:rPr>
          <w:rFonts w:eastAsia="仿宋_GB2312"/>
          <w:szCs w:val="32"/>
        </w:rPr>
        <w:t>,</w:t>
      </w:r>
      <w:r>
        <w:rPr>
          <w:rFonts w:eastAsia="仿宋_GB2312" w:hint="eastAsia"/>
          <w:szCs w:val="32"/>
        </w:rPr>
        <w:t>产品几何技术规范（</w:t>
      </w:r>
      <w:r>
        <w:rPr>
          <w:rFonts w:eastAsia="仿宋_GB2312" w:hint="eastAsia"/>
          <w:szCs w:val="32"/>
        </w:rPr>
        <w:t>GPS</w:t>
      </w:r>
      <w:r>
        <w:rPr>
          <w:rFonts w:eastAsia="仿宋_GB2312" w:hint="eastAsia"/>
          <w:szCs w:val="32"/>
        </w:rPr>
        <w:t>）表面结构</w:t>
      </w:r>
      <w:r>
        <w:rPr>
          <w:rFonts w:eastAsia="仿宋_GB2312" w:hint="eastAsia"/>
          <w:szCs w:val="32"/>
        </w:rPr>
        <w:t xml:space="preserve"> </w:t>
      </w:r>
      <w:r>
        <w:rPr>
          <w:rFonts w:eastAsia="仿宋_GB2312" w:hint="eastAsia"/>
          <w:szCs w:val="32"/>
        </w:rPr>
        <w:t>轮廓法</w:t>
      </w:r>
      <w:r>
        <w:rPr>
          <w:rFonts w:eastAsia="仿宋_GB2312" w:hint="eastAsia"/>
          <w:szCs w:val="32"/>
        </w:rPr>
        <w:t xml:space="preserve"> </w:t>
      </w:r>
      <w:r>
        <w:rPr>
          <w:rFonts w:eastAsia="仿宋_GB2312" w:hint="eastAsia"/>
          <w:szCs w:val="32"/>
        </w:rPr>
        <w:t>表面粗糙度参数及其数值</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14</w:t>
      </w:r>
      <w:r>
        <w:rPr>
          <w:rFonts w:eastAsia="仿宋_GB2312"/>
          <w:szCs w:val="32"/>
        </w:rPr>
        <w:t>]</w:t>
      </w:r>
      <w:r>
        <w:rPr>
          <w:rFonts w:eastAsia="仿宋_GB2312" w:hint="eastAsia"/>
          <w:szCs w:val="32"/>
        </w:rPr>
        <w:t>GB/T 1220-2007</w:t>
      </w:r>
      <w:r>
        <w:rPr>
          <w:rFonts w:eastAsia="仿宋_GB2312"/>
          <w:szCs w:val="32"/>
        </w:rPr>
        <w:t>,</w:t>
      </w:r>
      <w:r>
        <w:rPr>
          <w:rFonts w:eastAsia="仿宋_GB2312" w:hint="eastAsia"/>
          <w:szCs w:val="32"/>
        </w:rPr>
        <w:t>不锈钢棒</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15</w:t>
      </w:r>
      <w:r>
        <w:rPr>
          <w:rFonts w:eastAsia="仿宋_GB2312"/>
          <w:szCs w:val="32"/>
        </w:rPr>
        <w:t>]</w:t>
      </w:r>
      <w:r>
        <w:rPr>
          <w:rFonts w:eastAsia="仿宋_GB2312" w:hint="eastAsia"/>
          <w:szCs w:val="32"/>
        </w:rPr>
        <w:t>GB/T 3280-2015</w:t>
      </w:r>
      <w:r>
        <w:rPr>
          <w:rFonts w:eastAsia="仿宋_GB2312"/>
          <w:szCs w:val="32"/>
        </w:rPr>
        <w:t>,</w:t>
      </w:r>
      <w:r>
        <w:rPr>
          <w:rFonts w:eastAsia="仿宋_GB2312" w:hint="eastAsia"/>
          <w:szCs w:val="32"/>
        </w:rPr>
        <w:t>不锈钢冷轧钢板和钢带</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16</w:t>
      </w:r>
      <w:r>
        <w:rPr>
          <w:rFonts w:eastAsia="仿宋_GB2312"/>
          <w:szCs w:val="32"/>
        </w:rPr>
        <w:t>]</w:t>
      </w:r>
      <w:r>
        <w:rPr>
          <w:rFonts w:eastAsia="仿宋_GB2312" w:hint="eastAsia"/>
          <w:szCs w:val="32"/>
        </w:rPr>
        <w:t>GB/T 4226-2009</w:t>
      </w:r>
      <w:r>
        <w:rPr>
          <w:rFonts w:eastAsia="仿宋_GB2312"/>
          <w:szCs w:val="32"/>
        </w:rPr>
        <w:t>,</w:t>
      </w:r>
      <w:r>
        <w:rPr>
          <w:rFonts w:eastAsia="仿宋_GB2312" w:hint="eastAsia"/>
          <w:szCs w:val="32"/>
        </w:rPr>
        <w:t>不锈钢冷加工钢棒</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17</w:t>
      </w:r>
      <w:r>
        <w:rPr>
          <w:rFonts w:eastAsia="仿宋_GB2312"/>
          <w:szCs w:val="32"/>
        </w:rPr>
        <w:t>]</w:t>
      </w:r>
      <w:r>
        <w:rPr>
          <w:rFonts w:eastAsia="仿宋_GB2312" w:hint="eastAsia"/>
          <w:szCs w:val="32"/>
        </w:rPr>
        <w:t>GB/T 1804-2000</w:t>
      </w:r>
      <w:r>
        <w:rPr>
          <w:rFonts w:eastAsia="仿宋_GB2312"/>
          <w:szCs w:val="32"/>
        </w:rPr>
        <w:t>,</w:t>
      </w:r>
      <w:r>
        <w:rPr>
          <w:rFonts w:eastAsia="仿宋_GB2312" w:hint="eastAsia"/>
          <w:szCs w:val="32"/>
        </w:rPr>
        <w:t>一般公差</w:t>
      </w:r>
      <w:r>
        <w:rPr>
          <w:rFonts w:eastAsia="仿宋_GB2312" w:hint="eastAsia"/>
          <w:szCs w:val="32"/>
        </w:rPr>
        <w:t xml:space="preserve"> </w:t>
      </w:r>
      <w:r>
        <w:rPr>
          <w:rFonts w:eastAsia="仿宋_GB2312" w:hint="eastAsia"/>
          <w:szCs w:val="32"/>
        </w:rPr>
        <w:t>未注公差的线性和角度尺寸的公差</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18</w:t>
      </w:r>
      <w:r>
        <w:rPr>
          <w:rFonts w:eastAsia="仿宋_GB2312"/>
          <w:szCs w:val="32"/>
        </w:rPr>
        <w:t>]</w:t>
      </w:r>
      <w:r>
        <w:rPr>
          <w:rFonts w:eastAsia="仿宋_GB2312" w:hint="eastAsia"/>
          <w:szCs w:val="32"/>
        </w:rPr>
        <w:t>GB 4234.1-2017</w:t>
      </w:r>
      <w:r>
        <w:rPr>
          <w:rFonts w:eastAsia="仿宋_GB2312" w:hint="eastAsia"/>
          <w:szCs w:val="32"/>
        </w:rPr>
        <w:tab/>
      </w:r>
      <w:r>
        <w:rPr>
          <w:rFonts w:eastAsia="仿宋_GB2312"/>
          <w:szCs w:val="32"/>
        </w:rPr>
        <w:t>,</w:t>
      </w:r>
      <w:r>
        <w:rPr>
          <w:rFonts w:eastAsia="仿宋_GB2312" w:hint="eastAsia"/>
          <w:szCs w:val="32"/>
        </w:rPr>
        <w:t>外科植入物</w:t>
      </w:r>
      <w:r>
        <w:rPr>
          <w:rFonts w:eastAsia="仿宋_GB2312" w:hint="eastAsia"/>
          <w:szCs w:val="32"/>
        </w:rPr>
        <w:t xml:space="preserve"> </w:t>
      </w:r>
      <w:r>
        <w:rPr>
          <w:rFonts w:eastAsia="仿宋_GB2312" w:hint="eastAsia"/>
          <w:szCs w:val="32"/>
        </w:rPr>
        <w:t>金属材料</w:t>
      </w:r>
      <w:r>
        <w:rPr>
          <w:rFonts w:eastAsia="仿宋_GB2312" w:hint="eastAsia"/>
          <w:szCs w:val="32"/>
        </w:rPr>
        <w:t xml:space="preserve"> </w:t>
      </w:r>
      <w:r>
        <w:rPr>
          <w:rFonts w:eastAsia="仿宋_GB2312" w:hint="eastAsia"/>
          <w:szCs w:val="32"/>
        </w:rPr>
        <w:t>第</w:t>
      </w:r>
      <w:r>
        <w:rPr>
          <w:rFonts w:eastAsia="仿宋_GB2312" w:hint="eastAsia"/>
          <w:szCs w:val="32"/>
        </w:rPr>
        <w:t>1</w:t>
      </w:r>
      <w:r>
        <w:rPr>
          <w:rFonts w:eastAsia="仿宋_GB2312" w:hint="eastAsia"/>
          <w:szCs w:val="32"/>
        </w:rPr>
        <w:t>部分：锻造不锈钢</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19</w:t>
      </w:r>
      <w:r>
        <w:rPr>
          <w:rFonts w:eastAsia="仿宋_GB2312"/>
          <w:szCs w:val="32"/>
        </w:rPr>
        <w:t>]</w:t>
      </w:r>
      <w:r>
        <w:rPr>
          <w:rFonts w:eastAsia="仿宋_GB2312" w:hint="eastAsia"/>
          <w:szCs w:val="32"/>
        </w:rPr>
        <w:t>GB/T 4237-2015</w:t>
      </w:r>
      <w:r>
        <w:rPr>
          <w:rFonts w:eastAsia="仿宋_GB2312"/>
          <w:szCs w:val="32"/>
        </w:rPr>
        <w:t>,</w:t>
      </w:r>
      <w:r>
        <w:rPr>
          <w:rFonts w:eastAsia="仿宋_GB2312" w:hint="eastAsia"/>
          <w:szCs w:val="32"/>
        </w:rPr>
        <w:t>不锈钢热轧钢板和钢带</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20</w:t>
      </w:r>
      <w:r>
        <w:rPr>
          <w:rFonts w:eastAsia="仿宋_GB2312"/>
          <w:szCs w:val="32"/>
        </w:rPr>
        <w:t>]</w:t>
      </w:r>
      <w:r>
        <w:rPr>
          <w:rFonts w:eastAsia="仿宋_GB2312" w:hint="eastAsia"/>
          <w:szCs w:val="32"/>
        </w:rPr>
        <w:t>GB/T 2965-2023</w:t>
      </w:r>
      <w:r>
        <w:rPr>
          <w:rFonts w:eastAsia="仿宋_GB2312"/>
          <w:szCs w:val="32"/>
        </w:rPr>
        <w:t>,</w:t>
      </w:r>
      <w:r>
        <w:rPr>
          <w:rFonts w:eastAsia="仿宋_GB2312" w:hint="eastAsia"/>
          <w:szCs w:val="32"/>
        </w:rPr>
        <w:t>钛及钛合金棒材</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21</w:t>
      </w:r>
      <w:r>
        <w:rPr>
          <w:rFonts w:eastAsia="仿宋_GB2312"/>
          <w:szCs w:val="32"/>
        </w:rPr>
        <w:t>]</w:t>
      </w:r>
      <w:r>
        <w:rPr>
          <w:rFonts w:eastAsia="仿宋_GB2312" w:hint="eastAsia"/>
          <w:szCs w:val="32"/>
        </w:rPr>
        <w:t>GB/T 13810-2017</w:t>
      </w:r>
      <w:r>
        <w:rPr>
          <w:rFonts w:eastAsia="仿宋_GB2312"/>
          <w:szCs w:val="32"/>
        </w:rPr>
        <w:t>,</w:t>
      </w:r>
      <w:r>
        <w:rPr>
          <w:rFonts w:eastAsia="仿宋_GB2312" w:hint="eastAsia"/>
          <w:szCs w:val="32"/>
        </w:rPr>
        <w:t>外科植入物用钛及钛合金加工材</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22</w:t>
      </w:r>
      <w:r>
        <w:rPr>
          <w:rFonts w:eastAsia="仿宋_GB2312"/>
          <w:szCs w:val="32"/>
        </w:rPr>
        <w:t>]</w:t>
      </w:r>
      <w:r>
        <w:rPr>
          <w:rFonts w:eastAsia="仿宋_GB2312" w:hint="eastAsia"/>
          <w:szCs w:val="32"/>
        </w:rPr>
        <w:t>GB/T 228.1-2021</w:t>
      </w:r>
      <w:r>
        <w:rPr>
          <w:rFonts w:eastAsia="仿宋_GB2312"/>
          <w:szCs w:val="32"/>
        </w:rPr>
        <w:t>,</w:t>
      </w:r>
      <w:r>
        <w:rPr>
          <w:rFonts w:eastAsia="仿宋_GB2312" w:hint="eastAsia"/>
          <w:szCs w:val="32"/>
        </w:rPr>
        <w:t>金属材料</w:t>
      </w:r>
      <w:r>
        <w:rPr>
          <w:rFonts w:eastAsia="仿宋_GB2312" w:hint="eastAsia"/>
          <w:szCs w:val="32"/>
        </w:rPr>
        <w:t xml:space="preserve"> </w:t>
      </w:r>
      <w:r>
        <w:rPr>
          <w:rFonts w:eastAsia="仿宋_GB2312" w:hint="eastAsia"/>
          <w:szCs w:val="32"/>
        </w:rPr>
        <w:t>拉伸试验</w:t>
      </w:r>
      <w:r>
        <w:rPr>
          <w:rFonts w:eastAsia="仿宋_GB2312" w:hint="eastAsia"/>
          <w:szCs w:val="32"/>
        </w:rPr>
        <w:t xml:space="preserve"> </w:t>
      </w:r>
      <w:r>
        <w:rPr>
          <w:rFonts w:eastAsia="仿宋_GB2312" w:hint="eastAsia"/>
          <w:szCs w:val="32"/>
        </w:rPr>
        <w:t>第</w:t>
      </w:r>
      <w:r>
        <w:rPr>
          <w:rFonts w:eastAsia="仿宋_GB2312" w:hint="eastAsia"/>
          <w:szCs w:val="32"/>
        </w:rPr>
        <w:t>1</w:t>
      </w:r>
      <w:r>
        <w:rPr>
          <w:rFonts w:eastAsia="仿宋_GB2312" w:hint="eastAsia"/>
          <w:szCs w:val="32"/>
        </w:rPr>
        <w:t>部分：室温试验方法</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23</w:t>
      </w:r>
      <w:r>
        <w:rPr>
          <w:rFonts w:eastAsia="仿宋_GB2312"/>
          <w:szCs w:val="32"/>
        </w:rPr>
        <w:t>]</w:t>
      </w:r>
      <w:r>
        <w:rPr>
          <w:rFonts w:eastAsia="仿宋_GB2312" w:hint="eastAsia"/>
          <w:szCs w:val="32"/>
        </w:rPr>
        <w:t>GB/T 3621-2022</w:t>
      </w:r>
      <w:r>
        <w:rPr>
          <w:rFonts w:eastAsia="仿宋_GB2312"/>
          <w:szCs w:val="32"/>
        </w:rPr>
        <w:t>,</w:t>
      </w:r>
      <w:r>
        <w:rPr>
          <w:rFonts w:eastAsia="仿宋_GB2312" w:hint="eastAsia"/>
          <w:szCs w:val="32"/>
        </w:rPr>
        <w:t>钛及钛合金板材</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24</w:t>
      </w:r>
      <w:r>
        <w:rPr>
          <w:rFonts w:eastAsia="仿宋_GB2312"/>
          <w:szCs w:val="32"/>
        </w:rPr>
        <w:t>]</w:t>
      </w:r>
      <w:r>
        <w:rPr>
          <w:rFonts w:eastAsia="仿宋_GB2312" w:hint="eastAsia"/>
          <w:szCs w:val="32"/>
        </w:rPr>
        <w:t>GB/T 3191-2019</w:t>
      </w:r>
      <w:r>
        <w:rPr>
          <w:rFonts w:eastAsia="仿宋_GB2312"/>
          <w:szCs w:val="32"/>
        </w:rPr>
        <w:t>,</w:t>
      </w:r>
      <w:r>
        <w:rPr>
          <w:rFonts w:eastAsia="仿宋_GB2312" w:hint="eastAsia"/>
          <w:szCs w:val="32"/>
        </w:rPr>
        <w:t>铝及铝合金挤压棒材</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25</w:t>
      </w:r>
      <w:r>
        <w:rPr>
          <w:rFonts w:eastAsia="仿宋_GB2312"/>
          <w:szCs w:val="32"/>
        </w:rPr>
        <w:t>]</w:t>
      </w:r>
      <w:r>
        <w:rPr>
          <w:rFonts w:eastAsia="仿宋_GB2312" w:hint="eastAsia"/>
          <w:szCs w:val="32"/>
        </w:rPr>
        <w:t>GB/T 3190-2020</w:t>
      </w:r>
      <w:r>
        <w:rPr>
          <w:rFonts w:eastAsia="仿宋_GB2312"/>
          <w:szCs w:val="32"/>
        </w:rPr>
        <w:t>,</w:t>
      </w:r>
      <w:r>
        <w:rPr>
          <w:rFonts w:eastAsia="仿宋_GB2312" w:hint="eastAsia"/>
          <w:szCs w:val="32"/>
        </w:rPr>
        <w:t>变形铝及铝合金化学成分</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26</w:t>
      </w:r>
      <w:r>
        <w:rPr>
          <w:rFonts w:eastAsia="仿宋_GB2312"/>
          <w:szCs w:val="32"/>
        </w:rPr>
        <w:t>]</w:t>
      </w:r>
      <w:r>
        <w:rPr>
          <w:rFonts w:eastAsia="仿宋_GB2312" w:hint="eastAsia"/>
          <w:szCs w:val="32"/>
        </w:rPr>
        <w:t>GB/T 3880.1-2023</w:t>
      </w:r>
      <w:r>
        <w:rPr>
          <w:rFonts w:eastAsia="仿宋_GB2312"/>
          <w:szCs w:val="32"/>
        </w:rPr>
        <w:t>,</w:t>
      </w:r>
      <w:r>
        <w:rPr>
          <w:rFonts w:eastAsia="仿宋_GB2312" w:hint="eastAsia"/>
          <w:szCs w:val="32"/>
        </w:rPr>
        <w:t>一般工业用铝及铝合金板、带材</w:t>
      </w:r>
      <w:r>
        <w:rPr>
          <w:rFonts w:eastAsia="仿宋_GB2312" w:hint="eastAsia"/>
          <w:szCs w:val="32"/>
        </w:rPr>
        <w:t xml:space="preserve"> </w:t>
      </w:r>
      <w:r>
        <w:rPr>
          <w:rFonts w:eastAsia="仿宋_GB2312" w:hint="eastAsia"/>
          <w:szCs w:val="32"/>
        </w:rPr>
        <w:t>第</w:t>
      </w:r>
      <w:r>
        <w:rPr>
          <w:rFonts w:eastAsia="仿宋_GB2312" w:hint="eastAsia"/>
          <w:szCs w:val="32"/>
        </w:rPr>
        <w:t>1</w:t>
      </w:r>
      <w:r>
        <w:rPr>
          <w:rFonts w:eastAsia="仿宋_GB2312" w:hint="eastAsia"/>
          <w:szCs w:val="32"/>
        </w:rPr>
        <w:t>部分：一般要求</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27</w:t>
      </w:r>
      <w:r>
        <w:rPr>
          <w:rFonts w:eastAsia="仿宋_GB2312"/>
          <w:szCs w:val="32"/>
        </w:rPr>
        <w:t>]</w:t>
      </w:r>
      <w:r>
        <w:rPr>
          <w:rFonts w:eastAsia="仿宋_GB2312" w:hint="eastAsia"/>
          <w:szCs w:val="32"/>
        </w:rPr>
        <w:t>GB/T 4340.1-2024</w:t>
      </w:r>
      <w:r>
        <w:rPr>
          <w:rFonts w:eastAsia="仿宋_GB2312"/>
          <w:szCs w:val="32"/>
        </w:rPr>
        <w:t>,</w:t>
      </w:r>
      <w:r>
        <w:rPr>
          <w:rFonts w:eastAsia="仿宋_GB2312" w:hint="eastAsia"/>
          <w:szCs w:val="32"/>
        </w:rPr>
        <w:t>金属材料</w:t>
      </w:r>
      <w:r>
        <w:rPr>
          <w:rFonts w:eastAsia="仿宋_GB2312" w:hint="eastAsia"/>
          <w:szCs w:val="32"/>
        </w:rPr>
        <w:t xml:space="preserve"> </w:t>
      </w:r>
      <w:r>
        <w:rPr>
          <w:rFonts w:eastAsia="仿宋_GB2312" w:hint="eastAsia"/>
          <w:szCs w:val="32"/>
        </w:rPr>
        <w:t>维氏硬度试验</w:t>
      </w:r>
      <w:r>
        <w:rPr>
          <w:rFonts w:eastAsia="仿宋_GB2312" w:hint="eastAsia"/>
          <w:szCs w:val="32"/>
        </w:rPr>
        <w:t xml:space="preserve"> </w:t>
      </w:r>
      <w:r>
        <w:rPr>
          <w:rFonts w:eastAsia="仿宋_GB2312" w:hint="eastAsia"/>
          <w:szCs w:val="32"/>
        </w:rPr>
        <w:t>第</w:t>
      </w:r>
      <w:r>
        <w:rPr>
          <w:rFonts w:eastAsia="仿宋_GB2312" w:hint="eastAsia"/>
          <w:szCs w:val="32"/>
        </w:rPr>
        <w:t>1</w:t>
      </w:r>
      <w:r>
        <w:rPr>
          <w:rFonts w:eastAsia="仿宋_GB2312" w:hint="eastAsia"/>
          <w:szCs w:val="32"/>
        </w:rPr>
        <w:t>部分：试验方法</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28</w:t>
      </w:r>
      <w:r>
        <w:rPr>
          <w:rFonts w:eastAsia="仿宋_GB2312"/>
          <w:szCs w:val="32"/>
        </w:rPr>
        <w:t>]</w:t>
      </w:r>
      <w:r>
        <w:rPr>
          <w:rFonts w:eastAsia="仿宋_GB2312" w:hint="eastAsia"/>
          <w:szCs w:val="32"/>
        </w:rPr>
        <w:t>GB/T 10128-2007</w:t>
      </w:r>
      <w:r>
        <w:rPr>
          <w:rFonts w:eastAsia="仿宋_GB2312"/>
          <w:szCs w:val="32"/>
        </w:rPr>
        <w:t>,</w:t>
      </w:r>
      <w:r>
        <w:rPr>
          <w:rFonts w:eastAsia="仿宋_GB2312" w:hint="eastAsia"/>
          <w:szCs w:val="32"/>
        </w:rPr>
        <w:t>金属材料</w:t>
      </w:r>
      <w:r>
        <w:rPr>
          <w:rFonts w:eastAsia="仿宋_GB2312" w:hint="eastAsia"/>
          <w:szCs w:val="32"/>
        </w:rPr>
        <w:t xml:space="preserve"> </w:t>
      </w:r>
      <w:r>
        <w:rPr>
          <w:rFonts w:eastAsia="仿宋_GB2312" w:hint="eastAsia"/>
          <w:szCs w:val="32"/>
        </w:rPr>
        <w:t>室温扭转试验方法</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29</w:t>
      </w:r>
      <w:r>
        <w:rPr>
          <w:rFonts w:eastAsia="仿宋_GB2312"/>
          <w:szCs w:val="32"/>
        </w:rPr>
        <w:t>]</w:t>
      </w:r>
      <w:r>
        <w:rPr>
          <w:rFonts w:eastAsia="仿宋_GB2312" w:hint="eastAsia"/>
          <w:szCs w:val="32"/>
        </w:rPr>
        <w:t>GB/T 8013.1-2018</w:t>
      </w:r>
      <w:r>
        <w:rPr>
          <w:rFonts w:eastAsia="仿宋_GB2312"/>
          <w:szCs w:val="32"/>
        </w:rPr>
        <w:t>,</w:t>
      </w:r>
      <w:r>
        <w:rPr>
          <w:rFonts w:eastAsia="仿宋_GB2312" w:hint="eastAsia"/>
          <w:szCs w:val="32"/>
        </w:rPr>
        <w:t>铝及铝合金阳极氧化膜与有机聚合物膜</w:t>
      </w:r>
      <w:r>
        <w:rPr>
          <w:rFonts w:eastAsia="仿宋_GB2312" w:hint="eastAsia"/>
          <w:szCs w:val="32"/>
        </w:rPr>
        <w:t xml:space="preserve"> </w:t>
      </w:r>
      <w:r>
        <w:rPr>
          <w:rFonts w:eastAsia="仿宋_GB2312" w:hint="eastAsia"/>
          <w:szCs w:val="32"/>
        </w:rPr>
        <w:t>第</w:t>
      </w:r>
      <w:r>
        <w:rPr>
          <w:rFonts w:eastAsia="仿宋_GB2312" w:hint="eastAsia"/>
          <w:szCs w:val="32"/>
        </w:rPr>
        <w:t>1</w:t>
      </w:r>
      <w:r>
        <w:rPr>
          <w:rFonts w:eastAsia="仿宋_GB2312" w:hint="eastAsia"/>
          <w:szCs w:val="32"/>
        </w:rPr>
        <w:t>部分：阳极氧化膜</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30</w:t>
      </w:r>
      <w:r>
        <w:rPr>
          <w:rFonts w:eastAsia="仿宋_GB2312"/>
          <w:szCs w:val="32"/>
        </w:rPr>
        <w:t>]</w:t>
      </w:r>
      <w:r>
        <w:rPr>
          <w:rFonts w:eastAsia="仿宋_GB2312" w:hint="eastAsia"/>
          <w:szCs w:val="32"/>
        </w:rPr>
        <w:t>GB/T 41873-2022</w:t>
      </w:r>
      <w:r>
        <w:rPr>
          <w:rFonts w:eastAsia="仿宋_GB2312"/>
          <w:szCs w:val="32"/>
        </w:rPr>
        <w:t>,</w:t>
      </w:r>
      <w:r>
        <w:rPr>
          <w:rFonts w:eastAsia="仿宋_GB2312" w:hint="eastAsia"/>
          <w:szCs w:val="32"/>
        </w:rPr>
        <w:t>塑料</w:t>
      </w:r>
      <w:r>
        <w:rPr>
          <w:rFonts w:eastAsia="仿宋_GB2312" w:hint="eastAsia"/>
          <w:szCs w:val="32"/>
        </w:rPr>
        <w:t xml:space="preserve"> </w:t>
      </w:r>
      <w:r>
        <w:rPr>
          <w:rFonts w:eastAsia="仿宋_GB2312" w:hint="eastAsia"/>
          <w:szCs w:val="32"/>
        </w:rPr>
        <w:t>聚醚醚酮（</w:t>
      </w:r>
      <w:r>
        <w:rPr>
          <w:rFonts w:eastAsia="仿宋_GB2312" w:hint="eastAsia"/>
          <w:szCs w:val="32"/>
        </w:rPr>
        <w:t>PEEK</w:t>
      </w:r>
      <w:r>
        <w:rPr>
          <w:rFonts w:eastAsia="仿宋_GB2312" w:hint="eastAsia"/>
          <w:szCs w:val="32"/>
        </w:rPr>
        <w:t>）树脂</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31</w:t>
      </w:r>
      <w:r>
        <w:rPr>
          <w:rFonts w:eastAsia="仿宋_GB2312"/>
          <w:szCs w:val="32"/>
        </w:rPr>
        <w:t>]</w:t>
      </w:r>
      <w:r>
        <w:rPr>
          <w:rFonts w:eastAsia="仿宋_GB2312" w:hint="eastAsia"/>
          <w:szCs w:val="32"/>
        </w:rPr>
        <w:t>GB 18279.1-2015</w:t>
      </w:r>
      <w:r>
        <w:rPr>
          <w:rFonts w:eastAsia="仿宋_GB2312"/>
          <w:szCs w:val="32"/>
        </w:rPr>
        <w:t>,</w:t>
      </w:r>
      <w:r>
        <w:rPr>
          <w:rFonts w:eastAsia="仿宋_GB2312" w:hint="eastAsia"/>
          <w:szCs w:val="32"/>
        </w:rPr>
        <w:t>医疗保健产品灭菌</w:t>
      </w:r>
      <w:r>
        <w:rPr>
          <w:rFonts w:eastAsia="仿宋_GB2312" w:hint="eastAsia"/>
          <w:szCs w:val="32"/>
        </w:rPr>
        <w:t xml:space="preserve"> </w:t>
      </w:r>
      <w:r>
        <w:rPr>
          <w:rFonts w:eastAsia="仿宋_GB2312" w:hint="eastAsia"/>
          <w:szCs w:val="32"/>
        </w:rPr>
        <w:t>环氧乙烷</w:t>
      </w:r>
      <w:r>
        <w:rPr>
          <w:rFonts w:eastAsia="仿宋_GB2312" w:hint="eastAsia"/>
          <w:szCs w:val="32"/>
        </w:rPr>
        <w:t xml:space="preserve"> </w:t>
      </w:r>
      <w:r>
        <w:rPr>
          <w:rFonts w:eastAsia="仿宋_GB2312" w:hint="eastAsia"/>
          <w:szCs w:val="32"/>
        </w:rPr>
        <w:t>第</w:t>
      </w:r>
      <w:r>
        <w:rPr>
          <w:rFonts w:eastAsia="仿宋_GB2312" w:hint="eastAsia"/>
          <w:szCs w:val="32"/>
        </w:rPr>
        <w:t>1</w:t>
      </w:r>
      <w:r>
        <w:rPr>
          <w:rFonts w:eastAsia="仿宋_GB2312" w:hint="eastAsia"/>
          <w:szCs w:val="32"/>
        </w:rPr>
        <w:t>部分：医疗器械灭菌过程的开发、确认和常规控制的要求</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32</w:t>
      </w:r>
      <w:r>
        <w:rPr>
          <w:rFonts w:eastAsia="仿宋_GB2312"/>
          <w:szCs w:val="32"/>
        </w:rPr>
        <w:t>]</w:t>
      </w:r>
      <w:r>
        <w:rPr>
          <w:rFonts w:eastAsia="仿宋_GB2312" w:hint="eastAsia"/>
          <w:szCs w:val="32"/>
        </w:rPr>
        <w:t>GB/T18279.2-2015</w:t>
      </w:r>
      <w:r>
        <w:rPr>
          <w:rFonts w:eastAsia="仿宋_GB2312"/>
          <w:szCs w:val="32"/>
        </w:rPr>
        <w:t>,</w:t>
      </w:r>
      <w:r>
        <w:rPr>
          <w:rFonts w:eastAsia="仿宋_GB2312" w:hint="eastAsia"/>
          <w:szCs w:val="32"/>
        </w:rPr>
        <w:t>医疗保健产品的灭菌</w:t>
      </w:r>
      <w:r>
        <w:rPr>
          <w:rFonts w:eastAsia="仿宋_GB2312" w:hint="eastAsia"/>
          <w:szCs w:val="32"/>
        </w:rPr>
        <w:t xml:space="preserve"> </w:t>
      </w:r>
      <w:r>
        <w:rPr>
          <w:rFonts w:eastAsia="仿宋_GB2312" w:hint="eastAsia"/>
          <w:szCs w:val="32"/>
        </w:rPr>
        <w:t>环氧乙烷</w:t>
      </w:r>
      <w:r>
        <w:rPr>
          <w:rFonts w:eastAsia="仿宋_GB2312" w:hint="eastAsia"/>
          <w:szCs w:val="32"/>
        </w:rPr>
        <w:t xml:space="preserve"> </w:t>
      </w:r>
      <w:r>
        <w:rPr>
          <w:rFonts w:eastAsia="仿宋_GB2312" w:hint="eastAsia"/>
          <w:szCs w:val="32"/>
        </w:rPr>
        <w:t>第</w:t>
      </w:r>
      <w:r>
        <w:rPr>
          <w:rFonts w:eastAsia="仿宋_GB2312" w:hint="eastAsia"/>
          <w:szCs w:val="32"/>
        </w:rPr>
        <w:t>2</w:t>
      </w:r>
      <w:r>
        <w:rPr>
          <w:rFonts w:eastAsia="仿宋_GB2312" w:hint="eastAsia"/>
          <w:szCs w:val="32"/>
        </w:rPr>
        <w:t>部分：</w:t>
      </w:r>
      <w:r>
        <w:rPr>
          <w:rFonts w:eastAsia="仿宋_GB2312" w:hint="eastAsia"/>
          <w:szCs w:val="32"/>
        </w:rPr>
        <w:t>GB 18279.1</w:t>
      </w:r>
      <w:r>
        <w:rPr>
          <w:rFonts w:eastAsia="仿宋_GB2312" w:hint="eastAsia"/>
          <w:szCs w:val="32"/>
        </w:rPr>
        <w:t>应用指南</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33</w:t>
      </w:r>
      <w:r>
        <w:rPr>
          <w:rFonts w:eastAsia="仿宋_GB2312"/>
          <w:szCs w:val="32"/>
        </w:rPr>
        <w:t>]</w:t>
      </w:r>
      <w:r>
        <w:rPr>
          <w:rFonts w:eastAsia="仿宋_GB2312" w:hint="eastAsia"/>
          <w:szCs w:val="32"/>
        </w:rPr>
        <w:t>GB 18280.1-2015</w:t>
      </w:r>
      <w:r>
        <w:rPr>
          <w:rFonts w:eastAsia="仿宋_GB2312"/>
          <w:szCs w:val="32"/>
        </w:rPr>
        <w:t>,</w:t>
      </w:r>
      <w:r>
        <w:rPr>
          <w:rFonts w:eastAsia="仿宋_GB2312" w:hint="eastAsia"/>
          <w:szCs w:val="32"/>
        </w:rPr>
        <w:t>医疗保健产品灭菌</w:t>
      </w:r>
      <w:r>
        <w:rPr>
          <w:rFonts w:eastAsia="仿宋_GB2312" w:hint="eastAsia"/>
          <w:szCs w:val="32"/>
        </w:rPr>
        <w:t xml:space="preserve"> </w:t>
      </w:r>
      <w:r>
        <w:rPr>
          <w:rFonts w:eastAsia="仿宋_GB2312" w:hint="eastAsia"/>
          <w:szCs w:val="32"/>
        </w:rPr>
        <w:t>辐射</w:t>
      </w:r>
      <w:r>
        <w:rPr>
          <w:rFonts w:eastAsia="仿宋_GB2312" w:hint="eastAsia"/>
          <w:szCs w:val="32"/>
        </w:rPr>
        <w:t xml:space="preserve"> </w:t>
      </w:r>
      <w:r>
        <w:rPr>
          <w:rFonts w:eastAsia="仿宋_GB2312" w:hint="eastAsia"/>
          <w:szCs w:val="32"/>
        </w:rPr>
        <w:t>第</w:t>
      </w:r>
      <w:r>
        <w:rPr>
          <w:rFonts w:eastAsia="仿宋_GB2312" w:hint="eastAsia"/>
          <w:szCs w:val="32"/>
        </w:rPr>
        <w:t>1</w:t>
      </w:r>
      <w:r>
        <w:rPr>
          <w:rFonts w:eastAsia="仿宋_GB2312" w:hint="eastAsia"/>
          <w:szCs w:val="32"/>
        </w:rPr>
        <w:t>部分：医疗器械灭菌过程的开发、确认和常规控制要求</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34</w:t>
      </w:r>
      <w:r>
        <w:rPr>
          <w:rFonts w:eastAsia="仿宋_GB2312"/>
          <w:szCs w:val="32"/>
        </w:rPr>
        <w:t>]</w:t>
      </w:r>
      <w:r>
        <w:rPr>
          <w:rFonts w:eastAsia="仿宋_GB2312" w:hint="eastAsia"/>
          <w:szCs w:val="32"/>
        </w:rPr>
        <w:t>GB 18280.2-2015</w:t>
      </w:r>
      <w:r>
        <w:rPr>
          <w:rFonts w:eastAsia="仿宋_GB2312"/>
          <w:szCs w:val="32"/>
        </w:rPr>
        <w:t>,</w:t>
      </w:r>
      <w:r>
        <w:rPr>
          <w:rFonts w:eastAsia="仿宋_GB2312" w:hint="eastAsia"/>
          <w:szCs w:val="32"/>
        </w:rPr>
        <w:t>医疗保健产品灭菌</w:t>
      </w:r>
      <w:r>
        <w:rPr>
          <w:rFonts w:eastAsia="仿宋_GB2312" w:hint="eastAsia"/>
          <w:szCs w:val="32"/>
        </w:rPr>
        <w:t xml:space="preserve"> </w:t>
      </w:r>
      <w:r>
        <w:rPr>
          <w:rFonts w:eastAsia="仿宋_GB2312" w:hint="eastAsia"/>
          <w:szCs w:val="32"/>
        </w:rPr>
        <w:t>辐射</w:t>
      </w:r>
      <w:r>
        <w:rPr>
          <w:rFonts w:eastAsia="仿宋_GB2312" w:hint="eastAsia"/>
          <w:szCs w:val="32"/>
        </w:rPr>
        <w:t xml:space="preserve"> </w:t>
      </w:r>
      <w:r>
        <w:rPr>
          <w:rFonts w:eastAsia="仿宋_GB2312" w:hint="eastAsia"/>
          <w:szCs w:val="32"/>
        </w:rPr>
        <w:t>第</w:t>
      </w:r>
      <w:r>
        <w:rPr>
          <w:rFonts w:eastAsia="仿宋_GB2312" w:hint="eastAsia"/>
          <w:szCs w:val="32"/>
        </w:rPr>
        <w:t>2</w:t>
      </w:r>
      <w:r>
        <w:rPr>
          <w:rFonts w:eastAsia="仿宋_GB2312" w:hint="eastAsia"/>
          <w:szCs w:val="32"/>
        </w:rPr>
        <w:t>部分：建立灭菌剂量</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35</w:t>
      </w:r>
      <w:r>
        <w:rPr>
          <w:rFonts w:eastAsia="仿宋_GB2312"/>
          <w:szCs w:val="32"/>
        </w:rPr>
        <w:t>]</w:t>
      </w:r>
      <w:r>
        <w:rPr>
          <w:rFonts w:eastAsia="仿宋_GB2312" w:hint="eastAsia"/>
          <w:szCs w:val="32"/>
        </w:rPr>
        <w:t>GB/T 18280.3-2015</w:t>
      </w:r>
      <w:r>
        <w:rPr>
          <w:rFonts w:eastAsia="仿宋_GB2312" w:hint="eastAsia"/>
          <w:szCs w:val="32"/>
        </w:rPr>
        <w:tab/>
      </w:r>
      <w:r>
        <w:rPr>
          <w:rFonts w:eastAsia="仿宋_GB2312"/>
          <w:szCs w:val="32"/>
        </w:rPr>
        <w:t>,</w:t>
      </w:r>
      <w:r>
        <w:rPr>
          <w:rFonts w:eastAsia="仿宋_GB2312" w:hint="eastAsia"/>
          <w:szCs w:val="32"/>
        </w:rPr>
        <w:t>医疗保健产品灭菌</w:t>
      </w:r>
      <w:r>
        <w:rPr>
          <w:rFonts w:eastAsia="仿宋_GB2312" w:hint="eastAsia"/>
          <w:szCs w:val="32"/>
        </w:rPr>
        <w:t xml:space="preserve"> </w:t>
      </w:r>
      <w:r>
        <w:rPr>
          <w:rFonts w:eastAsia="仿宋_GB2312" w:hint="eastAsia"/>
          <w:szCs w:val="32"/>
        </w:rPr>
        <w:t>辐射</w:t>
      </w:r>
      <w:r>
        <w:rPr>
          <w:rFonts w:eastAsia="仿宋_GB2312" w:hint="eastAsia"/>
          <w:szCs w:val="32"/>
        </w:rPr>
        <w:t xml:space="preserve"> </w:t>
      </w:r>
      <w:r>
        <w:rPr>
          <w:rFonts w:eastAsia="仿宋_GB2312" w:hint="eastAsia"/>
          <w:szCs w:val="32"/>
        </w:rPr>
        <w:t>第</w:t>
      </w:r>
      <w:r>
        <w:rPr>
          <w:rFonts w:eastAsia="仿宋_GB2312" w:hint="eastAsia"/>
          <w:szCs w:val="32"/>
        </w:rPr>
        <w:t>3</w:t>
      </w:r>
      <w:r>
        <w:rPr>
          <w:rFonts w:eastAsia="仿宋_GB2312" w:hint="eastAsia"/>
          <w:szCs w:val="32"/>
        </w:rPr>
        <w:t>部分：剂量测量指南</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36</w:t>
      </w:r>
      <w:r>
        <w:rPr>
          <w:rFonts w:eastAsia="仿宋_GB2312"/>
          <w:szCs w:val="32"/>
        </w:rPr>
        <w:t>]</w:t>
      </w:r>
      <w:r>
        <w:rPr>
          <w:rFonts w:eastAsia="仿宋_GB2312" w:hint="eastAsia"/>
          <w:szCs w:val="32"/>
        </w:rPr>
        <w:t>YY/T 0149-2006</w:t>
      </w:r>
      <w:r>
        <w:rPr>
          <w:rFonts w:eastAsia="仿宋_GB2312"/>
          <w:szCs w:val="32"/>
        </w:rPr>
        <w:t>,</w:t>
      </w:r>
      <w:r>
        <w:rPr>
          <w:rFonts w:eastAsia="仿宋_GB2312" w:hint="eastAsia"/>
          <w:szCs w:val="32"/>
        </w:rPr>
        <w:t>不锈钢医用器械</w:t>
      </w:r>
      <w:r>
        <w:rPr>
          <w:rFonts w:eastAsia="仿宋_GB2312" w:hint="eastAsia"/>
          <w:szCs w:val="32"/>
        </w:rPr>
        <w:t xml:space="preserve"> </w:t>
      </w:r>
      <w:r>
        <w:rPr>
          <w:rFonts w:eastAsia="仿宋_GB2312" w:hint="eastAsia"/>
          <w:szCs w:val="32"/>
        </w:rPr>
        <w:t>耐腐蚀性能试验方法</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37</w:t>
      </w:r>
      <w:r>
        <w:rPr>
          <w:rFonts w:eastAsia="仿宋_GB2312"/>
          <w:szCs w:val="32"/>
        </w:rPr>
        <w:t>]</w:t>
      </w:r>
      <w:r>
        <w:rPr>
          <w:rFonts w:eastAsia="仿宋_GB2312" w:hint="eastAsia"/>
          <w:szCs w:val="32"/>
        </w:rPr>
        <w:t>YY/T 0508-2009</w:t>
      </w:r>
      <w:r>
        <w:rPr>
          <w:rFonts w:eastAsia="仿宋_GB2312"/>
          <w:szCs w:val="32"/>
        </w:rPr>
        <w:t>,</w:t>
      </w:r>
      <w:r>
        <w:rPr>
          <w:rFonts w:eastAsia="仿宋_GB2312" w:hint="eastAsia"/>
          <w:szCs w:val="32"/>
        </w:rPr>
        <w:t>外固定支架专用要求</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38</w:t>
      </w:r>
      <w:r>
        <w:rPr>
          <w:rFonts w:eastAsia="仿宋_GB2312"/>
          <w:szCs w:val="32"/>
        </w:rPr>
        <w:t>]</w:t>
      </w:r>
      <w:r>
        <w:rPr>
          <w:rFonts w:eastAsia="仿宋_GB2312" w:hint="eastAsia"/>
          <w:szCs w:val="32"/>
        </w:rPr>
        <w:t>YY/T 1782-2021</w:t>
      </w:r>
      <w:r>
        <w:rPr>
          <w:rFonts w:eastAsia="仿宋_GB2312"/>
          <w:szCs w:val="32"/>
        </w:rPr>
        <w:t>,</w:t>
      </w:r>
      <w:r>
        <w:rPr>
          <w:rFonts w:eastAsia="仿宋_GB2312" w:hint="eastAsia"/>
          <w:szCs w:val="32"/>
        </w:rPr>
        <w:t>骨科外固定支架力学性能测试方法</w:t>
      </w:r>
      <w:r>
        <w:rPr>
          <w:rFonts w:eastAsia="仿宋_GB2312"/>
          <w:szCs w:val="32"/>
        </w:rPr>
        <w:t>[S].</w:t>
      </w:r>
    </w:p>
    <w:p w:rsidR="001D1187" w:rsidRDefault="00EC3924">
      <w:pPr>
        <w:tabs>
          <w:tab w:val="left" w:pos="312"/>
        </w:tabs>
        <w:wordWrap w:val="0"/>
        <w:spacing w:line="520" w:lineRule="exact"/>
        <w:ind w:firstLineChars="200" w:firstLine="640"/>
        <w:rPr>
          <w:rFonts w:eastAsia="仿宋_GB2312"/>
          <w:szCs w:val="32"/>
        </w:rPr>
      </w:pPr>
      <w:r>
        <w:rPr>
          <w:rFonts w:eastAsia="仿宋_GB2312"/>
          <w:szCs w:val="32"/>
        </w:rPr>
        <w:t>[</w:t>
      </w:r>
      <w:r>
        <w:rPr>
          <w:rFonts w:eastAsia="仿宋_GB2312" w:hint="eastAsia"/>
          <w:szCs w:val="32"/>
        </w:rPr>
        <w:t>39</w:t>
      </w:r>
      <w:r>
        <w:rPr>
          <w:rFonts w:eastAsia="仿宋_GB2312"/>
          <w:szCs w:val="32"/>
        </w:rPr>
        <w:t>]</w:t>
      </w:r>
      <w:r>
        <w:rPr>
          <w:rFonts w:eastAsia="仿宋_GB2312" w:hint="eastAsia"/>
          <w:szCs w:val="32"/>
        </w:rPr>
        <w:t>ASTM F1541-24</w:t>
      </w:r>
      <w:r>
        <w:rPr>
          <w:rFonts w:eastAsia="仿宋_GB2312"/>
          <w:szCs w:val="32"/>
        </w:rPr>
        <w:t>,</w:t>
      </w:r>
      <w:r>
        <w:rPr>
          <w:rFonts w:eastAsia="仿宋_GB2312" w:hint="eastAsia"/>
          <w:szCs w:val="32"/>
        </w:rPr>
        <w:t>Standard Specification and Test Methods for External Skeletal Fixation Devices</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40</w:t>
      </w:r>
      <w:r>
        <w:rPr>
          <w:rFonts w:eastAsia="仿宋_GB2312"/>
          <w:szCs w:val="32"/>
        </w:rPr>
        <w:t>]</w:t>
      </w:r>
      <w:r>
        <w:rPr>
          <w:rFonts w:eastAsia="仿宋_GB2312" w:hint="eastAsia"/>
          <w:szCs w:val="32"/>
        </w:rPr>
        <w:t>YY/T 0681.1-2018</w:t>
      </w:r>
      <w:r>
        <w:rPr>
          <w:rFonts w:eastAsia="仿宋_GB2312" w:hint="eastAsia"/>
          <w:szCs w:val="32"/>
        </w:rPr>
        <w:tab/>
      </w:r>
      <w:r>
        <w:rPr>
          <w:rFonts w:eastAsia="仿宋_GB2312" w:hint="eastAsia"/>
          <w:szCs w:val="32"/>
        </w:rPr>
        <w:t>无菌医疗器械包装试验方法</w:t>
      </w:r>
      <w:r>
        <w:rPr>
          <w:rFonts w:eastAsia="仿宋_GB2312" w:hint="eastAsia"/>
          <w:szCs w:val="32"/>
        </w:rPr>
        <w:t xml:space="preserve"> </w:t>
      </w:r>
      <w:r>
        <w:rPr>
          <w:rFonts w:eastAsia="仿宋_GB2312" w:hint="eastAsia"/>
          <w:szCs w:val="32"/>
        </w:rPr>
        <w:t>第</w:t>
      </w:r>
      <w:r>
        <w:rPr>
          <w:rFonts w:eastAsia="仿宋_GB2312" w:hint="eastAsia"/>
          <w:szCs w:val="32"/>
        </w:rPr>
        <w:t>1</w:t>
      </w:r>
      <w:r>
        <w:rPr>
          <w:rFonts w:eastAsia="仿宋_GB2312" w:hint="eastAsia"/>
          <w:szCs w:val="32"/>
        </w:rPr>
        <w:t>部分：加速老化试验指南</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41</w:t>
      </w:r>
      <w:r>
        <w:rPr>
          <w:rFonts w:eastAsia="仿宋_GB2312"/>
          <w:szCs w:val="32"/>
        </w:rPr>
        <w:t>]</w:t>
      </w:r>
      <w:r>
        <w:rPr>
          <w:rFonts w:eastAsia="仿宋_GB2312" w:hint="eastAsia"/>
          <w:szCs w:val="32"/>
        </w:rPr>
        <w:t>GB/T 42062-2022</w:t>
      </w:r>
      <w:r>
        <w:rPr>
          <w:rFonts w:eastAsia="仿宋_GB2312" w:hint="eastAsia"/>
          <w:szCs w:val="32"/>
        </w:rPr>
        <w:tab/>
      </w:r>
      <w:r>
        <w:rPr>
          <w:rFonts w:eastAsia="仿宋_GB2312" w:hint="eastAsia"/>
          <w:szCs w:val="32"/>
        </w:rPr>
        <w:t>医疗器械</w:t>
      </w:r>
      <w:r>
        <w:rPr>
          <w:rFonts w:eastAsia="仿宋_GB2312" w:hint="eastAsia"/>
          <w:szCs w:val="32"/>
        </w:rPr>
        <w:t xml:space="preserve"> </w:t>
      </w:r>
      <w:r>
        <w:rPr>
          <w:rFonts w:eastAsia="仿宋_GB2312" w:hint="eastAsia"/>
          <w:szCs w:val="32"/>
        </w:rPr>
        <w:t>风险管理对医疗器械的应用</w:t>
      </w:r>
      <w:r>
        <w:rPr>
          <w:rFonts w:eastAsia="仿宋_GB2312"/>
          <w:szCs w:val="32"/>
        </w:rPr>
        <w:t>[S].</w:t>
      </w:r>
    </w:p>
    <w:p w:rsidR="001D1187" w:rsidRDefault="00EC3924">
      <w:pPr>
        <w:tabs>
          <w:tab w:val="left" w:pos="312"/>
        </w:tabs>
        <w:spacing w:line="520" w:lineRule="exact"/>
        <w:ind w:firstLineChars="200" w:firstLine="640"/>
        <w:rPr>
          <w:rFonts w:eastAsia="仿宋_GB2312"/>
          <w:szCs w:val="32"/>
        </w:rPr>
      </w:pPr>
      <w:r>
        <w:rPr>
          <w:rFonts w:eastAsia="仿宋_GB2312"/>
          <w:szCs w:val="32"/>
        </w:rPr>
        <w:t>[</w:t>
      </w:r>
      <w:r>
        <w:rPr>
          <w:rFonts w:eastAsia="仿宋_GB2312" w:hint="eastAsia"/>
          <w:szCs w:val="32"/>
        </w:rPr>
        <w:t>42</w:t>
      </w:r>
      <w:r>
        <w:rPr>
          <w:rFonts w:eastAsia="仿宋_GB2312"/>
          <w:szCs w:val="32"/>
        </w:rPr>
        <w:t>]</w:t>
      </w:r>
      <w:r>
        <w:rPr>
          <w:rFonts w:eastAsia="仿宋_GB2312" w:hint="eastAsia"/>
          <w:szCs w:val="32"/>
        </w:rPr>
        <w:t>YY/T 0466.1-2016</w:t>
      </w:r>
      <w:r>
        <w:rPr>
          <w:rFonts w:eastAsia="仿宋_GB2312" w:hint="eastAsia"/>
          <w:szCs w:val="32"/>
        </w:rPr>
        <w:tab/>
      </w:r>
      <w:r>
        <w:rPr>
          <w:rFonts w:eastAsia="仿宋_GB2312" w:hint="eastAsia"/>
          <w:szCs w:val="32"/>
        </w:rPr>
        <w:t>医疗器械</w:t>
      </w:r>
      <w:r>
        <w:rPr>
          <w:rFonts w:eastAsia="仿宋_GB2312" w:hint="eastAsia"/>
          <w:szCs w:val="32"/>
        </w:rPr>
        <w:t xml:space="preserve"> </w:t>
      </w:r>
      <w:r>
        <w:rPr>
          <w:rFonts w:eastAsia="仿宋_GB2312" w:hint="eastAsia"/>
          <w:szCs w:val="32"/>
        </w:rPr>
        <w:t>用于医疗器械标签、标记和提供信息的符号</w:t>
      </w:r>
      <w:r>
        <w:rPr>
          <w:rFonts w:eastAsia="仿宋_GB2312" w:hint="eastAsia"/>
          <w:szCs w:val="32"/>
        </w:rPr>
        <w:t xml:space="preserve"> </w:t>
      </w:r>
      <w:r>
        <w:rPr>
          <w:rFonts w:eastAsia="仿宋_GB2312" w:hint="eastAsia"/>
          <w:szCs w:val="32"/>
        </w:rPr>
        <w:t>第</w:t>
      </w:r>
      <w:r>
        <w:rPr>
          <w:rFonts w:eastAsia="仿宋_GB2312" w:hint="eastAsia"/>
          <w:szCs w:val="32"/>
        </w:rPr>
        <w:t>1</w:t>
      </w:r>
      <w:r>
        <w:rPr>
          <w:rFonts w:eastAsia="仿宋_GB2312" w:hint="eastAsia"/>
          <w:szCs w:val="32"/>
        </w:rPr>
        <w:t>部分：通用要求</w:t>
      </w:r>
      <w:r>
        <w:rPr>
          <w:rFonts w:eastAsia="仿宋_GB2312"/>
          <w:szCs w:val="32"/>
        </w:rPr>
        <w:t>[S].</w:t>
      </w:r>
    </w:p>
    <w:p w:rsidR="001D1187" w:rsidRDefault="001D1187">
      <w:pPr>
        <w:spacing w:line="520" w:lineRule="exact"/>
        <w:rPr>
          <w:rFonts w:eastAsia="仿宋_GB2312"/>
          <w:color w:val="0000FF"/>
          <w:szCs w:val="32"/>
        </w:rPr>
      </w:pPr>
    </w:p>
    <w:p w:rsidR="001D1187" w:rsidRDefault="001D1187">
      <w:pPr>
        <w:spacing w:line="520" w:lineRule="exact"/>
        <w:rPr>
          <w:rFonts w:eastAsia="仿宋_GB2312"/>
          <w:color w:val="0000FF"/>
          <w:szCs w:val="32"/>
        </w:rPr>
      </w:pPr>
    </w:p>
    <w:p w:rsidR="001D1187" w:rsidRDefault="001D1187">
      <w:pPr>
        <w:spacing w:line="520" w:lineRule="exact"/>
        <w:rPr>
          <w:rFonts w:eastAsia="仿宋_GB2312"/>
          <w:color w:val="0000FF"/>
          <w:szCs w:val="32"/>
        </w:rPr>
      </w:pPr>
    </w:p>
    <w:p w:rsidR="001D1187" w:rsidRDefault="001D1187">
      <w:pPr>
        <w:spacing w:line="520" w:lineRule="exact"/>
        <w:rPr>
          <w:rFonts w:eastAsia="仿宋_GB2312"/>
          <w:color w:val="0000FF"/>
          <w:szCs w:val="32"/>
        </w:rPr>
      </w:pPr>
    </w:p>
    <w:p w:rsidR="001D1187" w:rsidRDefault="001D1187">
      <w:pPr>
        <w:spacing w:line="520" w:lineRule="exact"/>
        <w:rPr>
          <w:rFonts w:eastAsia="仿宋_GB2312"/>
          <w:color w:val="0000FF"/>
          <w:szCs w:val="32"/>
        </w:rPr>
      </w:pPr>
    </w:p>
    <w:p w:rsidR="001D1187" w:rsidRDefault="001D1187">
      <w:pPr>
        <w:spacing w:line="520" w:lineRule="exact"/>
        <w:rPr>
          <w:rFonts w:eastAsia="仿宋_GB2312"/>
          <w:color w:val="0000FF"/>
          <w:szCs w:val="32"/>
        </w:rPr>
      </w:pPr>
    </w:p>
    <w:p w:rsidR="001D1187" w:rsidRDefault="001D1187">
      <w:pPr>
        <w:spacing w:line="520" w:lineRule="exact"/>
        <w:rPr>
          <w:rFonts w:eastAsia="仿宋_GB2312"/>
          <w:color w:val="0000FF"/>
          <w:szCs w:val="32"/>
        </w:rPr>
      </w:pPr>
    </w:p>
    <w:p w:rsidR="001D1187" w:rsidRDefault="001D1187">
      <w:pPr>
        <w:spacing w:line="520" w:lineRule="exact"/>
        <w:rPr>
          <w:rFonts w:eastAsia="仿宋_GB2312"/>
          <w:color w:val="0000FF"/>
          <w:szCs w:val="32"/>
        </w:rPr>
      </w:pPr>
    </w:p>
    <w:p w:rsidR="001D1187" w:rsidRDefault="001D1187">
      <w:pPr>
        <w:spacing w:line="520" w:lineRule="exact"/>
        <w:rPr>
          <w:rFonts w:eastAsia="仿宋_GB2312"/>
          <w:color w:val="0000FF"/>
          <w:szCs w:val="32"/>
        </w:rPr>
      </w:pPr>
    </w:p>
    <w:p w:rsidR="001D1187" w:rsidRDefault="001D1187">
      <w:pPr>
        <w:spacing w:line="520" w:lineRule="exact"/>
        <w:rPr>
          <w:rFonts w:eastAsia="仿宋_GB2312"/>
          <w:color w:val="0000FF"/>
          <w:szCs w:val="32"/>
        </w:rPr>
      </w:pPr>
    </w:p>
    <w:p w:rsidR="001D1187" w:rsidRDefault="001D1187">
      <w:pPr>
        <w:spacing w:line="520" w:lineRule="exact"/>
        <w:rPr>
          <w:rFonts w:eastAsia="仿宋_GB2312"/>
          <w:color w:val="0000FF"/>
          <w:szCs w:val="32"/>
        </w:rPr>
      </w:pPr>
    </w:p>
    <w:p w:rsidR="001D1187" w:rsidRDefault="001D1187">
      <w:pPr>
        <w:spacing w:line="520" w:lineRule="exact"/>
        <w:rPr>
          <w:rFonts w:eastAsia="仿宋_GB2312"/>
          <w:color w:val="0000FF"/>
          <w:szCs w:val="32"/>
        </w:rPr>
      </w:pPr>
    </w:p>
    <w:p w:rsidR="001D1187" w:rsidRDefault="00EC3924">
      <w:pPr>
        <w:spacing w:line="520" w:lineRule="exact"/>
        <w:rPr>
          <w:rFonts w:eastAsia="黑体"/>
          <w:szCs w:val="32"/>
        </w:rPr>
      </w:pPr>
      <w:r>
        <w:rPr>
          <w:rFonts w:eastAsia="黑体"/>
          <w:szCs w:val="32"/>
        </w:rPr>
        <w:t>附表</w:t>
      </w:r>
    </w:p>
    <w:p w:rsidR="001D1187" w:rsidRDefault="001D1187">
      <w:pPr>
        <w:spacing w:line="520" w:lineRule="exact"/>
        <w:rPr>
          <w:rFonts w:eastAsia="仿宋_GB2312"/>
          <w:color w:val="000000"/>
          <w:szCs w:val="32"/>
        </w:rPr>
      </w:pPr>
    </w:p>
    <w:p w:rsidR="001D1187" w:rsidRDefault="00EC3924">
      <w:pPr>
        <w:spacing w:line="520" w:lineRule="exact"/>
        <w:jc w:val="center"/>
        <w:rPr>
          <w:rStyle w:val="f101"/>
          <w:rFonts w:eastAsia="方正小标宋简体"/>
          <w:sz w:val="44"/>
          <w:szCs w:val="44"/>
        </w:rPr>
      </w:pPr>
      <w:r>
        <w:rPr>
          <w:rStyle w:val="f101"/>
          <w:rFonts w:eastAsia="方正小标宋简体"/>
          <w:sz w:val="44"/>
          <w:szCs w:val="44"/>
        </w:rPr>
        <w:t>产品主要危险（举例）</w:t>
      </w:r>
    </w:p>
    <w:p w:rsidR="001D1187" w:rsidRDefault="001D1187">
      <w:pPr>
        <w:spacing w:line="520" w:lineRule="exact"/>
        <w:rPr>
          <w:rStyle w:val="f101"/>
          <w:rFonts w:eastAsia="黑体"/>
          <w:sz w:val="28"/>
          <w:szCs w:val="28"/>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4048"/>
        <w:gridCol w:w="3150"/>
      </w:tblGrid>
      <w:tr w:rsidR="001D1187">
        <w:trPr>
          <w:cantSplit/>
          <w:trHeight w:val="669"/>
          <w:tblHeader/>
        </w:trPr>
        <w:tc>
          <w:tcPr>
            <w:tcW w:w="1730" w:type="dxa"/>
            <w:vAlign w:val="center"/>
          </w:tcPr>
          <w:p w:rsidR="001D1187" w:rsidRDefault="00EC3924">
            <w:pPr>
              <w:spacing w:line="400" w:lineRule="exact"/>
              <w:jc w:val="center"/>
              <w:rPr>
                <w:rFonts w:eastAsia="黑体"/>
                <w:sz w:val="28"/>
                <w:szCs w:val="28"/>
              </w:rPr>
            </w:pPr>
            <w:r>
              <w:rPr>
                <w:rFonts w:eastAsia="黑体"/>
                <w:sz w:val="28"/>
                <w:szCs w:val="28"/>
              </w:rPr>
              <w:t>危险的分类</w:t>
            </w:r>
          </w:p>
        </w:tc>
        <w:tc>
          <w:tcPr>
            <w:tcW w:w="4048" w:type="dxa"/>
            <w:vAlign w:val="center"/>
          </w:tcPr>
          <w:p w:rsidR="001D1187" w:rsidRDefault="00EC3924">
            <w:pPr>
              <w:spacing w:line="400" w:lineRule="exact"/>
              <w:jc w:val="center"/>
              <w:rPr>
                <w:rFonts w:eastAsia="黑体"/>
                <w:sz w:val="28"/>
                <w:szCs w:val="28"/>
              </w:rPr>
            </w:pPr>
            <w:r>
              <w:rPr>
                <w:rFonts w:eastAsia="黑体"/>
                <w:sz w:val="28"/>
                <w:szCs w:val="28"/>
              </w:rPr>
              <w:t>危险的形成因素</w:t>
            </w:r>
          </w:p>
        </w:tc>
        <w:tc>
          <w:tcPr>
            <w:tcW w:w="3150" w:type="dxa"/>
            <w:vAlign w:val="center"/>
          </w:tcPr>
          <w:p w:rsidR="001D1187" w:rsidRDefault="00EC3924">
            <w:pPr>
              <w:spacing w:line="400" w:lineRule="exact"/>
              <w:jc w:val="center"/>
              <w:rPr>
                <w:rFonts w:eastAsia="黑体"/>
                <w:sz w:val="28"/>
                <w:szCs w:val="28"/>
              </w:rPr>
            </w:pPr>
            <w:r>
              <w:rPr>
                <w:rFonts w:eastAsia="黑体"/>
                <w:sz w:val="28"/>
                <w:szCs w:val="28"/>
              </w:rPr>
              <w:t>可能的后果</w:t>
            </w:r>
          </w:p>
        </w:tc>
      </w:tr>
      <w:tr w:rsidR="001D1187">
        <w:trPr>
          <w:cantSplit/>
        </w:trPr>
        <w:tc>
          <w:tcPr>
            <w:tcW w:w="1730" w:type="dxa"/>
            <w:vAlign w:val="center"/>
          </w:tcPr>
          <w:p w:rsidR="001D1187" w:rsidRDefault="00EC3924">
            <w:pPr>
              <w:spacing w:line="400" w:lineRule="exact"/>
              <w:jc w:val="center"/>
              <w:rPr>
                <w:rFonts w:eastAsia="仿宋_GB2312"/>
                <w:sz w:val="28"/>
                <w:szCs w:val="28"/>
              </w:rPr>
            </w:pPr>
            <w:r>
              <w:rPr>
                <w:rFonts w:eastAsia="仿宋_GB2312" w:hint="eastAsia"/>
                <w:sz w:val="28"/>
                <w:szCs w:val="28"/>
              </w:rPr>
              <w:t>性能有关的危险</w:t>
            </w:r>
          </w:p>
        </w:tc>
        <w:tc>
          <w:tcPr>
            <w:tcW w:w="4048" w:type="dxa"/>
            <w:vAlign w:val="center"/>
          </w:tcPr>
          <w:p w:rsidR="001D1187" w:rsidRDefault="00EC3924">
            <w:pPr>
              <w:spacing w:line="400" w:lineRule="exact"/>
              <w:rPr>
                <w:rFonts w:eastAsia="仿宋_GB2312"/>
                <w:sz w:val="28"/>
                <w:szCs w:val="28"/>
              </w:rPr>
            </w:pPr>
            <w:r>
              <w:rPr>
                <w:rFonts w:eastAsia="仿宋_GB2312"/>
                <w:sz w:val="28"/>
                <w:szCs w:val="28"/>
              </w:rPr>
              <w:t>采用不适宜的灭菌方式，导致产品力学性能下降</w:t>
            </w:r>
          </w:p>
        </w:tc>
        <w:tc>
          <w:tcPr>
            <w:tcW w:w="3150" w:type="dxa"/>
            <w:vAlign w:val="center"/>
          </w:tcPr>
          <w:p w:rsidR="001D1187" w:rsidRDefault="00EC3924">
            <w:pPr>
              <w:spacing w:line="400" w:lineRule="exact"/>
              <w:rPr>
                <w:rFonts w:eastAsia="仿宋_GB2312"/>
                <w:sz w:val="28"/>
                <w:szCs w:val="28"/>
              </w:rPr>
            </w:pPr>
            <w:r>
              <w:rPr>
                <w:rFonts w:eastAsia="仿宋_GB2312" w:hint="eastAsia"/>
                <w:bCs/>
                <w:sz w:val="28"/>
                <w:szCs w:val="28"/>
              </w:rPr>
              <w:t>使用时不能很好地在患者骨折部位进行固定，</w:t>
            </w:r>
            <w:r>
              <w:rPr>
                <w:rFonts w:eastAsia="仿宋_GB2312"/>
                <w:bCs/>
                <w:sz w:val="28"/>
                <w:szCs w:val="28"/>
              </w:rPr>
              <w:t>影响患者骨折部位的愈合</w:t>
            </w:r>
          </w:p>
        </w:tc>
      </w:tr>
      <w:tr w:rsidR="001D1187">
        <w:trPr>
          <w:cantSplit/>
        </w:trPr>
        <w:tc>
          <w:tcPr>
            <w:tcW w:w="1730" w:type="dxa"/>
            <w:vMerge w:val="restart"/>
            <w:vAlign w:val="center"/>
          </w:tcPr>
          <w:p w:rsidR="001D1187" w:rsidRDefault="00EC3924">
            <w:pPr>
              <w:spacing w:line="400" w:lineRule="exact"/>
              <w:jc w:val="center"/>
              <w:rPr>
                <w:rFonts w:eastAsia="仿宋_GB2312"/>
                <w:sz w:val="28"/>
                <w:szCs w:val="28"/>
              </w:rPr>
            </w:pPr>
            <w:r>
              <w:rPr>
                <w:rFonts w:eastAsia="仿宋_GB2312"/>
                <w:sz w:val="28"/>
                <w:szCs w:val="28"/>
              </w:rPr>
              <w:t>生物和化学危险</w:t>
            </w:r>
          </w:p>
        </w:tc>
        <w:tc>
          <w:tcPr>
            <w:tcW w:w="4048" w:type="dxa"/>
            <w:vAlign w:val="center"/>
          </w:tcPr>
          <w:p w:rsidR="001D1187" w:rsidRDefault="00EC3924">
            <w:pPr>
              <w:spacing w:line="400" w:lineRule="exact"/>
              <w:rPr>
                <w:rFonts w:eastAsia="仿宋_GB2312"/>
                <w:sz w:val="28"/>
                <w:szCs w:val="28"/>
              </w:rPr>
            </w:pPr>
            <w:r>
              <w:rPr>
                <w:rFonts w:eastAsia="仿宋_GB2312"/>
                <w:spacing w:val="-10"/>
                <w:sz w:val="28"/>
                <w:szCs w:val="28"/>
              </w:rPr>
              <w:t>经环氧乙烷灭菌的产品出厂时环氧乙烷解析不彻底，残留量超标</w:t>
            </w:r>
          </w:p>
        </w:tc>
        <w:tc>
          <w:tcPr>
            <w:tcW w:w="3150" w:type="dxa"/>
            <w:vAlign w:val="center"/>
          </w:tcPr>
          <w:p w:rsidR="001D1187" w:rsidRDefault="00EC3924">
            <w:pPr>
              <w:spacing w:line="400" w:lineRule="exact"/>
              <w:rPr>
                <w:rFonts w:eastAsia="仿宋_GB2312"/>
                <w:sz w:val="28"/>
                <w:szCs w:val="28"/>
              </w:rPr>
            </w:pPr>
            <w:r>
              <w:rPr>
                <w:rFonts w:eastAsia="仿宋_GB2312" w:hint="eastAsia"/>
                <w:sz w:val="28"/>
                <w:szCs w:val="28"/>
              </w:rPr>
              <w:t>临床大夫及患者接触过量的环氧乙烷，</w:t>
            </w:r>
            <w:r>
              <w:rPr>
                <w:rFonts w:eastAsia="仿宋_GB2312"/>
                <w:sz w:val="28"/>
                <w:szCs w:val="28"/>
              </w:rPr>
              <w:t>损害临床大夫及患者健康</w:t>
            </w:r>
          </w:p>
        </w:tc>
      </w:tr>
      <w:tr w:rsidR="001D1187">
        <w:trPr>
          <w:cantSplit/>
          <w:trHeight w:val="90"/>
        </w:trPr>
        <w:tc>
          <w:tcPr>
            <w:tcW w:w="1730" w:type="dxa"/>
            <w:vMerge/>
            <w:vAlign w:val="center"/>
          </w:tcPr>
          <w:p w:rsidR="001D1187" w:rsidRDefault="001D1187">
            <w:pPr>
              <w:spacing w:line="400" w:lineRule="exact"/>
              <w:jc w:val="center"/>
              <w:rPr>
                <w:rFonts w:eastAsia="仿宋_GB2312"/>
                <w:sz w:val="28"/>
                <w:szCs w:val="28"/>
              </w:rPr>
            </w:pPr>
          </w:p>
        </w:tc>
        <w:tc>
          <w:tcPr>
            <w:tcW w:w="4048" w:type="dxa"/>
            <w:vAlign w:val="center"/>
          </w:tcPr>
          <w:p w:rsidR="001D1187" w:rsidRDefault="00EC3924">
            <w:pPr>
              <w:spacing w:line="400" w:lineRule="exact"/>
              <w:rPr>
                <w:rFonts w:eastAsia="仿宋_GB2312"/>
                <w:sz w:val="28"/>
                <w:szCs w:val="28"/>
              </w:rPr>
            </w:pPr>
            <w:r>
              <w:rPr>
                <w:rFonts w:eastAsia="仿宋_GB2312"/>
                <w:sz w:val="28"/>
                <w:szCs w:val="28"/>
              </w:rPr>
              <w:t>生产过程中原材料、包装材料等微生物的污染，导致产品菌落超标，产品灭菌不彻底</w:t>
            </w:r>
          </w:p>
        </w:tc>
        <w:tc>
          <w:tcPr>
            <w:tcW w:w="3150" w:type="dxa"/>
            <w:vAlign w:val="center"/>
          </w:tcPr>
          <w:p w:rsidR="001D1187" w:rsidRDefault="00EC3924">
            <w:pPr>
              <w:spacing w:line="400" w:lineRule="exact"/>
              <w:rPr>
                <w:rFonts w:eastAsia="仿宋_GB2312"/>
                <w:sz w:val="28"/>
                <w:szCs w:val="28"/>
              </w:rPr>
            </w:pPr>
            <w:r>
              <w:rPr>
                <w:rFonts w:eastAsia="仿宋_GB2312" w:hint="eastAsia"/>
                <w:sz w:val="28"/>
                <w:szCs w:val="28"/>
              </w:rPr>
              <w:t>细菌接触患者，</w:t>
            </w:r>
            <w:r>
              <w:rPr>
                <w:rFonts w:eastAsia="仿宋_GB2312"/>
                <w:sz w:val="28"/>
                <w:szCs w:val="28"/>
              </w:rPr>
              <w:t>患者被细菌感染，严重时导致发热、休克</w:t>
            </w:r>
          </w:p>
        </w:tc>
      </w:tr>
      <w:tr w:rsidR="001D1187">
        <w:trPr>
          <w:cantSplit/>
          <w:trHeight w:val="90"/>
        </w:trPr>
        <w:tc>
          <w:tcPr>
            <w:tcW w:w="1730" w:type="dxa"/>
            <w:vMerge/>
            <w:vAlign w:val="center"/>
          </w:tcPr>
          <w:p w:rsidR="001D1187" w:rsidRDefault="001D1187">
            <w:pPr>
              <w:spacing w:line="400" w:lineRule="exact"/>
              <w:jc w:val="center"/>
              <w:rPr>
                <w:rFonts w:eastAsia="仿宋_GB2312"/>
                <w:sz w:val="28"/>
                <w:szCs w:val="28"/>
              </w:rPr>
            </w:pPr>
          </w:p>
        </w:tc>
        <w:tc>
          <w:tcPr>
            <w:tcW w:w="4048" w:type="dxa"/>
            <w:vAlign w:val="center"/>
          </w:tcPr>
          <w:p w:rsidR="001D1187" w:rsidRDefault="00EC3924">
            <w:pPr>
              <w:spacing w:line="400" w:lineRule="exact"/>
              <w:rPr>
                <w:rFonts w:eastAsia="仿宋_GB2312"/>
                <w:sz w:val="28"/>
                <w:szCs w:val="28"/>
              </w:rPr>
            </w:pPr>
            <w:r>
              <w:rPr>
                <w:rFonts w:eastAsia="仿宋_GB2312"/>
                <w:sz w:val="28"/>
                <w:szCs w:val="28"/>
              </w:rPr>
              <w:t>产品未灭菌；或未按已确认的工艺实施灭菌，产品灭菌不彻底，产品带菌</w:t>
            </w:r>
          </w:p>
        </w:tc>
        <w:tc>
          <w:tcPr>
            <w:tcW w:w="3150" w:type="dxa"/>
            <w:vAlign w:val="center"/>
          </w:tcPr>
          <w:p w:rsidR="001D1187" w:rsidRDefault="00EC3924">
            <w:pPr>
              <w:spacing w:line="400" w:lineRule="exact"/>
              <w:rPr>
                <w:rFonts w:eastAsia="仿宋_GB2312"/>
                <w:sz w:val="28"/>
                <w:szCs w:val="28"/>
              </w:rPr>
            </w:pPr>
            <w:r>
              <w:rPr>
                <w:rFonts w:eastAsia="仿宋_GB2312" w:hint="eastAsia"/>
                <w:sz w:val="28"/>
                <w:szCs w:val="28"/>
              </w:rPr>
              <w:t>细菌接触患者，</w:t>
            </w:r>
            <w:r>
              <w:rPr>
                <w:rFonts w:eastAsia="仿宋_GB2312"/>
                <w:sz w:val="28"/>
                <w:szCs w:val="28"/>
              </w:rPr>
              <w:t>患者被细菌感染，严重时导致发热、休克</w:t>
            </w:r>
          </w:p>
        </w:tc>
      </w:tr>
      <w:tr w:rsidR="001D1187">
        <w:trPr>
          <w:cantSplit/>
        </w:trPr>
        <w:tc>
          <w:tcPr>
            <w:tcW w:w="1730" w:type="dxa"/>
            <w:vMerge w:val="restart"/>
            <w:vAlign w:val="center"/>
          </w:tcPr>
          <w:p w:rsidR="001D1187" w:rsidRDefault="00EC3924">
            <w:pPr>
              <w:spacing w:line="400" w:lineRule="exact"/>
              <w:jc w:val="center"/>
              <w:rPr>
                <w:rFonts w:eastAsia="仿宋_GB2312"/>
                <w:sz w:val="28"/>
                <w:szCs w:val="28"/>
              </w:rPr>
            </w:pPr>
            <w:r>
              <w:rPr>
                <w:rFonts w:eastAsia="仿宋_GB2312" w:hint="eastAsia"/>
                <w:sz w:val="28"/>
                <w:szCs w:val="28"/>
              </w:rPr>
              <w:t>可用性</w:t>
            </w:r>
          </w:p>
        </w:tc>
        <w:tc>
          <w:tcPr>
            <w:tcW w:w="4048" w:type="dxa"/>
            <w:vAlign w:val="center"/>
          </w:tcPr>
          <w:p w:rsidR="001D1187" w:rsidRDefault="00EC3924">
            <w:pPr>
              <w:spacing w:line="400" w:lineRule="exact"/>
              <w:rPr>
                <w:rFonts w:eastAsia="仿宋_GB2312"/>
                <w:sz w:val="28"/>
                <w:szCs w:val="28"/>
              </w:rPr>
            </w:pPr>
            <w:r>
              <w:rPr>
                <w:rFonts w:eastAsia="仿宋_GB2312"/>
                <w:sz w:val="28"/>
                <w:szCs w:val="28"/>
              </w:rPr>
              <w:t>由不熟练</w:t>
            </w:r>
            <w:r>
              <w:rPr>
                <w:rFonts w:eastAsia="仿宋_GB2312"/>
                <w:sz w:val="28"/>
                <w:szCs w:val="28"/>
              </w:rPr>
              <w:t>/</w:t>
            </w:r>
            <w:r>
              <w:rPr>
                <w:rFonts w:eastAsia="仿宋_GB2312"/>
                <w:sz w:val="28"/>
                <w:szCs w:val="28"/>
              </w:rPr>
              <w:t>未经培训的人员使用</w:t>
            </w:r>
          </w:p>
        </w:tc>
        <w:tc>
          <w:tcPr>
            <w:tcW w:w="3150" w:type="dxa"/>
            <w:vAlign w:val="center"/>
          </w:tcPr>
          <w:p w:rsidR="001D1187" w:rsidRDefault="00EC3924">
            <w:pPr>
              <w:spacing w:line="400" w:lineRule="exact"/>
              <w:rPr>
                <w:rFonts w:eastAsia="仿宋_GB2312"/>
                <w:sz w:val="28"/>
                <w:szCs w:val="28"/>
              </w:rPr>
            </w:pPr>
            <w:r>
              <w:rPr>
                <w:rFonts w:eastAsia="仿宋_GB2312" w:hint="eastAsia"/>
                <w:sz w:val="28"/>
                <w:szCs w:val="28"/>
              </w:rPr>
              <w:t>可能造成骨折对位不良愈合或再移位，</w:t>
            </w:r>
            <w:r>
              <w:rPr>
                <w:rFonts w:eastAsia="仿宋_GB2312"/>
                <w:sz w:val="28"/>
                <w:szCs w:val="28"/>
              </w:rPr>
              <w:t>给患者造成身体伤害</w:t>
            </w:r>
          </w:p>
        </w:tc>
      </w:tr>
      <w:tr w:rsidR="001D1187">
        <w:trPr>
          <w:cantSplit/>
        </w:trPr>
        <w:tc>
          <w:tcPr>
            <w:tcW w:w="1730" w:type="dxa"/>
            <w:vMerge/>
            <w:vAlign w:val="center"/>
          </w:tcPr>
          <w:p w:rsidR="001D1187" w:rsidRDefault="001D1187">
            <w:pPr>
              <w:spacing w:line="400" w:lineRule="exact"/>
              <w:rPr>
                <w:rFonts w:eastAsia="仿宋_GB2312"/>
                <w:sz w:val="28"/>
                <w:szCs w:val="28"/>
              </w:rPr>
            </w:pPr>
          </w:p>
        </w:tc>
        <w:tc>
          <w:tcPr>
            <w:tcW w:w="4048" w:type="dxa"/>
            <w:vAlign w:val="center"/>
          </w:tcPr>
          <w:p w:rsidR="001D1187" w:rsidRDefault="00EC3924">
            <w:pPr>
              <w:spacing w:line="400" w:lineRule="exact"/>
              <w:rPr>
                <w:rFonts w:eastAsia="仿宋_GB2312"/>
                <w:sz w:val="28"/>
                <w:szCs w:val="28"/>
              </w:rPr>
            </w:pPr>
            <w:r>
              <w:rPr>
                <w:rFonts w:eastAsia="仿宋_GB2312"/>
                <w:sz w:val="28"/>
                <w:szCs w:val="28"/>
              </w:rPr>
              <w:t>非无菌形式交付，包装形式与无菌状态相似，大夫误以为无菌产品即带入手术室</w:t>
            </w:r>
          </w:p>
        </w:tc>
        <w:tc>
          <w:tcPr>
            <w:tcW w:w="3150" w:type="dxa"/>
            <w:vAlign w:val="center"/>
          </w:tcPr>
          <w:p w:rsidR="001D1187" w:rsidRDefault="00EC3924">
            <w:pPr>
              <w:spacing w:line="400" w:lineRule="exact"/>
              <w:rPr>
                <w:rFonts w:eastAsia="仿宋_GB2312"/>
                <w:sz w:val="28"/>
                <w:szCs w:val="28"/>
              </w:rPr>
            </w:pPr>
            <w:r>
              <w:rPr>
                <w:rFonts w:eastAsia="仿宋_GB2312" w:hint="eastAsia"/>
                <w:sz w:val="28"/>
                <w:szCs w:val="28"/>
              </w:rPr>
              <w:t>污染手术室环境，</w:t>
            </w:r>
            <w:r>
              <w:rPr>
                <w:rFonts w:eastAsia="仿宋_GB2312"/>
                <w:sz w:val="28"/>
                <w:szCs w:val="28"/>
              </w:rPr>
              <w:t>造成患者感染</w:t>
            </w:r>
          </w:p>
        </w:tc>
      </w:tr>
      <w:tr w:rsidR="001D1187">
        <w:trPr>
          <w:cantSplit/>
          <w:trHeight w:val="90"/>
        </w:trPr>
        <w:tc>
          <w:tcPr>
            <w:tcW w:w="1730" w:type="dxa"/>
            <w:vMerge/>
            <w:vAlign w:val="center"/>
          </w:tcPr>
          <w:p w:rsidR="001D1187" w:rsidRDefault="001D1187">
            <w:pPr>
              <w:spacing w:line="400" w:lineRule="exact"/>
              <w:rPr>
                <w:rFonts w:eastAsia="仿宋_GB2312"/>
                <w:sz w:val="28"/>
                <w:szCs w:val="28"/>
              </w:rPr>
            </w:pPr>
          </w:p>
        </w:tc>
        <w:tc>
          <w:tcPr>
            <w:tcW w:w="4048" w:type="dxa"/>
            <w:vAlign w:val="center"/>
          </w:tcPr>
          <w:p w:rsidR="001D1187" w:rsidRDefault="00EC3924">
            <w:pPr>
              <w:spacing w:line="400" w:lineRule="exact"/>
              <w:rPr>
                <w:rFonts w:eastAsia="仿宋_GB2312"/>
                <w:sz w:val="28"/>
                <w:szCs w:val="28"/>
              </w:rPr>
            </w:pPr>
            <w:r>
              <w:rPr>
                <w:rFonts w:eastAsia="仿宋_GB2312"/>
                <w:sz w:val="28"/>
                <w:szCs w:val="28"/>
              </w:rPr>
              <w:t>对适应人群</w:t>
            </w:r>
            <w:r>
              <w:rPr>
                <w:rFonts w:eastAsia="仿宋_GB2312"/>
                <w:color w:val="000000"/>
                <w:sz w:val="28"/>
                <w:szCs w:val="28"/>
              </w:rPr>
              <w:t>和禁忌症</w:t>
            </w:r>
            <w:r>
              <w:rPr>
                <w:rFonts w:eastAsia="仿宋_GB2312"/>
                <w:sz w:val="28"/>
                <w:szCs w:val="28"/>
              </w:rPr>
              <w:t>的说明不充分</w:t>
            </w:r>
          </w:p>
        </w:tc>
        <w:tc>
          <w:tcPr>
            <w:tcW w:w="3150" w:type="dxa"/>
            <w:vAlign w:val="center"/>
          </w:tcPr>
          <w:p w:rsidR="001D1187" w:rsidRDefault="00EC3924">
            <w:pPr>
              <w:spacing w:line="400" w:lineRule="exact"/>
              <w:rPr>
                <w:rFonts w:eastAsia="仿宋_GB2312"/>
                <w:sz w:val="28"/>
                <w:szCs w:val="28"/>
              </w:rPr>
            </w:pPr>
            <w:r>
              <w:rPr>
                <w:rFonts w:eastAsia="仿宋_GB2312" w:hint="eastAsia"/>
                <w:sz w:val="28"/>
                <w:szCs w:val="28"/>
              </w:rPr>
              <w:t>临床大夫将产品用于不适宜的症状或人群，</w:t>
            </w:r>
            <w:r>
              <w:rPr>
                <w:rFonts w:eastAsia="仿宋_GB2312"/>
                <w:sz w:val="28"/>
                <w:szCs w:val="28"/>
              </w:rPr>
              <w:t>可能会造成手术失败，给患者带来身体伤害</w:t>
            </w:r>
          </w:p>
        </w:tc>
      </w:tr>
    </w:tbl>
    <w:p w:rsidR="001D1187" w:rsidRDefault="00EC3924">
      <w:pPr>
        <w:spacing w:line="520" w:lineRule="exact"/>
        <w:rPr>
          <w:rFonts w:eastAsia="仿宋_GB2312"/>
          <w:szCs w:val="32"/>
        </w:rPr>
      </w:pPr>
      <w:r>
        <w:rPr>
          <w:rFonts w:eastAsia="仿宋_GB2312" w:hint="eastAsia"/>
          <w:szCs w:val="32"/>
        </w:rPr>
        <w:t>注：上表内容仅为风险分析示例，并不用于注册申请人风险管理报告的制定，注册申请人应根据自身实际风险分析情况，确定其危害，制定产品风险管理报告。针对产品的各项风险，企业应采取应对措施，确保风险降到可接受的程度。</w:t>
      </w:r>
    </w:p>
    <w:sectPr w:rsidR="001D1187">
      <w:footerReference w:type="default" r:id="rId20"/>
      <w:pgSz w:w="11906" w:h="16838"/>
      <w:pgMar w:top="1440" w:right="1800" w:bottom="1440" w:left="180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072" w:rsidRDefault="00EC3924">
      <w:r>
        <w:separator/>
      </w:r>
    </w:p>
  </w:endnote>
  <w:endnote w:type="continuationSeparator" w:id="0">
    <w:p w:rsidR="000B5072" w:rsidRDefault="00EC3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dobe 仿宋 Std R">
    <w:altName w:val="仿宋"/>
    <w:charset w:val="86"/>
    <w:family w:val="roman"/>
    <w:pitch w:val="default"/>
    <w:sig w:usb0="00000000" w:usb1="00000000" w:usb2="00000016" w:usb3="00000000" w:csb0="00060007" w:csb1="00000000"/>
  </w:font>
  <w:font w:name="DejaVu Sans">
    <w:altName w:val="Arial"/>
    <w:charset w:val="00"/>
    <w:family w:val="auto"/>
    <w:pitch w:val="default"/>
    <w:sig w:usb0="E7006EFF" w:usb1="D200FDFF" w:usb2="0A246029" w:usb3="0400200C" w:csb0="600001FF" w:csb1="DFFF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187" w:rsidRDefault="00EC3924">
    <w:pPr>
      <w:pStyle w:val="a7"/>
      <w:ind w:firstLine="562"/>
      <w:jc w:val="right"/>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C43A22" w:rsidRPr="00C43A22">
      <w:rPr>
        <w:noProof/>
        <w:sz w:val="28"/>
        <w:szCs w:val="28"/>
        <w:lang w:val="zh-CN"/>
      </w:rPr>
      <w:t>1</w:t>
    </w:r>
    <w:r>
      <w:rPr>
        <w:sz w:val="28"/>
        <w:szCs w:val="28"/>
      </w:rPr>
      <w:fldChar w:fldCharType="end"/>
    </w:r>
    <w:r>
      <w:rPr>
        <w:sz w:val="28"/>
        <w:szCs w:val="28"/>
      </w:rPr>
      <w:t xml:space="preserve"> —</w:t>
    </w:r>
  </w:p>
  <w:p w:rsidR="001D1187" w:rsidRDefault="00EC3924">
    <w:pPr>
      <w:pStyle w:val="a7"/>
    </w:pPr>
    <w:r>
      <w:rPr>
        <w:noProof/>
      </w:rPr>
      <mc:AlternateContent>
        <mc:Choice Requires="wps">
          <w:drawing>
            <wp:anchor distT="0" distB="0" distL="114300" distR="114300" simplePos="0" relativeHeight="251660288" behindDoc="0" locked="0" layoutInCell="1" allowOverlap="1">
              <wp:simplePos x="0" y="0"/>
              <wp:positionH relativeFrom="margin">
                <wp:posOffset>2615565</wp:posOffset>
              </wp:positionH>
              <wp:positionV relativeFrom="paragraph">
                <wp:posOffset>0</wp:posOffset>
              </wp:positionV>
              <wp:extent cx="1828800" cy="1828800"/>
              <wp:effectExtent l="0" t="0" r="0" b="0"/>
              <wp:wrapNone/>
              <wp:docPr id="1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1D1187" w:rsidRDefault="00EC3924">
                          <w:pPr>
                            <w:snapToGrid w:val="0"/>
                            <w:rPr>
                              <w:sz w:val="18"/>
                            </w:rPr>
                          </w:pPr>
                          <w:r>
                            <w:rPr>
                              <w:sz w:val="18"/>
                            </w:rPr>
                            <w:fldChar w:fldCharType="begin"/>
                          </w:r>
                          <w:r>
                            <w:rPr>
                              <w:sz w:val="18"/>
                            </w:rPr>
                            <w:instrText xml:space="preserve"> PAGE  \* MERGEFORMAT </w:instrText>
                          </w:r>
                          <w:r>
                            <w:rPr>
                              <w:sz w:val="18"/>
                            </w:rPr>
                            <w:fldChar w:fldCharType="separate"/>
                          </w:r>
                          <w:r w:rsidR="00C43A22">
                            <w:rPr>
                              <w:noProof/>
                              <w:sz w:val="18"/>
                            </w:rPr>
                            <w:t>1</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7" type="#_x0000_t202" style="position:absolute;margin-left:205.95pt;margin-top:0;width:2in;height:2in;z-index:251660288;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" filled="f" stroked="f" strokeweight=".5pt">
              <v:textbox style="mso-fit-shape-to-text:t" inset="0,0,0,0">
                <w:txbxContent>
                  <w:p w:rsidR="001D1187" w:rsidRDefault="00EC3924">
                    <w:pPr>
                      <w:snapToGrid w:val="0"/>
                      <w:rPr>
                        <w:sz w:val="18"/>
                      </w:rPr>
                    </w:pPr>
                    <w:r>
                      <w:rPr>
                        <w:sz w:val="18"/>
                      </w:rPr>
                      <w:fldChar w:fldCharType="begin"/>
                    </w:r>
                    <w:r>
                      <w:rPr>
                        <w:sz w:val="18"/>
                      </w:rPr>
                      <w:instrText xml:space="preserve"> PAGE  \* MERGEFORMAT </w:instrText>
                    </w:r>
                    <w:r>
                      <w:rPr>
                        <w:sz w:val="18"/>
                      </w:rPr>
                      <w:fldChar w:fldCharType="separate"/>
                    </w:r>
                    <w:r w:rsidR="00C43A22">
                      <w:rPr>
                        <w:noProof/>
                        <w:sz w:val="18"/>
                      </w:rPr>
                      <w:t>1</w:t>
                    </w:r>
                    <w:r>
                      <w:rPr>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072" w:rsidRDefault="00EC3924">
      <w:r>
        <w:separator/>
      </w:r>
    </w:p>
  </w:footnote>
  <w:footnote w:type="continuationSeparator" w:id="0">
    <w:p w:rsidR="000B5072" w:rsidRDefault="00EC39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EAEBC"/>
    <w:multiLevelType w:val="singleLevel"/>
    <w:tmpl w:val="320EAEBC"/>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5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ZDQwMmNiOWFlYzZjYTcwOWJiZGQ0YTA5ODBmZGUifQ=="/>
  </w:docVars>
  <w:rsids>
    <w:rsidRoot w:val="00787F7E"/>
    <w:rsid w:val="DEF70035"/>
    <w:rsid w:val="DFFFE17D"/>
    <w:rsid w:val="ED776AC6"/>
    <w:rsid w:val="ED8FC9E2"/>
    <w:rsid w:val="EF9F915E"/>
    <w:rsid w:val="EFF674E8"/>
    <w:rsid w:val="FBB7C68F"/>
    <w:rsid w:val="FBD3CADF"/>
    <w:rsid w:val="FBFF737E"/>
    <w:rsid w:val="FDF752B8"/>
    <w:rsid w:val="FF7F9E8F"/>
    <w:rsid w:val="000749E3"/>
    <w:rsid w:val="0007686E"/>
    <w:rsid w:val="000B5072"/>
    <w:rsid w:val="000C6CA4"/>
    <w:rsid w:val="000E5335"/>
    <w:rsid w:val="00145167"/>
    <w:rsid w:val="0015622E"/>
    <w:rsid w:val="001C3A87"/>
    <w:rsid w:val="001D1187"/>
    <w:rsid w:val="001E0961"/>
    <w:rsid w:val="00242375"/>
    <w:rsid w:val="00244DF7"/>
    <w:rsid w:val="00277473"/>
    <w:rsid w:val="00291759"/>
    <w:rsid w:val="00294D2B"/>
    <w:rsid w:val="002B24A0"/>
    <w:rsid w:val="002C4449"/>
    <w:rsid w:val="002F2978"/>
    <w:rsid w:val="0030368E"/>
    <w:rsid w:val="003137C1"/>
    <w:rsid w:val="00332DE8"/>
    <w:rsid w:val="003450A4"/>
    <w:rsid w:val="00355421"/>
    <w:rsid w:val="00365AB2"/>
    <w:rsid w:val="00410598"/>
    <w:rsid w:val="00435AC6"/>
    <w:rsid w:val="00440708"/>
    <w:rsid w:val="004410B9"/>
    <w:rsid w:val="004C4DBC"/>
    <w:rsid w:val="004E39ED"/>
    <w:rsid w:val="005041BA"/>
    <w:rsid w:val="00534F4C"/>
    <w:rsid w:val="005A1410"/>
    <w:rsid w:val="005A204F"/>
    <w:rsid w:val="006A1165"/>
    <w:rsid w:val="006C00CB"/>
    <w:rsid w:val="006E68A9"/>
    <w:rsid w:val="006E7148"/>
    <w:rsid w:val="00716619"/>
    <w:rsid w:val="00745098"/>
    <w:rsid w:val="007646FC"/>
    <w:rsid w:val="00787F7E"/>
    <w:rsid w:val="007904F6"/>
    <w:rsid w:val="007D341A"/>
    <w:rsid w:val="00815364"/>
    <w:rsid w:val="00821079"/>
    <w:rsid w:val="00845C30"/>
    <w:rsid w:val="00933041"/>
    <w:rsid w:val="00937F0E"/>
    <w:rsid w:val="009E2514"/>
    <w:rsid w:val="009F209D"/>
    <w:rsid w:val="00A23EC2"/>
    <w:rsid w:val="00A25C1A"/>
    <w:rsid w:val="00A73BFE"/>
    <w:rsid w:val="00B41578"/>
    <w:rsid w:val="00B66355"/>
    <w:rsid w:val="00B9118A"/>
    <w:rsid w:val="00BC2983"/>
    <w:rsid w:val="00BC7C84"/>
    <w:rsid w:val="00BD300F"/>
    <w:rsid w:val="00BE669C"/>
    <w:rsid w:val="00C0562D"/>
    <w:rsid w:val="00C25F69"/>
    <w:rsid w:val="00C40950"/>
    <w:rsid w:val="00C43A22"/>
    <w:rsid w:val="00C74CE1"/>
    <w:rsid w:val="00CB4CCD"/>
    <w:rsid w:val="00D32614"/>
    <w:rsid w:val="00D36F91"/>
    <w:rsid w:val="00D4450D"/>
    <w:rsid w:val="00DC49E7"/>
    <w:rsid w:val="00DD740E"/>
    <w:rsid w:val="00E07E6A"/>
    <w:rsid w:val="00E11D78"/>
    <w:rsid w:val="00E72EF4"/>
    <w:rsid w:val="00EB1A04"/>
    <w:rsid w:val="00EC3924"/>
    <w:rsid w:val="00EC523A"/>
    <w:rsid w:val="00ED0226"/>
    <w:rsid w:val="00EE261B"/>
    <w:rsid w:val="00EE4EBB"/>
    <w:rsid w:val="00EF7950"/>
    <w:rsid w:val="00F31CB3"/>
    <w:rsid w:val="00F81D1A"/>
    <w:rsid w:val="00FB46B2"/>
    <w:rsid w:val="00FF0F38"/>
    <w:rsid w:val="01875DDB"/>
    <w:rsid w:val="01BB1483"/>
    <w:rsid w:val="022A49B8"/>
    <w:rsid w:val="026D5E00"/>
    <w:rsid w:val="02B81FC4"/>
    <w:rsid w:val="02B96468"/>
    <w:rsid w:val="02CB1CF7"/>
    <w:rsid w:val="02FC6355"/>
    <w:rsid w:val="0301396B"/>
    <w:rsid w:val="032C4E8C"/>
    <w:rsid w:val="035C5045"/>
    <w:rsid w:val="03C055D4"/>
    <w:rsid w:val="04335DA6"/>
    <w:rsid w:val="046917C8"/>
    <w:rsid w:val="053E0EA6"/>
    <w:rsid w:val="05557F9E"/>
    <w:rsid w:val="05A36F5B"/>
    <w:rsid w:val="06253E14"/>
    <w:rsid w:val="06B07B82"/>
    <w:rsid w:val="06C158EB"/>
    <w:rsid w:val="06C453DB"/>
    <w:rsid w:val="072916E2"/>
    <w:rsid w:val="07293490"/>
    <w:rsid w:val="08420CAE"/>
    <w:rsid w:val="08713341"/>
    <w:rsid w:val="0AD41965"/>
    <w:rsid w:val="0AEE2A27"/>
    <w:rsid w:val="0C112E71"/>
    <w:rsid w:val="0D200E92"/>
    <w:rsid w:val="0D7A67F4"/>
    <w:rsid w:val="0F4E1CE6"/>
    <w:rsid w:val="0FB57FB7"/>
    <w:rsid w:val="0FDF3286"/>
    <w:rsid w:val="108654B0"/>
    <w:rsid w:val="11627CCB"/>
    <w:rsid w:val="120C7C36"/>
    <w:rsid w:val="124D097B"/>
    <w:rsid w:val="12844F29"/>
    <w:rsid w:val="12A6008B"/>
    <w:rsid w:val="13BE4185"/>
    <w:rsid w:val="143364F6"/>
    <w:rsid w:val="14830684"/>
    <w:rsid w:val="14863CD0"/>
    <w:rsid w:val="151B6B0E"/>
    <w:rsid w:val="158A63F2"/>
    <w:rsid w:val="16473933"/>
    <w:rsid w:val="166E0EC0"/>
    <w:rsid w:val="17BB6387"/>
    <w:rsid w:val="18351C95"/>
    <w:rsid w:val="18BA4890"/>
    <w:rsid w:val="191A0E8B"/>
    <w:rsid w:val="1A0E6C42"/>
    <w:rsid w:val="1A141D7E"/>
    <w:rsid w:val="1A3441CE"/>
    <w:rsid w:val="1A424B3D"/>
    <w:rsid w:val="1A5959E3"/>
    <w:rsid w:val="1A6E148E"/>
    <w:rsid w:val="1B022F94"/>
    <w:rsid w:val="1C387FA6"/>
    <w:rsid w:val="1C483A69"/>
    <w:rsid w:val="1CA92C52"/>
    <w:rsid w:val="1CD06430"/>
    <w:rsid w:val="1D412E8A"/>
    <w:rsid w:val="1D994A74"/>
    <w:rsid w:val="1F536EA5"/>
    <w:rsid w:val="20370574"/>
    <w:rsid w:val="20623843"/>
    <w:rsid w:val="20BD316F"/>
    <w:rsid w:val="20CE082F"/>
    <w:rsid w:val="22431452"/>
    <w:rsid w:val="22910410"/>
    <w:rsid w:val="22A75E85"/>
    <w:rsid w:val="23733FB9"/>
    <w:rsid w:val="23876361"/>
    <w:rsid w:val="23DF33FD"/>
    <w:rsid w:val="241733C3"/>
    <w:rsid w:val="271A64C5"/>
    <w:rsid w:val="27651E6B"/>
    <w:rsid w:val="27CC3C98"/>
    <w:rsid w:val="280E1A9B"/>
    <w:rsid w:val="28CD7CC8"/>
    <w:rsid w:val="298F1421"/>
    <w:rsid w:val="29D238DE"/>
    <w:rsid w:val="2A24600D"/>
    <w:rsid w:val="2A5A37DD"/>
    <w:rsid w:val="2AED4651"/>
    <w:rsid w:val="2BD4136D"/>
    <w:rsid w:val="2C840FE5"/>
    <w:rsid w:val="2CA62D0A"/>
    <w:rsid w:val="2CF47F19"/>
    <w:rsid w:val="2D4F15F3"/>
    <w:rsid w:val="2F000DF7"/>
    <w:rsid w:val="2F0106CB"/>
    <w:rsid w:val="2F2D326E"/>
    <w:rsid w:val="2F3A3BDD"/>
    <w:rsid w:val="2F5F53F2"/>
    <w:rsid w:val="2F9C1B80"/>
    <w:rsid w:val="309F1F4A"/>
    <w:rsid w:val="30A5072E"/>
    <w:rsid w:val="31A16195"/>
    <w:rsid w:val="31B639EF"/>
    <w:rsid w:val="321D581C"/>
    <w:rsid w:val="32C4213C"/>
    <w:rsid w:val="332D5F33"/>
    <w:rsid w:val="335C4122"/>
    <w:rsid w:val="33984010"/>
    <w:rsid w:val="33B57CD6"/>
    <w:rsid w:val="33E365F1"/>
    <w:rsid w:val="35103416"/>
    <w:rsid w:val="353A4937"/>
    <w:rsid w:val="355157DD"/>
    <w:rsid w:val="357716E7"/>
    <w:rsid w:val="35D501BC"/>
    <w:rsid w:val="35F9034E"/>
    <w:rsid w:val="36B93B63"/>
    <w:rsid w:val="36CE5337"/>
    <w:rsid w:val="37585548"/>
    <w:rsid w:val="39072D82"/>
    <w:rsid w:val="399C171C"/>
    <w:rsid w:val="3A502507"/>
    <w:rsid w:val="3ACD736D"/>
    <w:rsid w:val="3BA24FE4"/>
    <w:rsid w:val="3C2B4FD9"/>
    <w:rsid w:val="3C7E15AD"/>
    <w:rsid w:val="3D3B56F0"/>
    <w:rsid w:val="3E7A2248"/>
    <w:rsid w:val="3E8F1850"/>
    <w:rsid w:val="3EE30952"/>
    <w:rsid w:val="3EFE0783"/>
    <w:rsid w:val="3F253F62"/>
    <w:rsid w:val="3FC90D91"/>
    <w:rsid w:val="400022D9"/>
    <w:rsid w:val="40520D87"/>
    <w:rsid w:val="40A4535A"/>
    <w:rsid w:val="40EF4827"/>
    <w:rsid w:val="41583FE0"/>
    <w:rsid w:val="419B050B"/>
    <w:rsid w:val="423A109D"/>
    <w:rsid w:val="42F8373B"/>
    <w:rsid w:val="434D7F2B"/>
    <w:rsid w:val="436808C1"/>
    <w:rsid w:val="447A4D50"/>
    <w:rsid w:val="45060392"/>
    <w:rsid w:val="4508235C"/>
    <w:rsid w:val="455455A1"/>
    <w:rsid w:val="45594965"/>
    <w:rsid w:val="46573629"/>
    <w:rsid w:val="46945528"/>
    <w:rsid w:val="47013507"/>
    <w:rsid w:val="47643C7B"/>
    <w:rsid w:val="479E0D55"/>
    <w:rsid w:val="480069D4"/>
    <w:rsid w:val="481E49B2"/>
    <w:rsid w:val="482C04E4"/>
    <w:rsid w:val="488A3088"/>
    <w:rsid w:val="49867CF3"/>
    <w:rsid w:val="499C7517"/>
    <w:rsid w:val="49B900C8"/>
    <w:rsid w:val="49CC649E"/>
    <w:rsid w:val="4A9B42A2"/>
    <w:rsid w:val="4B3B68BB"/>
    <w:rsid w:val="4C043151"/>
    <w:rsid w:val="4C060334"/>
    <w:rsid w:val="4C44273E"/>
    <w:rsid w:val="4C8C5620"/>
    <w:rsid w:val="4D891B60"/>
    <w:rsid w:val="4ED212E5"/>
    <w:rsid w:val="4FAE3B00"/>
    <w:rsid w:val="4FB8497E"/>
    <w:rsid w:val="50BB4726"/>
    <w:rsid w:val="50C25AB5"/>
    <w:rsid w:val="50CD311B"/>
    <w:rsid w:val="50FE0AB7"/>
    <w:rsid w:val="51712AF7"/>
    <w:rsid w:val="51B03B5F"/>
    <w:rsid w:val="51BD7D61"/>
    <w:rsid w:val="51FF6894"/>
    <w:rsid w:val="522E2CD6"/>
    <w:rsid w:val="52432C25"/>
    <w:rsid w:val="529A036B"/>
    <w:rsid w:val="529C2335"/>
    <w:rsid w:val="52E635B0"/>
    <w:rsid w:val="532C5467"/>
    <w:rsid w:val="534D3630"/>
    <w:rsid w:val="535D3873"/>
    <w:rsid w:val="53E2021C"/>
    <w:rsid w:val="54077C82"/>
    <w:rsid w:val="558772CD"/>
    <w:rsid w:val="55BF0815"/>
    <w:rsid w:val="55C23E61"/>
    <w:rsid w:val="55D32512"/>
    <w:rsid w:val="56505911"/>
    <w:rsid w:val="565C42B5"/>
    <w:rsid w:val="572B1EDA"/>
    <w:rsid w:val="57BE4AFC"/>
    <w:rsid w:val="57F64296"/>
    <w:rsid w:val="587578B0"/>
    <w:rsid w:val="587B083D"/>
    <w:rsid w:val="588E2720"/>
    <w:rsid w:val="589F492D"/>
    <w:rsid w:val="591E5852"/>
    <w:rsid w:val="5ACC228D"/>
    <w:rsid w:val="5B746366"/>
    <w:rsid w:val="5BC60CAB"/>
    <w:rsid w:val="5C133668"/>
    <w:rsid w:val="5C5509F2"/>
    <w:rsid w:val="5CB07109"/>
    <w:rsid w:val="5E39312E"/>
    <w:rsid w:val="5E930A90"/>
    <w:rsid w:val="5EBB1D95"/>
    <w:rsid w:val="60CA62C0"/>
    <w:rsid w:val="60E107A2"/>
    <w:rsid w:val="622A5268"/>
    <w:rsid w:val="6247406C"/>
    <w:rsid w:val="62830E1C"/>
    <w:rsid w:val="62922E0D"/>
    <w:rsid w:val="62E25B42"/>
    <w:rsid w:val="62EE2739"/>
    <w:rsid w:val="638B442C"/>
    <w:rsid w:val="63AB062A"/>
    <w:rsid w:val="63D3653C"/>
    <w:rsid w:val="644545DB"/>
    <w:rsid w:val="646507D9"/>
    <w:rsid w:val="64F97173"/>
    <w:rsid w:val="65AB66C0"/>
    <w:rsid w:val="662D3578"/>
    <w:rsid w:val="67955879"/>
    <w:rsid w:val="67A7735B"/>
    <w:rsid w:val="683868DF"/>
    <w:rsid w:val="6852376A"/>
    <w:rsid w:val="6853303E"/>
    <w:rsid w:val="690A5DF3"/>
    <w:rsid w:val="69256789"/>
    <w:rsid w:val="693E5A9D"/>
    <w:rsid w:val="69E55F18"/>
    <w:rsid w:val="69F745C9"/>
    <w:rsid w:val="6AB204F0"/>
    <w:rsid w:val="6AD246EE"/>
    <w:rsid w:val="6B737129"/>
    <w:rsid w:val="6B897064"/>
    <w:rsid w:val="6BAD2A66"/>
    <w:rsid w:val="6C376EFF"/>
    <w:rsid w:val="6CAD529C"/>
    <w:rsid w:val="6CE32BE3"/>
    <w:rsid w:val="6D205BE5"/>
    <w:rsid w:val="6D48513C"/>
    <w:rsid w:val="6D725D15"/>
    <w:rsid w:val="6F6E4088"/>
    <w:rsid w:val="6FB42615"/>
    <w:rsid w:val="707C3028"/>
    <w:rsid w:val="71FD64F5"/>
    <w:rsid w:val="72EE0533"/>
    <w:rsid w:val="73131D48"/>
    <w:rsid w:val="73BC0D8E"/>
    <w:rsid w:val="74212243"/>
    <w:rsid w:val="74736F42"/>
    <w:rsid w:val="748A603A"/>
    <w:rsid w:val="74B11819"/>
    <w:rsid w:val="75736ACE"/>
    <w:rsid w:val="757729D0"/>
    <w:rsid w:val="758B02BC"/>
    <w:rsid w:val="774E15A1"/>
    <w:rsid w:val="785B2101"/>
    <w:rsid w:val="78D43D28"/>
    <w:rsid w:val="79336CA0"/>
    <w:rsid w:val="79B002F1"/>
    <w:rsid w:val="7BE424D4"/>
    <w:rsid w:val="7C1903CF"/>
    <w:rsid w:val="7C725D31"/>
    <w:rsid w:val="7CDC13FD"/>
    <w:rsid w:val="7CFB7AD5"/>
    <w:rsid w:val="7D39684F"/>
    <w:rsid w:val="7E0E55E6"/>
    <w:rsid w:val="7E590F57"/>
    <w:rsid w:val="7EB10CEF"/>
    <w:rsid w:val="7ED80769"/>
    <w:rsid w:val="7F201A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o:shapedefaults>
    <o:shapelayout v:ext="edit">
      <o:idmap v:ext="edit" data="2"/>
    </o:shapelayout>
  </w:shapeDefaults>
  <w:decimalSymbol w:val="."/>
  <w:listSeparator w:val=","/>
  <w14:docId w14:val="19678159"/>
  <w15:docId w15:val="{97161A11-3A78-419C-A1AA-2026E806C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Adobe 仿宋 Std R"/>
      <w:kern w:val="2"/>
      <w:sz w:val="32"/>
      <w:szCs w:val="24"/>
    </w:rPr>
  </w:style>
  <w:style w:type="paragraph" w:styleId="3">
    <w:name w:val="heading 3"/>
    <w:basedOn w:val="a"/>
    <w:next w:val="a"/>
    <w:uiPriority w:val="9"/>
    <w:semiHidden/>
    <w:unhideWhenUsed/>
    <w:qFormat/>
    <w:pPr>
      <w:spacing w:beforeAutospacing="1" w:afterAutospacing="1"/>
      <w:jc w:val="left"/>
      <w:outlineLvl w:val="2"/>
    </w:pPr>
    <w:rPr>
      <w:rFonts w:ascii="宋体" w:eastAsia="宋体" w:hAnsi="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uiPriority w:val="99"/>
    <w:unhideWhenUsed/>
    <w:qFormat/>
    <w:pPr>
      <w:tabs>
        <w:tab w:val="center" w:pos="4153"/>
        <w:tab w:val="right" w:pos="8306"/>
      </w:tabs>
      <w:snapToGrid w:val="0"/>
      <w:jc w:val="left"/>
    </w:pPr>
    <w:rPr>
      <w:sz w:val="18"/>
    </w:rPr>
  </w:style>
  <w:style w:type="paragraph" w:styleId="a8">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9">
    <w:name w:val="annotation subject"/>
    <w:basedOn w:val="a3"/>
    <w:next w:val="a3"/>
    <w:link w:val="aa"/>
    <w:uiPriority w:val="99"/>
    <w:semiHidden/>
    <w:unhideWhenUsed/>
    <w:qFormat/>
    <w:rPr>
      <w:b/>
      <w:bCs/>
    </w:rPr>
  </w:style>
  <w:style w:type="character" w:styleId="ab">
    <w:name w:val="Strong"/>
    <w:basedOn w:val="a0"/>
    <w:uiPriority w:val="22"/>
    <w:qFormat/>
    <w:rPr>
      <w:b/>
    </w:rPr>
  </w:style>
  <w:style w:type="character" w:styleId="ac">
    <w:name w:val="annotation reference"/>
    <w:basedOn w:val="a0"/>
    <w:uiPriority w:val="99"/>
    <w:semiHidden/>
    <w:unhideWhenUsed/>
    <w:qFormat/>
    <w:rPr>
      <w:sz w:val="21"/>
      <w:szCs w:val="21"/>
    </w:rPr>
  </w:style>
  <w:style w:type="paragraph" w:styleId="ad">
    <w:name w:val="No Spacing"/>
    <w:qFormat/>
    <w:pPr>
      <w:adjustRightInd w:val="0"/>
      <w:snapToGrid w:val="0"/>
    </w:pPr>
    <w:rPr>
      <w:rFonts w:ascii="Tahoma" w:eastAsia="微软雅黑" w:hAnsi="Tahoma"/>
      <w:sz w:val="22"/>
      <w:szCs w:val="22"/>
    </w:rPr>
  </w:style>
  <w:style w:type="paragraph" w:customStyle="1" w:styleId="1">
    <w:name w:val="列出段落1"/>
    <w:basedOn w:val="a"/>
    <w:link w:val="Char"/>
    <w:uiPriority w:val="34"/>
    <w:qFormat/>
    <w:pPr>
      <w:ind w:firstLineChars="200" w:firstLine="420"/>
    </w:pPr>
    <w:rPr>
      <w:rFonts w:eastAsia="仿宋_GB2312"/>
      <w:szCs w:val="32"/>
    </w:rPr>
  </w:style>
  <w:style w:type="character" w:customStyle="1" w:styleId="Char">
    <w:name w:val="列出段落 Char"/>
    <w:basedOn w:val="a0"/>
    <w:link w:val="1"/>
    <w:uiPriority w:val="34"/>
    <w:qFormat/>
    <w:rPr>
      <w:rFonts w:ascii="Times New Roman" w:eastAsia="仿宋_GB2312" w:hAnsi="Times New Roman" w:cs="Times New Roman"/>
      <w:sz w:val="32"/>
      <w:szCs w:val="32"/>
    </w:rPr>
  </w:style>
  <w:style w:type="character" w:customStyle="1" w:styleId="a6">
    <w:name w:val="批注框文本 字符"/>
    <w:basedOn w:val="a0"/>
    <w:link w:val="a5"/>
    <w:uiPriority w:val="99"/>
    <w:semiHidden/>
    <w:qFormat/>
    <w:rPr>
      <w:rFonts w:ascii="Times New Roman" w:eastAsia="Adobe 仿宋 Std R" w:hAnsi="Times New Roman" w:cs="Times New Roman"/>
      <w:kern w:val="2"/>
      <w:sz w:val="18"/>
      <w:szCs w:val="18"/>
    </w:rPr>
  </w:style>
  <w:style w:type="paragraph" w:styleId="ae">
    <w:name w:val="List Paragraph"/>
    <w:basedOn w:val="a"/>
    <w:uiPriority w:val="99"/>
    <w:unhideWhenUsed/>
    <w:qFormat/>
    <w:pPr>
      <w:ind w:firstLineChars="200" w:firstLine="420"/>
    </w:pPr>
  </w:style>
  <w:style w:type="character" w:customStyle="1" w:styleId="a4">
    <w:name w:val="批注文字 字符"/>
    <w:basedOn w:val="a0"/>
    <w:link w:val="a3"/>
    <w:uiPriority w:val="99"/>
    <w:semiHidden/>
    <w:qFormat/>
    <w:rPr>
      <w:rFonts w:ascii="Times New Roman" w:eastAsia="Adobe 仿宋 Std R" w:hAnsi="Times New Roman" w:cs="Times New Roman"/>
      <w:kern w:val="2"/>
      <w:sz w:val="32"/>
      <w:szCs w:val="24"/>
    </w:rPr>
  </w:style>
  <w:style w:type="character" w:customStyle="1" w:styleId="aa">
    <w:name w:val="批注主题 字符"/>
    <w:basedOn w:val="a4"/>
    <w:link w:val="a9"/>
    <w:uiPriority w:val="99"/>
    <w:semiHidden/>
    <w:qFormat/>
    <w:rPr>
      <w:rFonts w:ascii="Times New Roman" w:eastAsia="Adobe 仿宋 Std R" w:hAnsi="Times New Roman" w:cs="Times New Roman"/>
      <w:b/>
      <w:bCs/>
      <w:kern w:val="2"/>
      <w:sz w:val="32"/>
      <w:szCs w:val="24"/>
    </w:rPr>
  </w:style>
  <w:style w:type="character" w:customStyle="1" w:styleId="f101">
    <w:name w:val="f101"/>
    <w:qFormat/>
    <w:rPr>
      <w:sz w:val="24"/>
      <w:szCs w:val="24"/>
    </w:rPr>
  </w:style>
  <w:style w:type="paragraph" w:customStyle="1" w:styleId="af">
    <w:name w:val="段"/>
    <w:qFormat/>
    <w:pPr>
      <w:autoSpaceDE w:val="0"/>
      <w:autoSpaceDN w:val="0"/>
      <w:ind w:firstLineChars="200" w:firstLine="200"/>
      <w:jc w:val="both"/>
    </w:pPr>
    <w:rPr>
      <w:rFonts w:ascii="宋体"/>
      <w:sz w:val="21"/>
    </w:rPr>
  </w:style>
  <w:style w:type="character" w:styleId="af0">
    <w:name w:val="line number"/>
    <w:basedOn w:val="a0"/>
    <w:uiPriority w:val="99"/>
    <w:semiHidden/>
    <w:unhideWhenUsed/>
    <w:rsid w:val="00EC39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21</Pages>
  <Words>1601</Words>
  <Characters>9130</Characters>
  <Application>Microsoft Office Word</Application>
  <DocSecurity>0</DocSecurity>
  <Lines>76</Lines>
  <Paragraphs>21</Paragraphs>
  <ScaleCrop>false</ScaleCrop>
  <Company>Microsoft</Company>
  <LinksUpToDate>false</LinksUpToDate>
  <CharactersWithSpaces>10710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董利华</dc:creator>
  <cp:lastModifiedBy>高田</cp:lastModifiedBy>
  <cp:revision>11</cp:revision>
  <dcterms:created xsi:type="dcterms:W3CDTF">2022-01-13T05:16:00Z</dcterms:created>
  <dcterms:modified xsi:type="dcterms:W3CDTF">2025-12-03T06:58:00Z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2052-11.1.0.11719</vt:lpwstr>
  </property>
  <property fmtid="{D5CDD505-2E9C-101B-9397-08002B2CF9AE}" pid="3" name="ICV">
    <vt:lpwstr>A946306B261143EAB8F75712E7010A65</vt:lpwstr>
  </property>
  <property fmtid="{D5CDD505-2E9C-101B-9397-08002B2CF9AE}" pid="4" name="KSOTemplateDocerSaveRecord">
    <vt:lpwstr>eyJoZGlkIjoiZmQ3MjFkMjQ3NzYyMGU3MThjOWY2N2UzNGZhMWU5ZmUiLCJ1c2VySWQiOiIyMzU1NTY3MTgifQ==</vt:lpwstr>
  </property>
</Properties>
</file>