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8F325" w14:textId="77777777" w:rsidR="001433C1" w:rsidRDefault="00B9249E">
      <w:pPr>
        <w:spacing w:line="520" w:lineRule="exact"/>
        <w:jc w:val="center"/>
        <w:rPr>
          <w:rFonts w:eastAsia="方正小标宋简体"/>
          <w:bCs/>
          <w:kern w:val="0"/>
          <w:sz w:val="44"/>
          <w:szCs w:val="44"/>
        </w:rPr>
      </w:pPr>
      <w:r>
        <w:rPr>
          <w:rFonts w:eastAsia="方正小标宋简体" w:hint="eastAsia"/>
          <w:bCs/>
          <w:kern w:val="0"/>
          <w:sz w:val="44"/>
          <w:szCs w:val="44"/>
        </w:rPr>
        <w:t>医用中心吸引系统注册审查指导原则</w:t>
      </w:r>
    </w:p>
    <w:p w14:paraId="3BD717FF" w14:textId="77777777" w:rsidR="001433C1" w:rsidRDefault="001433C1">
      <w:pPr>
        <w:spacing w:line="520" w:lineRule="exact"/>
        <w:ind w:rightChars="-32" w:right="-67"/>
        <w:jc w:val="center"/>
        <w:rPr>
          <w:rFonts w:eastAsia="方正小标宋简体"/>
          <w:color w:val="000000"/>
          <w:sz w:val="32"/>
          <w:szCs w:val="44"/>
        </w:rPr>
      </w:pPr>
      <w:bookmarkStart w:id="0" w:name="_GoBack"/>
      <w:bookmarkEnd w:id="0"/>
    </w:p>
    <w:p w14:paraId="0364D431" w14:textId="77777777" w:rsidR="001433C1" w:rsidRDefault="00B9249E">
      <w:pPr>
        <w:spacing w:line="520" w:lineRule="exact"/>
        <w:ind w:firstLineChars="200" w:firstLine="640"/>
        <w:rPr>
          <w:rFonts w:eastAsia="仿宋_GB2312"/>
          <w:sz w:val="32"/>
          <w:szCs w:val="28"/>
        </w:rPr>
      </w:pPr>
      <w:r>
        <w:rPr>
          <w:rFonts w:eastAsia="仿宋_GB2312"/>
          <w:sz w:val="32"/>
          <w:szCs w:val="28"/>
        </w:rPr>
        <w:t>本指导原则旨在指导注册申请人对医用中心吸引系统注册申报资料的准备及撰写，同时也为技术审评部门提供参考。</w:t>
      </w:r>
    </w:p>
    <w:p w14:paraId="3C9C2A86" w14:textId="77777777" w:rsidR="001433C1" w:rsidRDefault="00B9249E">
      <w:pPr>
        <w:spacing w:line="520" w:lineRule="exact"/>
        <w:ind w:firstLineChars="200" w:firstLine="640"/>
        <w:rPr>
          <w:rFonts w:eastAsia="仿宋_GB2312"/>
          <w:sz w:val="32"/>
          <w:szCs w:val="28"/>
        </w:rPr>
      </w:pPr>
      <w:r>
        <w:rPr>
          <w:rFonts w:eastAsia="仿宋_GB2312"/>
          <w:sz w:val="32"/>
          <w:szCs w:val="28"/>
        </w:rPr>
        <w:t>本指导原则是对医用中心吸引系统的一般要求，注册申请人应依据产品的具体特性确定其中内容是否适用。若不适用，需具体阐述理由及相应的科学依据，并依据产品的具体特性对注册申报资料的内容进行充实和细化。</w:t>
      </w:r>
    </w:p>
    <w:p w14:paraId="1A511FC7" w14:textId="77777777" w:rsidR="001433C1" w:rsidRDefault="00B9249E">
      <w:pPr>
        <w:spacing w:line="520" w:lineRule="exact"/>
        <w:ind w:firstLineChars="200" w:firstLine="640"/>
        <w:rPr>
          <w:rFonts w:eastAsia="仿宋_GB2312"/>
          <w:sz w:val="32"/>
          <w:szCs w:val="28"/>
        </w:rPr>
      </w:pPr>
      <w:r>
        <w:rPr>
          <w:rFonts w:eastAsia="仿宋_GB2312"/>
          <w:sz w:val="32"/>
          <w:szCs w:val="28"/>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00A3EF32" w14:textId="77777777" w:rsidR="001433C1" w:rsidRDefault="00B9249E">
      <w:pPr>
        <w:spacing w:line="520" w:lineRule="exact"/>
        <w:ind w:firstLineChars="200" w:firstLine="640"/>
        <w:rPr>
          <w:rFonts w:eastAsia="仿宋_GB2312"/>
          <w:sz w:val="32"/>
          <w:szCs w:val="28"/>
        </w:rPr>
      </w:pPr>
      <w:r>
        <w:rPr>
          <w:rFonts w:eastAsia="仿宋_GB2312"/>
          <w:sz w:val="32"/>
          <w:szCs w:val="28"/>
        </w:rPr>
        <w:t>本指导原则是在现行法规和标准体系以及当前认知水平下制定，随着法规和标准的不断完善，以及科学技术的不断发展</w:t>
      </w:r>
      <w:r>
        <w:rPr>
          <w:rFonts w:eastAsia="仿宋_GB2312" w:hint="eastAsia"/>
          <w:sz w:val="32"/>
          <w:szCs w:val="28"/>
        </w:rPr>
        <w:t>，</w:t>
      </w:r>
      <w:r>
        <w:rPr>
          <w:rFonts w:eastAsia="仿宋_GB2312"/>
          <w:sz w:val="32"/>
          <w:szCs w:val="28"/>
        </w:rPr>
        <w:t>相关内容也将适时进行调整。</w:t>
      </w:r>
    </w:p>
    <w:p w14:paraId="25B16EE9" w14:textId="77777777" w:rsidR="001433C1" w:rsidRDefault="00B9249E">
      <w:pPr>
        <w:spacing w:line="520" w:lineRule="exact"/>
        <w:ind w:firstLineChars="198" w:firstLine="634"/>
        <w:outlineLvl w:val="1"/>
        <w:rPr>
          <w:rFonts w:eastAsia="黑体"/>
          <w:color w:val="000000"/>
          <w:sz w:val="32"/>
          <w:szCs w:val="32"/>
        </w:rPr>
      </w:pPr>
      <w:r>
        <w:rPr>
          <w:rFonts w:eastAsia="黑体"/>
          <w:color w:val="000000"/>
          <w:sz w:val="32"/>
          <w:szCs w:val="32"/>
        </w:rPr>
        <w:t>一、适用范围</w:t>
      </w:r>
    </w:p>
    <w:p w14:paraId="40A988BA" w14:textId="77777777" w:rsidR="001433C1" w:rsidRDefault="00B9249E">
      <w:pPr>
        <w:tabs>
          <w:tab w:val="left" w:pos="142"/>
        </w:tabs>
        <w:spacing w:line="520" w:lineRule="exact"/>
        <w:ind w:firstLineChars="200" w:firstLine="640"/>
        <w:rPr>
          <w:rFonts w:eastAsia="仿宋_GB2312"/>
          <w:color w:val="000000"/>
          <w:sz w:val="32"/>
          <w:szCs w:val="32"/>
        </w:rPr>
      </w:pPr>
      <w:r>
        <w:rPr>
          <w:rFonts w:eastAsia="仿宋_GB2312"/>
          <w:color w:val="000000"/>
          <w:sz w:val="32"/>
          <w:szCs w:val="32"/>
        </w:rPr>
        <w:t>本指导原则适用于医用中心吸引系统。医用中心吸引系统在</w:t>
      </w:r>
      <w:r>
        <w:rPr>
          <w:rFonts w:eastAsia="仿宋_GB2312" w:hint="eastAsia"/>
          <w:color w:val="000000"/>
          <w:sz w:val="32"/>
          <w:szCs w:val="32"/>
        </w:rPr>
        <w:t>现行</w:t>
      </w:r>
      <w:r>
        <w:rPr>
          <w:rFonts w:eastAsia="仿宋_GB2312"/>
          <w:color w:val="000000"/>
          <w:sz w:val="32"/>
          <w:szCs w:val="32"/>
        </w:rPr>
        <w:t>《医疗器械分类目录》中，管理类别为第</w:t>
      </w:r>
      <w:r>
        <w:rPr>
          <w:rFonts w:eastAsia="仿宋_GB2312"/>
          <w:color w:val="000000"/>
          <w:sz w:val="32"/>
          <w:szCs w:val="32"/>
        </w:rPr>
        <w:t>Ⅱ</w:t>
      </w:r>
      <w:r>
        <w:rPr>
          <w:rFonts w:eastAsia="仿宋_GB2312"/>
          <w:color w:val="000000"/>
          <w:sz w:val="32"/>
          <w:szCs w:val="32"/>
        </w:rPr>
        <w:t>类，产品分类编码为</w:t>
      </w:r>
      <w:r>
        <w:rPr>
          <w:rFonts w:eastAsia="仿宋_GB2312" w:hint="eastAsia"/>
          <w:color w:val="000000"/>
          <w:sz w:val="32"/>
          <w:szCs w:val="32"/>
        </w:rPr>
        <w:t>14</w:t>
      </w:r>
      <w:r>
        <w:rPr>
          <w:rFonts w:eastAsia="仿宋_GB2312"/>
          <w:color w:val="000000"/>
          <w:sz w:val="32"/>
          <w:szCs w:val="32"/>
        </w:rPr>
        <w:t>-0</w:t>
      </w:r>
      <w:r>
        <w:rPr>
          <w:rFonts w:eastAsia="仿宋_GB2312" w:hint="eastAsia"/>
          <w:color w:val="000000"/>
          <w:sz w:val="32"/>
          <w:szCs w:val="32"/>
        </w:rPr>
        <w:t>6</w:t>
      </w:r>
      <w:r>
        <w:rPr>
          <w:rFonts w:eastAsia="仿宋_GB2312"/>
          <w:color w:val="000000"/>
          <w:sz w:val="32"/>
          <w:szCs w:val="32"/>
        </w:rPr>
        <w:t>-</w:t>
      </w:r>
      <w:r>
        <w:rPr>
          <w:rFonts w:eastAsia="仿宋_GB2312" w:hint="eastAsia"/>
          <w:color w:val="000000"/>
          <w:sz w:val="32"/>
          <w:szCs w:val="32"/>
        </w:rPr>
        <w:t>10</w:t>
      </w:r>
      <w:r>
        <w:rPr>
          <w:rFonts w:eastAsia="仿宋_GB2312" w:hint="eastAsia"/>
          <w:color w:val="000000"/>
          <w:sz w:val="32"/>
          <w:szCs w:val="32"/>
        </w:rPr>
        <w:t>。</w:t>
      </w:r>
    </w:p>
    <w:p w14:paraId="367C6284" w14:textId="77777777" w:rsidR="001433C1" w:rsidRDefault="00B9249E">
      <w:pPr>
        <w:spacing w:line="520" w:lineRule="exact"/>
        <w:ind w:firstLineChars="198" w:firstLine="634"/>
        <w:outlineLvl w:val="1"/>
        <w:rPr>
          <w:rFonts w:eastAsia="黑体"/>
          <w:color w:val="000000"/>
          <w:sz w:val="32"/>
          <w:szCs w:val="32"/>
        </w:rPr>
      </w:pPr>
      <w:r>
        <w:rPr>
          <w:rFonts w:eastAsia="黑体"/>
          <w:color w:val="000000"/>
          <w:sz w:val="32"/>
          <w:szCs w:val="32"/>
        </w:rPr>
        <w:t>二、注册审查要点</w:t>
      </w:r>
    </w:p>
    <w:p w14:paraId="4B5A096F" w14:textId="77777777" w:rsidR="001433C1" w:rsidRDefault="00B9249E">
      <w:pPr>
        <w:spacing w:line="520" w:lineRule="exact"/>
        <w:ind w:firstLineChars="200" w:firstLine="640"/>
        <w:outlineLvl w:val="1"/>
        <w:rPr>
          <w:rFonts w:eastAsia="楷体_GB2312"/>
          <w:bCs/>
          <w:iCs/>
          <w:sz w:val="32"/>
          <w:szCs w:val="28"/>
        </w:rPr>
      </w:pPr>
      <w:r>
        <w:rPr>
          <w:rFonts w:eastAsia="楷体_GB2312"/>
          <w:bCs/>
          <w:iCs/>
          <w:sz w:val="32"/>
          <w:szCs w:val="28"/>
        </w:rPr>
        <w:t>（一）监管信息</w:t>
      </w:r>
    </w:p>
    <w:p w14:paraId="6E17CB65" w14:textId="77777777" w:rsidR="001433C1" w:rsidRDefault="00B9249E">
      <w:pPr>
        <w:spacing w:line="520" w:lineRule="exact"/>
        <w:ind w:firstLineChars="200" w:firstLine="640"/>
        <w:outlineLvl w:val="1"/>
        <w:rPr>
          <w:rFonts w:eastAsia="楷体_GB2312"/>
          <w:bCs/>
          <w:iCs/>
          <w:sz w:val="32"/>
          <w:szCs w:val="28"/>
        </w:rPr>
      </w:pPr>
      <w:r>
        <w:rPr>
          <w:rFonts w:eastAsia="楷体_GB2312"/>
          <w:bCs/>
          <w:iCs/>
          <w:sz w:val="32"/>
          <w:szCs w:val="28"/>
        </w:rPr>
        <w:t>1.</w:t>
      </w:r>
      <w:r>
        <w:rPr>
          <w:rFonts w:eastAsia="仿宋_GB2312"/>
          <w:sz w:val="32"/>
          <w:szCs w:val="32"/>
        </w:rPr>
        <w:t>产品名称</w:t>
      </w:r>
    </w:p>
    <w:p w14:paraId="5A8106CE" w14:textId="77777777" w:rsidR="001433C1" w:rsidRDefault="00B9249E">
      <w:pPr>
        <w:spacing w:line="520" w:lineRule="exact"/>
        <w:ind w:firstLineChars="200" w:firstLine="640"/>
        <w:rPr>
          <w:rFonts w:eastAsia="仿宋_GB2312"/>
          <w:spacing w:val="2"/>
          <w:sz w:val="32"/>
          <w:szCs w:val="32"/>
        </w:rPr>
      </w:pPr>
      <w:r>
        <w:rPr>
          <w:rFonts w:eastAsia="仿宋_GB2312"/>
          <w:sz w:val="32"/>
          <w:szCs w:val="32"/>
        </w:rPr>
        <w:t>产品名称应符合《医疗器械通用名称命名规则》的要求，</w:t>
      </w:r>
      <w:r>
        <w:rPr>
          <w:rFonts w:eastAsia="仿宋_GB2312"/>
          <w:sz w:val="32"/>
          <w:szCs w:val="32"/>
        </w:rPr>
        <w:lastRenderedPageBreak/>
        <w:t>建议使用医疗器械分类目录和国家标准、行业标准上的通用名称。</w:t>
      </w:r>
    </w:p>
    <w:p w14:paraId="28C50CA0" w14:textId="77777777" w:rsidR="001433C1" w:rsidRDefault="00B9249E">
      <w:pPr>
        <w:spacing w:line="520" w:lineRule="exact"/>
        <w:ind w:firstLineChars="200" w:firstLine="640"/>
        <w:rPr>
          <w:rFonts w:eastAsia="仿宋_GB2312"/>
          <w:sz w:val="32"/>
          <w:szCs w:val="32"/>
        </w:rPr>
      </w:pPr>
      <w:r>
        <w:rPr>
          <w:rFonts w:eastAsia="仿宋_GB2312"/>
          <w:sz w:val="32"/>
          <w:szCs w:val="32"/>
        </w:rPr>
        <w:t>产品名称示例：医用中心吸引系统。</w:t>
      </w:r>
    </w:p>
    <w:p w14:paraId="1B316C1F" w14:textId="77777777" w:rsidR="001433C1" w:rsidRDefault="00B9249E">
      <w:pPr>
        <w:spacing w:line="520" w:lineRule="exact"/>
        <w:ind w:firstLineChars="200" w:firstLine="640"/>
        <w:outlineLvl w:val="1"/>
        <w:rPr>
          <w:rFonts w:eastAsia="楷体_GB2312"/>
          <w:bCs/>
          <w:iCs/>
          <w:sz w:val="32"/>
          <w:szCs w:val="28"/>
        </w:rPr>
      </w:pPr>
      <w:r>
        <w:rPr>
          <w:rFonts w:eastAsia="楷体_GB2312"/>
          <w:bCs/>
          <w:iCs/>
          <w:sz w:val="32"/>
          <w:szCs w:val="28"/>
        </w:rPr>
        <w:t>2.</w:t>
      </w:r>
      <w:r>
        <w:rPr>
          <w:rFonts w:eastAsia="仿宋_GB2312"/>
          <w:sz w:val="32"/>
          <w:szCs w:val="32"/>
        </w:rPr>
        <w:t>分类编码</w:t>
      </w:r>
    </w:p>
    <w:p w14:paraId="413ABE46"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根据《医疗器械分类目录》，分类编码为</w:t>
      </w:r>
      <w:r>
        <w:rPr>
          <w:rFonts w:eastAsia="仿宋_GB2312" w:hint="eastAsia"/>
          <w:color w:val="000000"/>
          <w:sz w:val="32"/>
          <w:szCs w:val="32"/>
        </w:rPr>
        <w:t>14</w:t>
      </w:r>
      <w:r>
        <w:rPr>
          <w:rFonts w:eastAsia="仿宋_GB2312"/>
          <w:color w:val="000000"/>
          <w:sz w:val="32"/>
          <w:szCs w:val="32"/>
        </w:rPr>
        <w:t>-0</w:t>
      </w:r>
      <w:r>
        <w:rPr>
          <w:rFonts w:eastAsia="仿宋_GB2312" w:hint="eastAsia"/>
          <w:color w:val="000000"/>
          <w:sz w:val="32"/>
          <w:szCs w:val="32"/>
        </w:rPr>
        <w:t>6</w:t>
      </w:r>
      <w:r>
        <w:rPr>
          <w:rFonts w:eastAsia="仿宋_GB2312"/>
          <w:color w:val="000000"/>
          <w:sz w:val="32"/>
          <w:szCs w:val="32"/>
        </w:rPr>
        <w:t>-</w:t>
      </w:r>
      <w:r>
        <w:rPr>
          <w:rFonts w:eastAsia="仿宋_GB2312" w:hint="eastAsia"/>
          <w:color w:val="000000"/>
          <w:sz w:val="32"/>
          <w:szCs w:val="32"/>
        </w:rPr>
        <w:t>10</w:t>
      </w:r>
      <w:r>
        <w:rPr>
          <w:rFonts w:eastAsia="仿宋_GB2312"/>
          <w:color w:val="000000"/>
          <w:sz w:val="32"/>
          <w:szCs w:val="32"/>
        </w:rPr>
        <w:t>，管理类别为</w:t>
      </w:r>
      <w:r>
        <w:rPr>
          <w:rFonts w:eastAsia="仿宋_GB2312"/>
          <w:spacing w:val="-20"/>
          <w:sz w:val="32"/>
          <w:szCs w:val="28"/>
        </w:rPr>
        <w:t>Ⅱ</w:t>
      </w:r>
      <w:r>
        <w:rPr>
          <w:rFonts w:eastAsia="仿宋_GB2312"/>
          <w:color w:val="000000"/>
          <w:sz w:val="32"/>
          <w:szCs w:val="32"/>
        </w:rPr>
        <w:t>类。</w:t>
      </w:r>
    </w:p>
    <w:p w14:paraId="71D8BC8C" w14:textId="77777777" w:rsidR="001433C1" w:rsidRDefault="00B9249E">
      <w:pPr>
        <w:spacing w:line="520" w:lineRule="exact"/>
        <w:ind w:firstLineChars="200" w:firstLine="640"/>
        <w:outlineLvl w:val="1"/>
        <w:rPr>
          <w:rFonts w:eastAsia="楷体_GB2312"/>
          <w:bCs/>
          <w:iCs/>
          <w:sz w:val="32"/>
          <w:szCs w:val="28"/>
        </w:rPr>
      </w:pPr>
      <w:r>
        <w:rPr>
          <w:rFonts w:eastAsia="楷体_GB2312"/>
          <w:bCs/>
          <w:iCs/>
          <w:sz w:val="32"/>
          <w:szCs w:val="28"/>
        </w:rPr>
        <w:t>3.</w:t>
      </w:r>
      <w:r>
        <w:rPr>
          <w:rFonts w:eastAsia="仿宋_GB2312"/>
          <w:sz w:val="32"/>
          <w:szCs w:val="32"/>
        </w:rPr>
        <w:t>注册单元划分的原则和实例</w:t>
      </w:r>
    </w:p>
    <w:p w14:paraId="412CF3AF" w14:textId="77777777" w:rsidR="001433C1" w:rsidRDefault="00B9249E">
      <w:pPr>
        <w:spacing w:line="520" w:lineRule="exact"/>
        <w:ind w:firstLineChars="200" w:firstLine="640"/>
        <w:rPr>
          <w:rFonts w:eastAsia="仿宋_GB2312"/>
          <w:sz w:val="32"/>
          <w:szCs w:val="32"/>
        </w:rPr>
      </w:pPr>
      <w:r>
        <w:rPr>
          <w:rFonts w:eastAsia="仿宋_GB2312"/>
          <w:color w:val="000000"/>
          <w:sz w:val="32"/>
          <w:szCs w:val="32"/>
        </w:rPr>
        <w:t>注册单元划分原则上以产品的技术原理、结构组成、性能指标和适用范围为划分依据</w:t>
      </w:r>
      <w:r>
        <w:rPr>
          <w:rFonts w:eastAsia="仿宋_GB2312" w:hint="eastAsia"/>
          <w:color w:val="000000"/>
          <w:sz w:val="32"/>
          <w:szCs w:val="32"/>
        </w:rPr>
        <w:t>，</w:t>
      </w:r>
      <w:r>
        <w:rPr>
          <w:rFonts w:eastAsia="仿宋_GB2312" w:hint="eastAsia"/>
          <w:sz w:val="32"/>
          <w:szCs w:val="32"/>
        </w:rPr>
        <w:t>并建议结合以下方面进行考虑：</w:t>
      </w:r>
    </w:p>
    <w:p w14:paraId="3D2B45AC" w14:textId="77777777" w:rsidR="001433C1" w:rsidRDefault="00B9249E">
      <w:pPr>
        <w:spacing w:line="520" w:lineRule="exact"/>
        <w:ind w:firstLineChars="150" w:firstLine="48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）如果仅是额定流量（抽气量）或功率存在差异，可划分为同一注册单元。</w:t>
      </w:r>
    </w:p>
    <w:p w14:paraId="78B6DD55" w14:textId="77777777" w:rsidR="001433C1" w:rsidRDefault="00B9249E">
      <w:pPr>
        <w:spacing w:line="520" w:lineRule="exact"/>
        <w:ind w:firstLineChars="150" w:firstLine="48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技术原理相同，但产品主要结构、组成的不同对安全有效性有影响的</w:t>
      </w:r>
      <w:r>
        <w:rPr>
          <w:rFonts w:eastAsia="仿宋_GB2312" w:hint="eastAsia"/>
          <w:sz w:val="32"/>
          <w:szCs w:val="32"/>
        </w:rPr>
        <w:t>，</w:t>
      </w:r>
      <w:r>
        <w:rPr>
          <w:rFonts w:eastAsia="仿宋_GB2312"/>
          <w:sz w:val="32"/>
          <w:szCs w:val="32"/>
        </w:rPr>
        <w:t>原则上划分为不同注册单元</w:t>
      </w:r>
      <w:r>
        <w:rPr>
          <w:rFonts w:eastAsia="仿宋_GB2312" w:hint="eastAsia"/>
          <w:sz w:val="32"/>
          <w:szCs w:val="32"/>
        </w:rPr>
        <w:t>，如医用真空负压机组（</w:t>
      </w:r>
      <w:r>
        <w:rPr>
          <w:rFonts w:eastAsia="仿宋_GB2312" w:hint="eastAsia"/>
          <w:sz w:val="32"/>
          <w:szCs w:val="32"/>
        </w:rPr>
        <w:t>14-06-10</w:t>
      </w:r>
      <w:r>
        <w:rPr>
          <w:rFonts w:eastAsia="仿宋_GB2312" w:hint="eastAsia"/>
          <w:sz w:val="32"/>
          <w:szCs w:val="32"/>
        </w:rPr>
        <w:t>）和医用中心吸引系统均是通过真空泵提供负压源，但医用真空负压机组通常不包含管道系统、区域报警装置和终端，和医用中心吸引系统结构组成差异较大，同时导致性能指标存在较大差异，建议划分为不同的注册单元。</w:t>
      </w:r>
    </w:p>
    <w:p w14:paraId="53CD2784" w14:textId="77777777" w:rsidR="001433C1" w:rsidRDefault="00B9249E">
      <w:pPr>
        <w:spacing w:line="520" w:lineRule="exact"/>
        <w:ind w:firstLineChars="200" w:firstLine="640"/>
        <w:outlineLvl w:val="1"/>
        <w:rPr>
          <w:rFonts w:eastAsia="楷体_GB2312"/>
          <w:bCs/>
          <w:iCs/>
          <w:sz w:val="32"/>
          <w:szCs w:val="28"/>
        </w:rPr>
      </w:pPr>
      <w:r>
        <w:rPr>
          <w:rFonts w:eastAsia="楷体_GB2312"/>
          <w:bCs/>
          <w:iCs/>
          <w:sz w:val="32"/>
          <w:szCs w:val="28"/>
        </w:rPr>
        <w:t>（二）综述资料</w:t>
      </w:r>
    </w:p>
    <w:p w14:paraId="3EC2D1D6" w14:textId="77777777" w:rsidR="001433C1" w:rsidRDefault="00B9249E">
      <w:pPr>
        <w:spacing w:line="520" w:lineRule="exact"/>
        <w:ind w:firstLineChars="200" w:firstLine="640"/>
        <w:outlineLvl w:val="1"/>
        <w:rPr>
          <w:rFonts w:eastAsia="仿宋_GB2312"/>
          <w:bCs/>
          <w:iCs/>
          <w:sz w:val="32"/>
          <w:szCs w:val="28"/>
        </w:rPr>
      </w:pPr>
      <w:r>
        <w:rPr>
          <w:rFonts w:eastAsia="仿宋_GB2312"/>
          <w:bCs/>
          <w:iCs/>
          <w:sz w:val="32"/>
          <w:szCs w:val="28"/>
        </w:rPr>
        <w:t>1.</w:t>
      </w:r>
      <w:r>
        <w:rPr>
          <w:rFonts w:eastAsia="仿宋_GB2312"/>
          <w:bCs/>
          <w:iCs/>
          <w:sz w:val="32"/>
          <w:szCs w:val="28"/>
        </w:rPr>
        <w:t>产品结构和组成</w:t>
      </w:r>
    </w:p>
    <w:p w14:paraId="083A870A" w14:textId="77777777" w:rsidR="001433C1" w:rsidRDefault="00B9249E">
      <w:pPr>
        <w:spacing w:line="520" w:lineRule="exact"/>
        <w:ind w:firstLineChars="200" w:firstLine="640"/>
        <w:rPr>
          <w:rFonts w:eastAsia="仿宋_GB2312"/>
          <w:sz w:val="32"/>
          <w:szCs w:val="28"/>
        </w:rPr>
      </w:pPr>
      <w:r>
        <w:rPr>
          <w:rFonts w:eastAsia="仿宋_GB2312"/>
          <w:sz w:val="32"/>
          <w:szCs w:val="28"/>
        </w:rPr>
        <w:t>医用中心吸引系统</w:t>
      </w:r>
      <w:r>
        <w:rPr>
          <w:rFonts w:eastAsia="仿宋_GB2312" w:hint="eastAsia"/>
          <w:sz w:val="32"/>
          <w:szCs w:val="28"/>
        </w:rPr>
        <w:t>通常由中心吸引站、管道、阀门和终端组成，有些还包含区域报警装置。</w:t>
      </w:r>
    </w:p>
    <w:p w14:paraId="65249692"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中心吸引站通常是由真空泵机组、真空罐、细菌过滤器、管道、阀门、电控柜、真空仪表和气源报警装置组成。</w:t>
      </w:r>
    </w:p>
    <w:p w14:paraId="0AC69565"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医用中心吸引系统用于医院向手术室、抢救室、各类监护</w:t>
      </w:r>
      <w:r>
        <w:rPr>
          <w:rFonts w:eastAsia="仿宋_GB2312" w:hint="eastAsia"/>
          <w:sz w:val="32"/>
          <w:szCs w:val="28"/>
        </w:rPr>
        <w:lastRenderedPageBreak/>
        <w:t>室、生命支持区域、治疗室和病房终端提供负压，产生吸力。该系统不适用于直接做人工流产吸引。</w:t>
      </w:r>
    </w:p>
    <w:p w14:paraId="2D59F9A9" w14:textId="77777777" w:rsidR="001433C1" w:rsidRDefault="00B9249E">
      <w:pPr>
        <w:spacing w:line="520" w:lineRule="exact"/>
        <w:ind w:firstLineChars="200" w:firstLine="640"/>
        <w:rPr>
          <w:rFonts w:eastAsia="仿宋_GB2312"/>
          <w:sz w:val="32"/>
          <w:szCs w:val="28"/>
        </w:rPr>
      </w:pPr>
      <w:r>
        <w:rPr>
          <w:rFonts w:eastAsia="仿宋_GB2312"/>
          <w:sz w:val="32"/>
          <w:szCs w:val="28"/>
        </w:rPr>
        <w:t>注册申请人应对医用中心吸引系统总体构造进行详细描述（建议采用结构示意框图及文字释义），包括所有组成部分，给出部件</w:t>
      </w:r>
      <w:r>
        <w:rPr>
          <w:rFonts w:eastAsia="仿宋_GB2312"/>
          <w:sz w:val="32"/>
          <w:szCs w:val="28"/>
        </w:rPr>
        <w:t>/</w:t>
      </w:r>
      <w:r>
        <w:rPr>
          <w:rFonts w:eastAsia="仿宋_GB2312"/>
          <w:sz w:val="32"/>
          <w:szCs w:val="28"/>
        </w:rPr>
        <w:t>组件的说明（如图表、照片或图纸）</w:t>
      </w:r>
      <w:r>
        <w:rPr>
          <w:rFonts w:eastAsia="仿宋_GB2312" w:hint="eastAsia"/>
          <w:sz w:val="32"/>
          <w:szCs w:val="28"/>
        </w:rPr>
        <w:t>，</w:t>
      </w:r>
      <w:r>
        <w:rPr>
          <w:rFonts w:eastAsia="仿宋_GB2312"/>
          <w:sz w:val="32"/>
          <w:szCs w:val="28"/>
        </w:rPr>
        <w:t>明确关键部件</w:t>
      </w:r>
      <w:r>
        <w:rPr>
          <w:rFonts w:eastAsia="仿宋_GB2312"/>
          <w:sz w:val="32"/>
          <w:szCs w:val="28"/>
        </w:rPr>
        <w:t>/</w:t>
      </w:r>
      <w:r>
        <w:rPr>
          <w:rFonts w:eastAsia="仿宋_GB2312"/>
          <w:sz w:val="32"/>
          <w:szCs w:val="28"/>
        </w:rPr>
        <w:t>组件</w:t>
      </w:r>
      <w:r>
        <w:rPr>
          <w:rFonts w:eastAsia="仿宋_GB2312" w:hint="eastAsia"/>
          <w:sz w:val="32"/>
          <w:szCs w:val="28"/>
        </w:rPr>
        <w:t>，如真空泵电机类型、功率、传动方式等，说明关键部件的作用。</w:t>
      </w:r>
    </w:p>
    <w:p w14:paraId="66FED641"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医用中心吸引系统</w:t>
      </w:r>
      <w:r>
        <w:rPr>
          <w:rFonts w:eastAsia="仿宋_GB2312" w:hint="eastAsia"/>
          <w:sz w:val="32"/>
          <w:szCs w:val="28"/>
        </w:rPr>
        <w:t>应至少包括三个供应源（主供应源、次供应源、备用供应源），一个供应源通常由一个或多个真空泵组成。产品</w:t>
      </w:r>
      <w:r>
        <w:rPr>
          <w:rFonts w:eastAsia="仿宋_GB2312" w:hint="eastAsia"/>
          <w:kern w:val="0"/>
          <w:sz w:val="32"/>
          <w:szCs w:val="32"/>
        </w:rPr>
        <w:t>应设置防倒流装置，</w:t>
      </w:r>
      <w:r>
        <w:rPr>
          <w:rFonts w:eastAsia="仿宋_GB2312" w:hint="eastAsia"/>
          <w:sz w:val="32"/>
          <w:szCs w:val="32"/>
        </w:rPr>
        <w:t>注册申请人需明确中心吸引系统各组成部分的连接示意图，提供产品完整的示意图。</w:t>
      </w:r>
      <w:r>
        <w:rPr>
          <w:rFonts w:eastAsia="仿宋_GB2312" w:hint="eastAsia"/>
          <w:snapToGrid w:val="0"/>
          <w:sz w:val="32"/>
          <w:szCs w:val="32"/>
        </w:rPr>
        <w:t>同时，描述正常运行时各</w:t>
      </w:r>
      <w:r>
        <w:rPr>
          <w:rFonts w:eastAsia="仿宋_GB2312" w:hint="eastAsia"/>
          <w:sz w:val="32"/>
          <w:szCs w:val="28"/>
        </w:rPr>
        <w:t>真空泵机组</w:t>
      </w:r>
      <w:r>
        <w:rPr>
          <w:rFonts w:eastAsia="仿宋_GB2312" w:hint="eastAsia"/>
          <w:snapToGrid w:val="0"/>
          <w:sz w:val="32"/>
          <w:szCs w:val="32"/>
        </w:rPr>
        <w:t>切换运行的控制措施（如真空泵</w:t>
      </w:r>
      <w:r>
        <w:rPr>
          <w:rFonts w:eastAsia="仿宋_GB2312" w:hint="eastAsia"/>
          <w:sz w:val="32"/>
          <w:szCs w:val="32"/>
        </w:rPr>
        <w:t>机组的启停条件）；单一故障下实现机组连续供气的控制方式。</w:t>
      </w:r>
    </w:p>
    <w:p w14:paraId="560C9151"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需明确报警装置在医用中心吸引系统实际安装中可能出现的具体位置（如区域报警，气源报警等）及所包含的具体报警功能，报警装置如包含网络接口需进行相应明确，需明确气源报警和区域报警的启动条件。</w:t>
      </w:r>
    </w:p>
    <w:p w14:paraId="0BF3A57F"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终端需提供快速接头插座的符合标准。</w:t>
      </w:r>
    </w:p>
    <w:p w14:paraId="57A88DB9"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申请人可参照下表，按照产品实际组成情况进行描述。</w:t>
      </w:r>
    </w:p>
    <w:p w14:paraId="2B9A11FA" w14:textId="77777777" w:rsidR="001433C1" w:rsidRDefault="001433C1">
      <w:pPr>
        <w:spacing w:line="520" w:lineRule="exact"/>
        <w:ind w:firstLineChars="200" w:firstLine="640"/>
        <w:rPr>
          <w:rFonts w:eastAsia="仿宋_GB2312"/>
          <w:sz w:val="32"/>
          <w:szCs w:val="32"/>
        </w:rPr>
      </w:pPr>
    </w:p>
    <w:p w14:paraId="123943CD" w14:textId="77777777" w:rsidR="001433C1" w:rsidRDefault="00B9249E">
      <w:pPr>
        <w:spacing w:line="520" w:lineRule="exact"/>
        <w:ind w:firstLineChars="200" w:firstLine="560"/>
        <w:jc w:val="center"/>
        <w:rPr>
          <w:rFonts w:ascii="黑体" w:eastAsia="黑体" w:hAnsi="黑体"/>
          <w:sz w:val="28"/>
          <w:szCs w:val="28"/>
        </w:rPr>
      </w:pPr>
      <w:r>
        <w:rPr>
          <w:rFonts w:ascii="黑体" w:eastAsia="黑体" w:hAnsi="黑体" w:hint="eastAsia"/>
          <w:sz w:val="28"/>
          <w:szCs w:val="28"/>
        </w:rPr>
        <w:t>表</w:t>
      </w:r>
      <w:r>
        <w:rPr>
          <w:rFonts w:eastAsia="黑体"/>
          <w:sz w:val="28"/>
          <w:szCs w:val="28"/>
        </w:rPr>
        <w:t>1</w:t>
      </w:r>
      <w:r>
        <w:rPr>
          <w:rFonts w:ascii="黑体" w:eastAsia="黑体" w:hAnsi="黑体"/>
          <w:sz w:val="28"/>
          <w:szCs w:val="28"/>
        </w:rPr>
        <w:t xml:space="preserve"> </w:t>
      </w:r>
      <w:r>
        <w:rPr>
          <w:rFonts w:ascii="黑体" w:eastAsia="黑体" w:hAnsi="黑体" w:hint="eastAsia"/>
          <w:sz w:val="28"/>
          <w:szCs w:val="28"/>
        </w:rPr>
        <w:t>产品结构组成描述</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3479"/>
        <w:gridCol w:w="2605"/>
      </w:tblGrid>
      <w:tr w:rsidR="001433C1" w14:paraId="212E61D6" w14:textId="77777777">
        <w:trPr>
          <w:trHeight w:val="567"/>
          <w:jc w:val="center"/>
        </w:trPr>
        <w:tc>
          <w:tcPr>
            <w:tcW w:w="1862" w:type="dxa"/>
            <w:vAlign w:val="center"/>
          </w:tcPr>
          <w:p w14:paraId="0BFD22F3" w14:textId="77777777" w:rsidR="001433C1" w:rsidRDefault="00B9249E">
            <w:pPr>
              <w:spacing w:line="520" w:lineRule="exact"/>
              <w:jc w:val="center"/>
              <w:rPr>
                <w:rFonts w:ascii="黑体" w:eastAsia="黑体" w:hAnsi="黑体" w:cs="黑体"/>
                <w:color w:val="000000"/>
                <w:spacing w:val="-1"/>
                <w:sz w:val="28"/>
                <w:szCs w:val="28"/>
              </w:rPr>
            </w:pPr>
            <w:r>
              <w:rPr>
                <w:rFonts w:ascii="黑体" w:eastAsia="黑体" w:hAnsi="黑体" w:cs="黑体" w:hint="eastAsia"/>
                <w:color w:val="000000"/>
                <w:spacing w:val="-1"/>
                <w:sz w:val="28"/>
                <w:szCs w:val="28"/>
              </w:rPr>
              <w:t>部件名称</w:t>
            </w:r>
          </w:p>
        </w:tc>
        <w:tc>
          <w:tcPr>
            <w:tcW w:w="3479" w:type="dxa"/>
            <w:vAlign w:val="center"/>
          </w:tcPr>
          <w:p w14:paraId="5323188A" w14:textId="77777777" w:rsidR="001433C1" w:rsidRDefault="00B9249E">
            <w:pPr>
              <w:spacing w:line="520" w:lineRule="exact"/>
              <w:jc w:val="center"/>
              <w:rPr>
                <w:rFonts w:ascii="黑体" w:eastAsia="黑体" w:hAnsi="黑体" w:cs="黑体"/>
                <w:spacing w:val="-1"/>
                <w:sz w:val="28"/>
                <w:szCs w:val="28"/>
              </w:rPr>
            </w:pPr>
            <w:r>
              <w:rPr>
                <w:rFonts w:ascii="黑体" w:eastAsia="黑体" w:hAnsi="黑体" w:cs="黑体" w:hint="eastAsia"/>
                <w:spacing w:val="-1"/>
                <w:sz w:val="28"/>
                <w:szCs w:val="28"/>
              </w:rPr>
              <w:t>参数/型号规格</w:t>
            </w:r>
          </w:p>
        </w:tc>
        <w:tc>
          <w:tcPr>
            <w:tcW w:w="2605" w:type="dxa"/>
            <w:vAlign w:val="center"/>
          </w:tcPr>
          <w:p w14:paraId="1A7CC1C3" w14:textId="77777777" w:rsidR="001433C1" w:rsidRDefault="00B9249E">
            <w:pPr>
              <w:spacing w:line="520" w:lineRule="exact"/>
              <w:jc w:val="center"/>
              <w:rPr>
                <w:rFonts w:ascii="黑体" w:eastAsia="黑体" w:hAnsi="黑体" w:cs="黑体"/>
                <w:color w:val="000000"/>
                <w:spacing w:val="-1"/>
                <w:sz w:val="28"/>
                <w:szCs w:val="28"/>
              </w:rPr>
            </w:pPr>
            <w:r>
              <w:rPr>
                <w:rFonts w:ascii="黑体" w:eastAsia="黑体" w:hAnsi="黑体" w:cs="黑体" w:hint="eastAsia"/>
                <w:color w:val="000000"/>
                <w:spacing w:val="-1"/>
                <w:sz w:val="28"/>
                <w:szCs w:val="28"/>
              </w:rPr>
              <w:t>备注</w:t>
            </w:r>
          </w:p>
        </w:tc>
      </w:tr>
      <w:tr w:rsidR="001433C1" w14:paraId="103C0741" w14:textId="77777777">
        <w:trPr>
          <w:trHeight w:val="567"/>
          <w:jc w:val="center"/>
        </w:trPr>
        <w:tc>
          <w:tcPr>
            <w:tcW w:w="1862" w:type="dxa"/>
            <w:vAlign w:val="center"/>
          </w:tcPr>
          <w:p w14:paraId="2617A10C"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真空泵</w:t>
            </w:r>
          </w:p>
        </w:tc>
        <w:tc>
          <w:tcPr>
            <w:tcW w:w="3479" w:type="dxa"/>
            <w:vAlign w:val="center"/>
          </w:tcPr>
          <w:p w14:paraId="3EEB1849" w14:textId="77777777" w:rsidR="001433C1" w:rsidRDefault="00B9249E">
            <w:pPr>
              <w:spacing w:line="520" w:lineRule="exact"/>
              <w:jc w:val="center"/>
              <w:rPr>
                <w:rFonts w:ascii="仿宋_GB2312" w:eastAsia="仿宋_GB2312"/>
                <w:spacing w:val="-1"/>
                <w:sz w:val="28"/>
                <w:szCs w:val="28"/>
              </w:rPr>
            </w:pPr>
            <w:r>
              <w:rPr>
                <w:rFonts w:ascii="仿宋_GB2312" w:eastAsia="仿宋_GB2312" w:hint="eastAsia"/>
                <w:spacing w:val="-1"/>
                <w:sz w:val="28"/>
                <w:szCs w:val="28"/>
              </w:rPr>
              <w:t>真空泵类型</w:t>
            </w:r>
          </w:p>
          <w:p w14:paraId="498EAF12" w14:textId="77777777" w:rsidR="001433C1" w:rsidRDefault="00B9249E">
            <w:pPr>
              <w:spacing w:line="520" w:lineRule="exact"/>
              <w:jc w:val="center"/>
              <w:rPr>
                <w:rFonts w:ascii="仿宋_GB2312" w:eastAsia="仿宋_GB2312"/>
                <w:color w:val="FF0000"/>
                <w:spacing w:val="-1"/>
                <w:sz w:val="28"/>
                <w:szCs w:val="28"/>
              </w:rPr>
            </w:pPr>
            <w:r>
              <w:rPr>
                <w:rFonts w:ascii="仿宋_GB2312" w:eastAsia="仿宋_GB2312" w:hint="eastAsia"/>
                <w:spacing w:val="-1"/>
                <w:sz w:val="28"/>
                <w:szCs w:val="28"/>
              </w:rPr>
              <w:t>容积流量、功率</w:t>
            </w:r>
          </w:p>
        </w:tc>
        <w:tc>
          <w:tcPr>
            <w:tcW w:w="2605" w:type="dxa"/>
            <w:vAlign w:val="center"/>
          </w:tcPr>
          <w:p w14:paraId="47608F17"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spacing w:val="-1"/>
                <w:sz w:val="28"/>
                <w:szCs w:val="28"/>
              </w:rPr>
              <w:t>需说明包含的真空泵数量</w:t>
            </w:r>
          </w:p>
        </w:tc>
      </w:tr>
      <w:tr w:rsidR="001433C1" w14:paraId="1C69B30B" w14:textId="77777777">
        <w:trPr>
          <w:trHeight w:val="567"/>
          <w:jc w:val="center"/>
        </w:trPr>
        <w:tc>
          <w:tcPr>
            <w:tcW w:w="1862" w:type="dxa"/>
            <w:vAlign w:val="center"/>
          </w:tcPr>
          <w:p w14:paraId="291F0C4E"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lastRenderedPageBreak/>
              <w:t>真空罐</w:t>
            </w:r>
          </w:p>
        </w:tc>
        <w:tc>
          <w:tcPr>
            <w:tcW w:w="3479" w:type="dxa"/>
            <w:vAlign w:val="center"/>
          </w:tcPr>
          <w:p w14:paraId="0400F9FA"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容积</w:t>
            </w:r>
          </w:p>
          <w:p w14:paraId="50C8D835"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质量要求</w:t>
            </w:r>
          </w:p>
        </w:tc>
        <w:tc>
          <w:tcPr>
            <w:tcW w:w="2605" w:type="dxa"/>
            <w:vAlign w:val="center"/>
          </w:tcPr>
          <w:p w14:paraId="058AF632" w14:textId="77777777" w:rsidR="001433C1" w:rsidRDefault="001433C1">
            <w:pPr>
              <w:spacing w:line="520" w:lineRule="exact"/>
              <w:jc w:val="center"/>
              <w:rPr>
                <w:rFonts w:ascii="仿宋_GB2312" w:eastAsia="仿宋_GB2312"/>
                <w:color w:val="000000"/>
                <w:spacing w:val="-1"/>
                <w:sz w:val="28"/>
                <w:szCs w:val="28"/>
              </w:rPr>
            </w:pPr>
          </w:p>
        </w:tc>
      </w:tr>
      <w:tr w:rsidR="001433C1" w14:paraId="3A28CEA9" w14:textId="77777777">
        <w:trPr>
          <w:trHeight w:val="567"/>
          <w:jc w:val="center"/>
        </w:trPr>
        <w:tc>
          <w:tcPr>
            <w:tcW w:w="1862" w:type="dxa"/>
            <w:vAlign w:val="center"/>
          </w:tcPr>
          <w:p w14:paraId="6F97C370"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细菌过滤器</w:t>
            </w:r>
          </w:p>
        </w:tc>
        <w:tc>
          <w:tcPr>
            <w:tcW w:w="3479" w:type="dxa"/>
            <w:vAlign w:val="center"/>
          </w:tcPr>
          <w:p w14:paraId="2474D451"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类型</w:t>
            </w:r>
          </w:p>
          <w:p w14:paraId="610A3617"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spacing w:val="-1"/>
                <w:sz w:val="28"/>
                <w:szCs w:val="28"/>
              </w:rPr>
              <w:t>过滤</w:t>
            </w:r>
            <w:r>
              <w:rPr>
                <w:rFonts w:ascii="仿宋_GB2312" w:eastAsia="仿宋_GB2312" w:hint="eastAsia"/>
                <w:color w:val="000000"/>
                <w:spacing w:val="-1"/>
                <w:sz w:val="28"/>
                <w:szCs w:val="28"/>
              </w:rPr>
              <w:t>精度</w:t>
            </w:r>
          </w:p>
          <w:p w14:paraId="4539BA1F" w14:textId="77777777" w:rsidR="001433C1" w:rsidRDefault="00B9249E">
            <w:pPr>
              <w:spacing w:line="520" w:lineRule="exact"/>
              <w:jc w:val="center"/>
              <w:rPr>
                <w:rFonts w:ascii="仿宋_GB2312" w:eastAsia="仿宋_GB2312"/>
                <w:spacing w:val="-1"/>
                <w:sz w:val="28"/>
                <w:szCs w:val="28"/>
              </w:rPr>
            </w:pPr>
            <w:r>
              <w:rPr>
                <w:rFonts w:ascii="仿宋_GB2312" w:eastAsia="仿宋_GB2312" w:hint="eastAsia"/>
                <w:spacing w:val="-1"/>
                <w:sz w:val="28"/>
                <w:szCs w:val="28"/>
              </w:rPr>
              <w:t>过滤效率</w:t>
            </w:r>
          </w:p>
          <w:p w14:paraId="682B4276"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spacing w:val="-1"/>
                <w:sz w:val="28"/>
                <w:szCs w:val="28"/>
              </w:rPr>
              <w:t>处理流量</w:t>
            </w:r>
          </w:p>
        </w:tc>
        <w:tc>
          <w:tcPr>
            <w:tcW w:w="2605" w:type="dxa"/>
            <w:vAlign w:val="center"/>
          </w:tcPr>
          <w:p w14:paraId="326B8DDD"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说明过滤器的信息</w:t>
            </w:r>
          </w:p>
        </w:tc>
      </w:tr>
      <w:tr w:rsidR="001433C1" w14:paraId="6FCD691F" w14:textId="77777777">
        <w:trPr>
          <w:trHeight w:val="567"/>
          <w:jc w:val="center"/>
        </w:trPr>
        <w:tc>
          <w:tcPr>
            <w:tcW w:w="1862" w:type="dxa"/>
            <w:vAlign w:val="center"/>
          </w:tcPr>
          <w:p w14:paraId="602D2785"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管道</w:t>
            </w:r>
          </w:p>
        </w:tc>
        <w:tc>
          <w:tcPr>
            <w:tcW w:w="3479" w:type="dxa"/>
            <w:vAlign w:val="center"/>
          </w:tcPr>
          <w:p w14:paraId="3F071A40"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材质</w:t>
            </w:r>
          </w:p>
          <w:p w14:paraId="2002B38A"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质量要求</w:t>
            </w:r>
          </w:p>
        </w:tc>
        <w:tc>
          <w:tcPr>
            <w:tcW w:w="2605" w:type="dxa"/>
            <w:vAlign w:val="center"/>
          </w:tcPr>
          <w:p w14:paraId="0C026B0D" w14:textId="77777777" w:rsidR="001433C1" w:rsidRDefault="001433C1">
            <w:pPr>
              <w:spacing w:line="520" w:lineRule="exact"/>
              <w:jc w:val="center"/>
              <w:rPr>
                <w:rFonts w:ascii="仿宋_GB2312" w:eastAsia="仿宋_GB2312"/>
                <w:color w:val="000000"/>
                <w:spacing w:val="-1"/>
                <w:sz w:val="28"/>
                <w:szCs w:val="28"/>
              </w:rPr>
            </w:pPr>
          </w:p>
        </w:tc>
      </w:tr>
      <w:tr w:rsidR="001433C1" w14:paraId="4F1334FB" w14:textId="77777777">
        <w:trPr>
          <w:trHeight w:val="567"/>
          <w:jc w:val="center"/>
        </w:trPr>
        <w:tc>
          <w:tcPr>
            <w:tcW w:w="1862" w:type="dxa"/>
            <w:vAlign w:val="center"/>
          </w:tcPr>
          <w:p w14:paraId="2A6806F9"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阀门</w:t>
            </w:r>
          </w:p>
        </w:tc>
        <w:tc>
          <w:tcPr>
            <w:tcW w:w="3479" w:type="dxa"/>
            <w:vAlign w:val="center"/>
          </w:tcPr>
          <w:p w14:paraId="13CF3A4E"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材质</w:t>
            </w:r>
          </w:p>
        </w:tc>
        <w:tc>
          <w:tcPr>
            <w:tcW w:w="2605" w:type="dxa"/>
            <w:vAlign w:val="center"/>
          </w:tcPr>
          <w:p w14:paraId="6521FEB3" w14:textId="77777777" w:rsidR="001433C1" w:rsidRDefault="001433C1">
            <w:pPr>
              <w:spacing w:line="520" w:lineRule="exact"/>
              <w:jc w:val="center"/>
              <w:rPr>
                <w:rFonts w:ascii="仿宋_GB2312" w:eastAsia="仿宋_GB2312"/>
                <w:color w:val="000000"/>
                <w:spacing w:val="-1"/>
                <w:sz w:val="28"/>
                <w:szCs w:val="28"/>
              </w:rPr>
            </w:pPr>
          </w:p>
        </w:tc>
      </w:tr>
      <w:tr w:rsidR="001433C1" w14:paraId="29E52D8C" w14:textId="77777777">
        <w:trPr>
          <w:trHeight w:val="567"/>
          <w:jc w:val="center"/>
        </w:trPr>
        <w:tc>
          <w:tcPr>
            <w:tcW w:w="1862" w:type="dxa"/>
            <w:vAlign w:val="center"/>
          </w:tcPr>
          <w:p w14:paraId="27D8CD10" w14:textId="77777777" w:rsidR="001433C1" w:rsidRDefault="00B9249E">
            <w:pPr>
              <w:spacing w:line="520" w:lineRule="exact"/>
              <w:jc w:val="center"/>
              <w:rPr>
                <w:rFonts w:ascii="仿宋_GB2312" w:eastAsia="仿宋_GB2312"/>
                <w:color w:val="000000"/>
                <w:spacing w:val="-1"/>
                <w:sz w:val="28"/>
                <w:szCs w:val="28"/>
              </w:rPr>
            </w:pPr>
            <w:r>
              <w:rPr>
                <w:rFonts w:ascii="仿宋_GB2312" w:eastAsia="仿宋_GB2312" w:hint="eastAsia"/>
                <w:color w:val="000000"/>
                <w:spacing w:val="-1"/>
                <w:sz w:val="28"/>
                <w:szCs w:val="28"/>
              </w:rPr>
              <w:t>医用终端</w:t>
            </w:r>
          </w:p>
        </w:tc>
        <w:tc>
          <w:tcPr>
            <w:tcW w:w="3479" w:type="dxa"/>
            <w:vAlign w:val="center"/>
          </w:tcPr>
          <w:p w14:paraId="23985B55" w14:textId="77777777" w:rsidR="001433C1" w:rsidRDefault="00B9249E">
            <w:pPr>
              <w:spacing w:line="520" w:lineRule="exact"/>
              <w:jc w:val="center"/>
              <w:rPr>
                <w:rFonts w:ascii="仿宋_GB2312" w:eastAsia="仿宋_GB2312"/>
                <w:spacing w:val="-1"/>
                <w:sz w:val="28"/>
                <w:szCs w:val="28"/>
              </w:rPr>
            </w:pPr>
            <w:r>
              <w:rPr>
                <w:rFonts w:ascii="仿宋_GB2312" w:eastAsia="仿宋_GB2312" w:hint="eastAsia"/>
                <w:spacing w:val="-1"/>
                <w:sz w:val="28"/>
                <w:szCs w:val="28"/>
              </w:rPr>
              <w:t>应是气体专用性的</w:t>
            </w:r>
          </w:p>
          <w:p w14:paraId="3B24A7C0" w14:textId="77777777" w:rsidR="001433C1" w:rsidRDefault="00B9249E">
            <w:pPr>
              <w:spacing w:line="520" w:lineRule="exact"/>
              <w:jc w:val="center"/>
              <w:rPr>
                <w:rFonts w:ascii="仿宋_GB2312" w:eastAsia="仿宋_GB2312"/>
                <w:spacing w:val="-1"/>
                <w:sz w:val="28"/>
                <w:szCs w:val="28"/>
              </w:rPr>
            </w:pPr>
            <w:r>
              <w:rPr>
                <w:rFonts w:ascii="仿宋_GB2312" w:eastAsia="仿宋_GB2312" w:hint="eastAsia"/>
                <w:spacing w:val="-1"/>
                <w:sz w:val="28"/>
                <w:szCs w:val="28"/>
              </w:rPr>
              <w:t>且符合YY</w:t>
            </w:r>
            <w:r>
              <w:rPr>
                <w:rFonts w:ascii="仿宋_GB2312" w:eastAsia="仿宋_GB2312"/>
                <w:spacing w:val="-1"/>
                <w:sz w:val="28"/>
                <w:szCs w:val="28"/>
              </w:rPr>
              <w:t>/T 0801.1</w:t>
            </w:r>
            <w:r>
              <w:rPr>
                <w:rFonts w:ascii="仿宋_GB2312" w:eastAsia="仿宋_GB2312" w:hint="eastAsia"/>
                <w:spacing w:val="-1"/>
                <w:sz w:val="28"/>
                <w:szCs w:val="28"/>
              </w:rPr>
              <w:t>的要求</w:t>
            </w:r>
          </w:p>
        </w:tc>
        <w:tc>
          <w:tcPr>
            <w:tcW w:w="2605" w:type="dxa"/>
            <w:vAlign w:val="center"/>
          </w:tcPr>
          <w:p w14:paraId="1DDDFC46" w14:textId="77777777" w:rsidR="001433C1" w:rsidRDefault="00B9249E">
            <w:pPr>
              <w:spacing w:line="520" w:lineRule="exact"/>
              <w:jc w:val="center"/>
              <w:rPr>
                <w:rFonts w:ascii="仿宋_GB2312" w:eastAsia="仿宋_GB2312"/>
                <w:spacing w:val="-1"/>
                <w:sz w:val="28"/>
                <w:szCs w:val="28"/>
              </w:rPr>
            </w:pPr>
            <w:r>
              <w:rPr>
                <w:rFonts w:ascii="仿宋_GB2312" w:eastAsia="仿宋_GB2312" w:hint="eastAsia"/>
                <w:spacing w:val="-1"/>
                <w:sz w:val="28"/>
                <w:szCs w:val="28"/>
              </w:rPr>
              <w:t>宜采用符合DIN</w:t>
            </w:r>
            <w:r>
              <w:rPr>
                <w:rFonts w:ascii="仿宋_GB2312" w:eastAsia="仿宋_GB2312"/>
                <w:spacing w:val="-1"/>
                <w:sz w:val="28"/>
                <w:szCs w:val="28"/>
              </w:rPr>
              <w:t xml:space="preserve"> </w:t>
            </w:r>
            <w:r>
              <w:rPr>
                <w:rFonts w:ascii="仿宋_GB2312" w:eastAsia="仿宋_GB2312" w:hint="eastAsia"/>
                <w:spacing w:val="-1"/>
                <w:sz w:val="28"/>
                <w:szCs w:val="28"/>
              </w:rPr>
              <w:t>13260-2制式的终端</w:t>
            </w:r>
          </w:p>
        </w:tc>
      </w:tr>
    </w:tbl>
    <w:p w14:paraId="672B39E4" w14:textId="77777777" w:rsidR="001433C1" w:rsidRDefault="001433C1">
      <w:pPr>
        <w:spacing w:line="520" w:lineRule="exact"/>
        <w:ind w:firstLineChars="200" w:firstLine="640"/>
        <w:rPr>
          <w:rFonts w:eastAsia="仿宋_GB2312"/>
          <w:sz w:val="32"/>
          <w:szCs w:val="32"/>
        </w:rPr>
      </w:pPr>
    </w:p>
    <w:p w14:paraId="3AA448C8"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医用中心吸引系统中若包含已获医疗器械注册证的产品，提供其注册证信息，产品型号规格应和上述表</w:t>
      </w:r>
      <w:r>
        <w:rPr>
          <w:rFonts w:eastAsia="仿宋_GB2312"/>
          <w:sz w:val="32"/>
          <w:szCs w:val="32"/>
        </w:rPr>
        <w:t>1</w:t>
      </w:r>
      <w:r>
        <w:rPr>
          <w:rFonts w:eastAsia="仿宋_GB2312" w:hint="eastAsia"/>
          <w:sz w:val="32"/>
          <w:szCs w:val="32"/>
        </w:rPr>
        <w:t>规定的产品实际组成描述一致。</w:t>
      </w:r>
    </w:p>
    <w:p w14:paraId="563382CE" w14:textId="77777777" w:rsidR="001433C1" w:rsidRDefault="00B9249E">
      <w:pPr>
        <w:spacing w:line="520" w:lineRule="exact"/>
        <w:ind w:firstLineChars="200" w:firstLine="640"/>
        <w:outlineLvl w:val="1"/>
        <w:rPr>
          <w:rFonts w:eastAsia="仿宋_GB2312"/>
          <w:bCs/>
          <w:iCs/>
          <w:sz w:val="32"/>
          <w:szCs w:val="28"/>
        </w:rPr>
      </w:pPr>
      <w:r>
        <w:rPr>
          <w:rFonts w:eastAsia="仿宋_GB2312"/>
          <w:bCs/>
          <w:iCs/>
          <w:sz w:val="32"/>
          <w:szCs w:val="28"/>
        </w:rPr>
        <w:t>2.</w:t>
      </w:r>
      <w:r>
        <w:rPr>
          <w:rFonts w:eastAsia="仿宋_GB2312" w:hint="eastAsia"/>
          <w:bCs/>
          <w:iCs/>
          <w:sz w:val="32"/>
          <w:szCs w:val="28"/>
        </w:rPr>
        <w:t>型号规格</w:t>
      </w:r>
    </w:p>
    <w:p w14:paraId="385BBF09" w14:textId="77777777" w:rsidR="001433C1" w:rsidRDefault="00B9249E">
      <w:pPr>
        <w:spacing w:line="520" w:lineRule="exact"/>
        <w:ind w:firstLineChars="200" w:firstLine="640"/>
        <w:rPr>
          <w:rFonts w:eastAsia="仿宋_GB2312"/>
          <w:sz w:val="32"/>
          <w:szCs w:val="32"/>
        </w:rPr>
      </w:pPr>
      <w:r>
        <w:rPr>
          <w:rFonts w:eastAsia="仿宋_GB2312" w:hint="eastAsia"/>
          <w:sz w:val="32"/>
          <w:szCs w:val="28"/>
        </w:rPr>
        <w:t>产品若</w:t>
      </w:r>
      <w:r>
        <w:rPr>
          <w:rFonts w:eastAsia="仿宋_GB2312"/>
          <w:sz w:val="32"/>
          <w:szCs w:val="28"/>
        </w:rPr>
        <w:t>存在多种型号规格，需明确各型号规格的区别。需采用对比表及带有说明性文字的图片、图表，对各型号规格的结构组成、功能、产品特征、性能指标等方面进行描述。</w:t>
      </w:r>
    </w:p>
    <w:p w14:paraId="4213EC9E" w14:textId="77777777" w:rsidR="001433C1" w:rsidRDefault="00B9249E">
      <w:pPr>
        <w:spacing w:line="520" w:lineRule="exact"/>
        <w:ind w:firstLineChars="200" w:firstLine="640"/>
        <w:outlineLvl w:val="1"/>
        <w:rPr>
          <w:rFonts w:eastAsia="仿宋_GB2312"/>
          <w:bCs/>
          <w:iCs/>
          <w:sz w:val="32"/>
          <w:szCs w:val="28"/>
        </w:rPr>
      </w:pPr>
      <w:r>
        <w:rPr>
          <w:rFonts w:eastAsia="仿宋_GB2312"/>
          <w:bCs/>
          <w:iCs/>
          <w:sz w:val="32"/>
          <w:szCs w:val="28"/>
        </w:rPr>
        <w:t>3.</w:t>
      </w:r>
      <w:r>
        <w:rPr>
          <w:rFonts w:eastAsia="仿宋_GB2312" w:hint="eastAsia"/>
          <w:bCs/>
          <w:iCs/>
          <w:sz w:val="32"/>
          <w:szCs w:val="28"/>
        </w:rPr>
        <w:t>产品工作原理</w:t>
      </w:r>
    </w:p>
    <w:p w14:paraId="09B6979A"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通过中心吸引站中真空泵机组的抽吸使系统管路达到所需的负压值和吸引流量，在手术室、抢救室、各类监护室、生命支持区域、治疗室和各个病房的终端处产生负压。</w:t>
      </w:r>
    </w:p>
    <w:p w14:paraId="7004D845" w14:textId="77777777" w:rsidR="001433C1" w:rsidRDefault="00B9249E">
      <w:pPr>
        <w:spacing w:line="520" w:lineRule="exact"/>
        <w:ind w:firstLineChars="200" w:firstLine="640"/>
        <w:outlineLvl w:val="1"/>
        <w:rPr>
          <w:rFonts w:eastAsia="仿宋_GB2312"/>
          <w:bCs/>
          <w:iCs/>
          <w:sz w:val="32"/>
          <w:szCs w:val="28"/>
        </w:rPr>
      </w:pPr>
      <w:r>
        <w:rPr>
          <w:rFonts w:eastAsia="仿宋_GB2312"/>
          <w:bCs/>
          <w:iCs/>
          <w:sz w:val="32"/>
          <w:szCs w:val="28"/>
        </w:rPr>
        <w:lastRenderedPageBreak/>
        <w:t>4.</w:t>
      </w:r>
      <w:r>
        <w:rPr>
          <w:rFonts w:eastAsia="仿宋_GB2312" w:hint="eastAsia"/>
          <w:bCs/>
          <w:iCs/>
          <w:sz w:val="32"/>
          <w:szCs w:val="28"/>
        </w:rPr>
        <w:t>包装说明</w:t>
      </w:r>
    </w:p>
    <w:p w14:paraId="73F46A20"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描述产品包装的组成部分，说明包装清单和包装方式，提供包装图示。</w:t>
      </w:r>
    </w:p>
    <w:p w14:paraId="51C29931" w14:textId="77777777" w:rsidR="001433C1" w:rsidRDefault="00B9249E">
      <w:pPr>
        <w:spacing w:line="520" w:lineRule="exact"/>
        <w:ind w:firstLineChars="200" w:firstLine="640"/>
        <w:outlineLvl w:val="1"/>
        <w:rPr>
          <w:rFonts w:eastAsia="楷体_GB2312"/>
          <w:bCs/>
          <w:iCs/>
          <w:sz w:val="32"/>
          <w:szCs w:val="28"/>
        </w:rPr>
      </w:pPr>
      <w:r>
        <w:rPr>
          <w:rFonts w:eastAsia="仿宋_GB2312"/>
          <w:bCs/>
          <w:iCs/>
          <w:sz w:val="32"/>
          <w:szCs w:val="28"/>
        </w:rPr>
        <w:t>5.</w:t>
      </w:r>
      <w:r>
        <w:rPr>
          <w:rFonts w:eastAsia="仿宋_GB2312" w:hint="eastAsia"/>
          <w:bCs/>
          <w:iCs/>
          <w:sz w:val="32"/>
          <w:szCs w:val="28"/>
        </w:rPr>
        <w:t>适用范围和禁忌证</w:t>
      </w:r>
    </w:p>
    <w:p w14:paraId="636584D4" w14:textId="77777777" w:rsidR="001433C1" w:rsidRDefault="00B9249E">
      <w:pPr>
        <w:spacing w:line="520" w:lineRule="exact"/>
        <w:ind w:firstLineChars="200" w:firstLine="640"/>
        <w:rPr>
          <w:rFonts w:eastAsia="仿宋_GB2312"/>
          <w:sz w:val="32"/>
          <w:szCs w:val="28"/>
        </w:rPr>
      </w:pPr>
      <w:r>
        <w:rPr>
          <w:rFonts w:eastAsia="仿宋_GB2312"/>
          <w:sz w:val="32"/>
          <w:szCs w:val="28"/>
        </w:rPr>
        <w:t>（</w:t>
      </w:r>
      <w:r>
        <w:rPr>
          <w:rFonts w:eastAsia="仿宋_GB2312"/>
          <w:sz w:val="32"/>
          <w:szCs w:val="28"/>
        </w:rPr>
        <w:t>1</w:t>
      </w:r>
      <w:r>
        <w:rPr>
          <w:rFonts w:eastAsia="仿宋_GB2312"/>
          <w:sz w:val="32"/>
          <w:szCs w:val="28"/>
        </w:rPr>
        <w:t>）适用范围</w:t>
      </w:r>
    </w:p>
    <w:p w14:paraId="2D42102F"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供医疗机构用于中心吸引。</w:t>
      </w:r>
    </w:p>
    <w:p w14:paraId="02278DDB" w14:textId="77777777" w:rsidR="001433C1" w:rsidRDefault="00B9249E">
      <w:pPr>
        <w:spacing w:line="520" w:lineRule="exact"/>
        <w:ind w:firstLineChars="200" w:firstLine="640"/>
        <w:rPr>
          <w:rFonts w:eastAsia="仿宋_GB2312"/>
          <w:sz w:val="32"/>
          <w:szCs w:val="28"/>
        </w:rPr>
      </w:pPr>
      <w:r>
        <w:rPr>
          <w:rFonts w:eastAsia="仿宋_GB2312"/>
          <w:sz w:val="32"/>
          <w:szCs w:val="28"/>
        </w:rPr>
        <w:t>（</w:t>
      </w:r>
      <w:r>
        <w:rPr>
          <w:rFonts w:eastAsia="仿宋_GB2312"/>
          <w:sz w:val="32"/>
          <w:szCs w:val="28"/>
        </w:rPr>
        <w:t>2</w:t>
      </w:r>
      <w:r>
        <w:rPr>
          <w:rFonts w:eastAsia="仿宋_GB2312"/>
          <w:sz w:val="32"/>
          <w:szCs w:val="28"/>
        </w:rPr>
        <w:t>）禁忌证</w:t>
      </w:r>
    </w:p>
    <w:p w14:paraId="3442879A"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禁止直接用于人工流产。</w:t>
      </w:r>
    </w:p>
    <w:p w14:paraId="47406A48" w14:textId="77777777" w:rsidR="001433C1" w:rsidRDefault="00B9249E">
      <w:pPr>
        <w:spacing w:line="520" w:lineRule="exact"/>
        <w:ind w:firstLineChars="200" w:firstLine="640"/>
        <w:outlineLvl w:val="1"/>
        <w:rPr>
          <w:rFonts w:eastAsia="仿宋_GB2312"/>
          <w:bCs/>
          <w:iCs/>
          <w:sz w:val="32"/>
          <w:szCs w:val="28"/>
        </w:rPr>
      </w:pPr>
      <w:r>
        <w:rPr>
          <w:rFonts w:eastAsia="仿宋_GB2312"/>
          <w:bCs/>
          <w:iCs/>
          <w:sz w:val="32"/>
          <w:szCs w:val="28"/>
        </w:rPr>
        <w:t>6.</w:t>
      </w:r>
      <w:r>
        <w:rPr>
          <w:rFonts w:eastAsia="仿宋_GB2312" w:hint="eastAsia"/>
          <w:bCs/>
          <w:iCs/>
          <w:sz w:val="32"/>
          <w:szCs w:val="28"/>
        </w:rPr>
        <w:t>产品的不良事件历史记录</w:t>
      </w:r>
    </w:p>
    <w:p w14:paraId="5AFA44F8"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注册申请人应关注并收集同类产品以及申报产品注册周期内的不良事件历史记录，可通过各国监管机构发布的不良事件资料库中查询相应不良事件数据。可以选择产品名称为方向开展医疗器械不良事件查询，通过在已选择的数据库的检索页面输入预期要进行查询的医疗器械产品名称，通过限制检索时间进行相关产品不良事件信息收集。</w:t>
      </w:r>
    </w:p>
    <w:p w14:paraId="3ED243B5" w14:textId="77777777" w:rsidR="001433C1" w:rsidRDefault="00B9249E">
      <w:pPr>
        <w:spacing w:line="520" w:lineRule="exact"/>
        <w:ind w:firstLineChars="200" w:firstLine="640"/>
        <w:outlineLvl w:val="1"/>
        <w:rPr>
          <w:rFonts w:eastAsia="楷体_GB2312"/>
          <w:bCs/>
          <w:iCs/>
          <w:sz w:val="32"/>
          <w:szCs w:val="28"/>
        </w:rPr>
      </w:pPr>
      <w:r>
        <w:rPr>
          <w:rFonts w:eastAsia="楷体_GB2312"/>
          <w:bCs/>
          <w:iCs/>
          <w:sz w:val="32"/>
          <w:szCs w:val="28"/>
        </w:rPr>
        <w:t>（三）非临床资料</w:t>
      </w:r>
    </w:p>
    <w:p w14:paraId="66F91A3A" w14:textId="77777777" w:rsidR="001433C1" w:rsidRDefault="00B9249E">
      <w:pPr>
        <w:spacing w:line="520" w:lineRule="exact"/>
        <w:ind w:firstLineChars="200" w:firstLine="640"/>
        <w:outlineLvl w:val="1"/>
        <w:rPr>
          <w:rFonts w:eastAsia="仿宋_GB2312"/>
          <w:sz w:val="32"/>
          <w:szCs w:val="32"/>
        </w:rPr>
      </w:pPr>
      <w:r>
        <w:rPr>
          <w:rFonts w:eastAsia="仿宋_GB2312"/>
          <w:sz w:val="32"/>
          <w:szCs w:val="32"/>
        </w:rPr>
        <w:t>1.</w:t>
      </w:r>
      <w:r>
        <w:rPr>
          <w:rFonts w:eastAsia="仿宋_GB2312" w:hint="eastAsia"/>
          <w:sz w:val="32"/>
          <w:szCs w:val="32"/>
        </w:rPr>
        <w:t>产品风险管理资料</w:t>
      </w:r>
    </w:p>
    <w:p w14:paraId="00ED1D47"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应按照</w:t>
      </w:r>
      <w:bookmarkStart w:id="1" w:name="OLE_LINK4"/>
      <w:bookmarkStart w:id="2" w:name="OLE_LINK5"/>
      <w:r>
        <w:rPr>
          <w:rFonts w:eastAsia="仿宋_GB2312" w:hint="eastAsia"/>
          <w:sz w:val="32"/>
          <w:szCs w:val="32"/>
        </w:rPr>
        <w:t>GB/T 42062</w:t>
      </w:r>
      <w:bookmarkEnd w:id="1"/>
      <w:bookmarkEnd w:id="2"/>
      <w:r>
        <w:rPr>
          <w:rFonts w:eastAsia="仿宋_GB2312" w:hint="eastAsia"/>
          <w:sz w:val="32"/>
          <w:szCs w:val="32"/>
        </w:rPr>
        <w:t>《医疗器械风险管理对医疗器械的应用》的要求进行风险管理。</w:t>
      </w:r>
      <w:r>
        <w:rPr>
          <w:rFonts w:eastAsia="仿宋_GB2312"/>
          <w:sz w:val="32"/>
          <w:szCs w:val="32"/>
        </w:rPr>
        <w:t>GB/T 44059.1</w:t>
      </w:r>
      <w:r>
        <w:rPr>
          <w:rFonts w:eastAsia="仿宋_GB2312" w:hint="eastAsia"/>
          <w:sz w:val="32"/>
          <w:szCs w:val="28"/>
        </w:rPr>
        <w:t>《医用气体管道系统第</w:t>
      </w:r>
      <w:r>
        <w:rPr>
          <w:rFonts w:eastAsia="仿宋_GB2312"/>
          <w:sz w:val="32"/>
          <w:szCs w:val="28"/>
        </w:rPr>
        <w:t>1</w:t>
      </w:r>
      <w:r>
        <w:rPr>
          <w:rFonts w:eastAsia="仿宋_GB2312" w:hint="eastAsia"/>
          <w:sz w:val="32"/>
          <w:szCs w:val="28"/>
        </w:rPr>
        <w:t>部分：压缩医用气体和真空用管道系统》</w:t>
      </w:r>
      <w:r>
        <w:rPr>
          <w:rFonts w:eastAsia="仿宋_GB2312" w:hint="eastAsia"/>
          <w:sz w:val="32"/>
          <w:szCs w:val="32"/>
        </w:rPr>
        <w:t>附录</w:t>
      </w:r>
      <w:r>
        <w:rPr>
          <w:rFonts w:eastAsia="仿宋_GB2312"/>
          <w:sz w:val="32"/>
          <w:szCs w:val="32"/>
        </w:rPr>
        <w:t>F</w:t>
      </w:r>
      <w:r>
        <w:rPr>
          <w:rFonts w:eastAsia="仿宋_GB2312" w:hint="eastAsia"/>
          <w:sz w:val="32"/>
          <w:szCs w:val="32"/>
        </w:rPr>
        <w:t>中给出了将风险降低到可接受水平的典型的安全目标、根本原因、危险情况和适用的风险控制措施。应当提供下列内容，并说明对于每项已判定危害的下列各个过程的可追溯性。</w:t>
      </w:r>
    </w:p>
    <w:p w14:paraId="2A5B821E"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1</w:t>
      </w:r>
      <w:r>
        <w:rPr>
          <w:rFonts w:eastAsia="仿宋_GB2312" w:hint="eastAsia"/>
          <w:sz w:val="32"/>
          <w:szCs w:val="32"/>
        </w:rPr>
        <w:t>风险分析：包括医疗器械适用范围和与安全性有关特</w:t>
      </w:r>
      <w:r>
        <w:rPr>
          <w:rFonts w:eastAsia="仿宋_GB2312" w:hint="eastAsia"/>
          <w:sz w:val="32"/>
          <w:szCs w:val="32"/>
        </w:rPr>
        <w:lastRenderedPageBreak/>
        <w:t>征的识别、危害的识别、估计每个危害处境的风险。</w:t>
      </w:r>
    </w:p>
    <w:p w14:paraId="06BA1C84" w14:textId="77777777" w:rsidR="001433C1" w:rsidRDefault="00B9249E">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2</w:t>
      </w:r>
      <w:r>
        <w:rPr>
          <w:rFonts w:eastAsia="仿宋_GB2312" w:hint="eastAsia"/>
          <w:sz w:val="32"/>
          <w:szCs w:val="32"/>
        </w:rPr>
        <w:t>风险评价：对于每个已识别的危害处境，评价和决定是否需要降低风险，若需要，描述如何进行相应风险控制。</w:t>
      </w:r>
    </w:p>
    <w:p w14:paraId="2FCF0BF4" w14:textId="77777777" w:rsidR="001433C1" w:rsidRDefault="00B9249E">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3</w:t>
      </w:r>
      <w:r>
        <w:rPr>
          <w:rFonts w:eastAsia="仿宋_GB2312" w:hint="eastAsia"/>
          <w:sz w:val="32"/>
          <w:szCs w:val="32"/>
        </w:rPr>
        <w:t>风险控制：描述为降低风险所执行风险控制的相关内容。</w:t>
      </w:r>
    </w:p>
    <w:p w14:paraId="08D8E060" w14:textId="77777777" w:rsidR="001433C1" w:rsidRDefault="00B9249E">
      <w:pPr>
        <w:spacing w:line="52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4</w:t>
      </w:r>
      <w:r>
        <w:rPr>
          <w:rFonts w:eastAsia="仿宋_GB2312" w:hint="eastAsia"/>
          <w:sz w:val="32"/>
          <w:szCs w:val="32"/>
        </w:rPr>
        <w:t>任何一个或多个剩余风险的可接受性评定。</w:t>
      </w:r>
    </w:p>
    <w:p w14:paraId="70B3819F" w14:textId="77777777" w:rsidR="001433C1" w:rsidRDefault="00B9249E">
      <w:pPr>
        <w:spacing w:line="520" w:lineRule="exact"/>
        <w:ind w:firstLineChars="200" w:firstLine="640"/>
        <w:rPr>
          <w:rFonts w:eastAsia="仿宋_GB2312"/>
          <w:sz w:val="32"/>
          <w:szCs w:val="32"/>
        </w:rPr>
      </w:pPr>
      <w:r>
        <w:rPr>
          <w:rFonts w:eastAsia="仿宋_GB2312"/>
          <w:sz w:val="32"/>
          <w:szCs w:val="32"/>
        </w:rPr>
        <w:t>1.5</w:t>
      </w:r>
      <w:r>
        <w:rPr>
          <w:rFonts w:eastAsia="仿宋_GB2312" w:hint="eastAsia"/>
          <w:sz w:val="32"/>
          <w:szCs w:val="32"/>
        </w:rPr>
        <w:t>与产品受益相比，综合评价产品风险可接受。</w:t>
      </w:r>
    </w:p>
    <w:p w14:paraId="0F88E32D"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医用中心吸引系统的危险示例见附件</w:t>
      </w:r>
      <w:r>
        <w:rPr>
          <w:rFonts w:eastAsia="仿宋_GB2312" w:hint="eastAsia"/>
          <w:sz w:val="32"/>
          <w:szCs w:val="32"/>
        </w:rPr>
        <w:t>1</w:t>
      </w:r>
      <w:r>
        <w:rPr>
          <w:rFonts w:eastAsia="仿宋_GB2312" w:hint="eastAsia"/>
          <w:sz w:val="32"/>
          <w:szCs w:val="32"/>
        </w:rPr>
        <w:t>表格。</w:t>
      </w:r>
    </w:p>
    <w:p w14:paraId="613BE8C7" w14:textId="77777777" w:rsidR="001433C1" w:rsidRDefault="00B9249E">
      <w:pPr>
        <w:spacing w:line="520" w:lineRule="exact"/>
        <w:ind w:firstLineChars="200" w:firstLine="640"/>
        <w:outlineLvl w:val="1"/>
        <w:rPr>
          <w:rFonts w:eastAsia="仿宋_GB2312"/>
          <w:sz w:val="32"/>
          <w:szCs w:val="32"/>
        </w:rPr>
      </w:pPr>
      <w:r>
        <w:rPr>
          <w:rFonts w:eastAsia="仿宋_GB2312"/>
          <w:sz w:val="32"/>
          <w:szCs w:val="32"/>
        </w:rPr>
        <w:t>2.</w:t>
      </w:r>
      <w:r>
        <w:rPr>
          <w:rFonts w:eastAsia="仿宋_GB2312"/>
          <w:sz w:val="32"/>
          <w:szCs w:val="32"/>
        </w:rPr>
        <w:t>产品技术要求的主要性能指标</w:t>
      </w:r>
    </w:p>
    <w:p w14:paraId="0D51EA6F" w14:textId="77777777" w:rsidR="001433C1" w:rsidRDefault="00B9249E">
      <w:pPr>
        <w:spacing w:line="520" w:lineRule="exact"/>
        <w:ind w:firstLineChars="200" w:firstLine="640"/>
        <w:rPr>
          <w:rFonts w:eastAsia="仿宋_GB2312"/>
          <w:sz w:val="32"/>
          <w:szCs w:val="32"/>
        </w:rPr>
      </w:pPr>
      <w:r>
        <w:rPr>
          <w:rFonts w:eastAsia="仿宋_GB2312"/>
          <w:sz w:val="32"/>
          <w:szCs w:val="32"/>
        </w:rPr>
        <w:t>本指导原则列出医用中心吸引系统可能涉及的重要性能参数，注册申请人可根据自身产品的技术特点制定性能指标的具体要求。若产品具有其他部件或功能，应符合相应国家标准和行业标准要求。</w:t>
      </w:r>
    </w:p>
    <w:p w14:paraId="03408FAC" w14:textId="77777777" w:rsidR="001433C1" w:rsidRDefault="00B9249E">
      <w:pPr>
        <w:spacing w:line="520" w:lineRule="exact"/>
        <w:ind w:firstLineChars="200" w:firstLine="640"/>
        <w:rPr>
          <w:rFonts w:eastAsia="黑体"/>
          <w:sz w:val="28"/>
          <w:szCs w:val="28"/>
        </w:rPr>
      </w:pPr>
      <w:r>
        <w:rPr>
          <w:rFonts w:eastAsia="仿宋_GB2312" w:hint="eastAsia"/>
          <w:sz w:val="32"/>
          <w:szCs w:val="32"/>
        </w:rPr>
        <w:t>若有医用中心吸引系统适用的相关标准修订</w:t>
      </w:r>
      <w:r>
        <w:rPr>
          <w:rFonts w:eastAsia="仿宋_GB2312"/>
          <w:sz w:val="32"/>
          <w:szCs w:val="32"/>
        </w:rPr>
        <w:t>/</w:t>
      </w:r>
      <w:r>
        <w:rPr>
          <w:rFonts w:eastAsia="仿宋_GB2312" w:hint="eastAsia"/>
          <w:sz w:val="32"/>
          <w:szCs w:val="32"/>
        </w:rPr>
        <w:t>发布实施的，应符合现行有效标准要求。</w:t>
      </w:r>
    </w:p>
    <w:p w14:paraId="2ECA72D2" w14:textId="77777777" w:rsidR="001433C1" w:rsidRDefault="00B9249E">
      <w:pPr>
        <w:spacing w:line="520" w:lineRule="exact"/>
        <w:ind w:firstLineChars="200" w:firstLine="640"/>
        <w:rPr>
          <w:rFonts w:eastAsia="仿宋_GB2312"/>
          <w:sz w:val="32"/>
          <w:szCs w:val="28"/>
        </w:rPr>
      </w:pPr>
      <w:r>
        <w:rPr>
          <w:rFonts w:eastAsia="仿宋_GB2312"/>
          <w:sz w:val="32"/>
          <w:szCs w:val="28"/>
        </w:rPr>
        <w:t>2.1</w:t>
      </w:r>
      <w:r>
        <w:rPr>
          <w:rFonts w:eastAsia="仿宋_GB2312"/>
          <w:sz w:val="32"/>
          <w:szCs w:val="28"/>
        </w:rPr>
        <w:t>主要</w:t>
      </w:r>
      <w:r>
        <w:rPr>
          <w:rFonts w:eastAsia="仿宋_GB2312" w:hint="eastAsia"/>
          <w:sz w:val="32"/>
          <w:szCs w:val="28"/>
        </w:rPr>
        <w:t>性能</w:t>
      </w:r>
      <w:r>
        <w:rPr>
          <w:rFonts w:eastAsia="仿宋_GB2312"/>
          <w:sz w:val="32"/>
          <w:szCs w:val="28"/>
        </w:rPr>
        <w:t>指标</w:t>
      </w:r>
    </w:p>
    <w:p w14:paraId="6EBCFB34" w14:textId="77777777" w:rsidR="001433C1" w:rsidRDefault="00B9249E">
      <w:pPr>
        <w:spacing w:line="520" w:lineRule="exact"/>
        <w:ind w:firstLineChars="200" w:firstLine="640"/>
        <w:rPr>
          <w:rFonts w:eastAsia="仿宋_GB2312"/>
          <w:sz w:val="32"/>
          <w:szCs w:val="28"/>
        </w:rPr>
      </w:pPr>
      <w:r>
        <w:rPr>
          <w:rFonts w:eastAsia="仿宋_GB2312"/>
          <w:sz w:val="32"/>
          <w:szCs w:val="28"/>
        </w:rPr>
        <w:t>2.1.1</w:t>
      </w:r>
      <w:r>
        <w:rPr>
          <w:rFonts w:eastAsia="仿宋_GB2312" w:hint="eastAsia"/>
          <w:sz w:val="32"/>
          <w:szCs w:val="28"/>
        </w:rPr>
        <w:t>标称压力范围</w:t>
      </w:r>
    </w:p>
    <w:p w14:paraId="7A161EF2" w14:textId="77777777" w:rsidR="001433C1" w:rsidRDefault="00B9249E">
      <w:pPr>
        <w:spacing w:line="520" w:lineRule="exact"/>
        <w:ind w:firstLineChars="200" w:firstLine="640"/>
        <w:rPr>
          <w:rFonts w:eastAsia="仿宋_GB2312"/>
          <w:sz w:val="32"/>
          <w:szCs w:val="28"/>
        </w:rPr>
      </w:pPr>
      <w:r>
        <w:rPr>
          <w:rFonts w:eastAsia="仿宋_GB2312"/>
          <w:sz w:val="32"/>
          <w:szCs w:val="28"/>
        </w:rPr>
        <w:t>2.1.</w:t>
      </w:r>
      <w:r>
        <w:rPr>
          <w:rFonts w:eastAsia="仿宋_GB2312" w:hint="eastAsia"/>
          <w:sz w:val="32"/>
          <w:szCs w:val="28"/>
        </w:rPr>
        <w:t>2</w:t>
      </w:r>
      <w:r>
        <w:rPr>
          <w:rFonts w:eastAsia="仿宋_GB2312" w:hint="eastAsia"/>
          <w:sz w:val="32"/>
          <w:szCs w:val="28"/>
        </w:rPr>
        <w:t>真空泵抽气量</w:t>
      </w:r>
    </w:p>
    <w:p w14:paraId="38B22097" w14:textId="77777777" w:rsidR="001433C1" w:rsidRDefault="00B9249E">
      <w:pPr>
        <w:spacing w:line="520" w:lineRule="exact"/>
        <w:ind w:firstLineChars="200" w:firstLine="640"/>
        <w:rPr>
          <w:rFonts w:eastAsia="仿宋_GB2312"/>
          <w:color w:val="FF0000"/>
          <w:sz w:val="32"/>
          <w:szCs w:val="28"/>
        </w:rPr>
      </w:pPr>
      <w:r>
        <w:rPr>
          <w:rFonts w:eastAsia="仿宋_GB2312" w:hint="eastAsia"/>
          <w:sz w:val="32"/>
          <w:szCs w:val="28"/>
        </w:rPr>
        <w:t>2.1.3</w:t>
      </w:r>
      <w:r>
        <w:rPr>
          <w:rFonts w:eastAsia="仿宋_GB2312" w:hint="eastAsia"/>
          <w:sz w:val="32"/>
          <w:szCs w:val="28"/>
        </w:rPr>
        <w:t>产品应至少包括三个供应源：主供应源、次供应源、备用供应源。</w:t>
      </w:r>
    </w:p>
    <w:p w14:paraId="4E61201C" w14:textId="77777777" w:rsidR="001433C1" w:rsidRDefault="00B9249E">
      <w:pPr>
        <w:spacing w:line="520" w:lineRule="exact"/>
        <w:ind w:firstLineChars="200" w:firstLine="640"/>
        <w:rPr>
          <w:rFonts w:eastAsia="仿宋_GB2312"/>
          <w:color w:val="0000FF"/>
          <w:sz w:val="32"/>
          <w:szCs w:val="28"/>
        </w:rPr>
      </w:pPr>
      <w:r>
        <w:rPr>
          <w:rFonts w:eastAsia="仿宋_GB2312"/>
          <w:sz w:val="32"/>
          <w:szCs w:val="28"/>
        </w:rPr>
        <w:t>2.1.</w:t>
      </w:r>
      <w:r>
        <w:rPr>
          <w:rFonts w:eastAsia="仿宋_GB2312" w:hint="eastAsia"/>
          <w:sz w:val="32"/>
          <w:szCs w:val="28"/>
        </w:rPr>
        <w:t>4</w:t>
      </w:r>
      <w:r>
        <w:rPr>
          <w:rFonts w:eastAsia="仿宋_GB2312"/>
          <w:sz w:val="32"/>
          <w:szCs w:val="28"/>
        </w:rPr>
        <w:t>应符合</w:t>
      </w:r>
      <w:r>
        <w:rPr>
          <w:rFonts w:eastAsia="仿宋_GB2312"/>
          <w:sz w:val="32"/>
          <w:szCs w:val="28"/>
        </w:rPr>
        <w:t>GB/T44059.1</w:t>
      </w:r>
      <w:bookmarkStart w:id="3" w:name="OLE_LINK18"/>
      <w:bookmarkStart w:id="4" w:name="OLE_LINK17"/>
      <w:r>
        <w:rPr>
          <w:rFonts w:eastAsia="仿宋_GB2312" w:hint="eastAsia"/>
          <w:sz w:val="32"/>
          <w:szCs w:val="28"/>
        </w:rPr>
        <w:t>《医用气体管道系统第</w:t>
      </w:r>
      <w:r>
        <w:rPr>
          <w:rFonts w:eastAsia="仿宋_GB2312"/>
          <w:sz w:val="32"/>
          <w:szCs w:val="28"/>
        </w:rPr>
        <w:t>1</w:t>
      </w:r>
      <w:r>
        <w:rPr>
          <w:rFonts w:eastAsia="仿宋_GB2312" w:hint="eastAsia"/>
          <w:sz w:val="32"/>
          <w:szCs w:val="28"/>
        </w:rPr>
        <w:t>部分：压缩医用气体和真空用管道系统》</w:t>
      </w:r>
      <w:bookmarkEnd w:id="3"/>
      <w:bookmarkEnd w:id="4"/>
      <w:r>
        <w:rPr>
          <w:rFonts w:eastAsia="仿宋_GB2312" w:hint="eastAsia"/>
          <w:sz w:val="32"/>
          <w:szCs w:val="28"/>
        </w:rPr>
        <w:t>的要求。</w:t>
      </w:r>
    </w:p>
    <w:p w14:paraId="2CDF7C51" w14:textId="77777777" w:rsidR="001433C1" w:rsidRDefault="00B9249E">
      <w:pPr>
        <w:spacing w:line="520" w:lineRule="exact"/>
        <w:ind w:firstLineChars="200" w:firstLine="640"/>
        <w:rPr>
          <w:rFonts w:eastAsia="仿宋_GB2312"/>
          <w:sz w:val="32"/>
          <w:szCs w:val="28"/>
        </w:rPr>
      </w:pPr>
      <w:r>
        <w:rPr>
          <w:rFonts w:eastAsia="仿宋_GB2312"/>
          <w:sz w:val="32"/>
          <w:szCs w:val="28"/>
        </w:rPr>
        <w:t>2.1.</w:t>
      </w:r>
      <w:r>
        <w:rPr>
          <w:rFonts w:eastAsia="仿宋_GB2312" w:hint="eastAsia"/>
          <w:sz w:val="32"/>
          <w:szCs w:val="28"/>
        </w:rPr>
        <w:t>5</w:t>
      </w:r>
      <w:r>
        <w:rPr>
          <w:rFonts w:eastAsia="仿宋_GB2312" w:hint="eastAsia"/>
          <w:sz w:val="32"/>
          <w:szCs w:val="28"/>
        </w:rPr>
        <w:t>应符合</w:t>
      </w:r>
      <w:r>
        <w:rPr>
          <w:rFonts w:eastAsia="仿宋_GB2312" w:hint="eastAsia"/>
          <w:sz w:val="32"/>
          <w:szCs w:val="28"/>
        </w:rPr>
        <w:t>GB50751-2012</w:t>
      </w:r>
      <w:r>
        <w:rPr>
          <w:rFonts w:eastAsia="仿宋_GB2312" w:hint="eastAsia"/>
          <w:sz w:val="32"/>
          <w:szCs w:val="28"/>
        </w:rPr>
        <w:t>《</w:t>
      </w:r>
      <w:r>
        <w:rPr>
          <w:rFonts w:eastAsia="仿宋_GB2312"/>
          <w:color w:val="000000"/>
          <w:sz w:val="32"/>
          <w:szCs w:val="32"/>
        </w:rPr>
        <w:t>医用气体工程技术规范</w:t>
      </w:r>
      <w:r>
        <w:rPr>
          <w:rFonts w:eastAsia="仿宋_GB2312" w:hint="eastAsia"/>
          <w:color w:val="000000"/>
          <w:sz w:val="32"/>
          <w:szCs w:val="32"/>
        </w:rPr>
        <w:t>》</w:t>
      </w:r>
      <w:r>
        <w:rPr>
          <w:rFonts w:eastAsia="仿宋_GB2312" w:hint="eastAsia"/>
          <w:sz w:val="32"/>
          <w:szCs w:val="28"/>
        </w:rPr>
        <w:t>中强制性条款</w:t>
      </w:r>
      <w:r>
        <w:rPr>
          <w:rFonts w:eastAsia="仿宋_GB2312"/>
          <w:sz w:val="32"/>
          <w:szCs w:val="28"/>
        </w:rPr>
        <w:t>4.4.1</w:t>
      </w:r>
      <w:r>
        <w:rPr>
          <w:rFonts w:eastAsia="仿宋_GB2312" w:hint="eastAsia"/>
          <w:sz w:val="32"/>
          <w:szCs w:val="28"/>
        </w:rPr>
        <w:t>（</w:t>
      </w:r>
      <w:r>
        <w:rPr>
          <w:rFonts w:eastAsia="仿宋_GB2312"/>
          <w:sz w:val="32"/>
          <w:szCs w:val="28"/>
        </w:rPr>
        <w:t>4</w:t>
      </w:r>
      <w:r>
        <w:rPr>
          <w:rFonts w:eastAsia="仿宋_GB2312" w:hint="eastAsia"/>
          <w:sz w:val="32"/>
          <w:szCs w:val="28"/>
        </w:rPr>
        <w:t>）、</w:t>
      </w:r>
      <w:r>
        <w:rPr>
          <w:rFonts w:eastAsia="仿宋_GB2312"/>
          <w:sz w:val="32"/>
          <w:szCs w:val="28"/>
        </w:rPr>
        <w:t>5.2.1</w:t>
      </w:r>
      <w:r>
        <w:rPr>
          <w:rFonts w:eastAsia="仿宋_GB2312" w:hint="eastAsia"/>
          <w:sz w:val="32"/>
          <w:szCs w:val="28"/>
        </w:rPr>
        <w:t>、</w:t>
      </w:r>
      <w:r>
        <w:rPr>
          <w:rFonts w:eastAsia="仿宋_GB2312"/>
          <w:sz w:val="32"/>
          <w:szCs w:val="28"/>
        </w:rPr>
        <w:t>10.2.17</w:t>
      </w:r>
      <w:r>
        <w:rPr>
          <w:rFonts w:eastAsia="仿宋_GB2312"/>
          <w:sz w:val="32"/>
          <w:szCs w:val="28"/>
        </w:rPr>
        <w:t>的要求</w:t>
      </w:r>
      <w:r>
        <w:rPr>
          <w:rFonts w:eastAsia="仿宋_GB2312" w:hint="eastAsia"/>
          <w:sz w:val="32"/>
          <w:szCs w:val="28"/>
        </w:rPr>
        <w:t>。</w:t>
      </w:r>
    </w:p>
    <w:p w14:paraId="21F95DEC" w14:textId="77777777" w:rsidR="001433C1" w:rsidRDefault="00B9249E">
      <w:pPr>
        <w:spacing w:line="520" w:lineRule="exact"/>
        <w:ind w:firstLineChars="200" w:firstLine="640"/>
        <w:rPr>
          <w:rFonts w:eastAsia="仿宋_GB2312"/>
          <w:sz w:val="32"/>
          <w:szCs w:val="28"/>
        </w:rPr>
      </w:pPr>
      <w:r>
        <w:rPr>
          <w:rFonts w:eastAsia="仿宋_GB2312"/>
          <w:sz w:val="32"/>
          <w:szCs w:val="28"/>
        </w:rPr>
        <w:lastRenderedPageBreak/>
        <w:t>GB 50751</w:t>
      </w:r>
      <w:r>
        <w:rPr>
          <w:rFonts w:eastAsia="仿宋_GB2312" w:hint="eastAsia"/>
          <w:sz w:val="32"/>
          <w:szCs w:val="28"/>
        </w:rPr>
        <w:t>-2012</w:t>
      </w:r>
      <w:r>
        <w:rPr>
          <w:rFonts w:eastAsia="仿宋_GB2312" w:hint="eastAsia"/>
          <w:sz w:val="32"/>
          <w:szCs w:val="28"/>
        </w:rPr>
        <w:t>中涉及施工的</w:t>
      </w:r>
      <w:r>
        <w:rPr>
          <w:rFonts w:eastAsia="仿宋_GB2312"/>
          <w:sz w:val="32"/>
          <w:szCs w:val="28"/>
        </w:rPr>
        <w:t>4.4.1</w:t>
      </w:r>
      <w:r>
        <w:rPr>
          <w:rFonts w:eastAsia="仿宋_GB2312" w:hint="eastAsia"/>
          <w:sz w:val="32"/>
          <w:szCs w:val="28"/>
        </w:rPr>
        <w:t>（</w:t>
      </w:r>
      <w:r>
        <w:rPr>
          <w:rFonts w:eastAsia="仿宋_GB2312"/>
          <w:sz w:val="32"/>
          <w:szCs w:val="28"/>
        </w:rPr>
        <w:t>1</w:t>
      </w:r>
      <w:r>
        <w:rPr>
          <w:rFonts w:eastAsia="仿宋_GB2312" w:hint="eastAsia"/>
          <w:sz w:val="32"/>
          <w:szCs w:val="28"/>
        </w:rPr>
        <w:t>）、</w:t>
      </w:r>
      <w:r>
        <w:rPr>
          <w:rFonts w:eastAsia="仿宋_GB2312"/>
          <w:sz w:val="32"/>
          <w:szCs w:val="28"/>
        </w:rPr>
        <w:t>4.4.7</w:t>
      </w:r>
      <w:r>
        <w:rPr>
          <w:rFonts w:eastAsia="仿宋_GB2312" w:hint="eastAsia"/>
          <w:sz w:val="32"/>
          <w:szCs w:val="28"/>
        </w:rPr>
        <w:t>、</w:t>
      </w:r>
      <w:r>
        <w:rPr>
          <w:rFonts w:eastAsia="仿宋_GB2312"/>
          <w:sz w:val="32"/>
          <w:szCs w:val="28"/>
        </w:rPr>
        <w:t>10.1.4</w:t>
      </w:r>
      <w:r>
        <w:rPr>
          <w:rFonts w:eastAsia="仿宋_GB2312" w:hint="eastAsia"/>
          <w:sz w:val="32"/>
          <w:szCs w:val="28"/>
        </w:rPr>
        <w:t>（</w:t>
      </w:r>
      <w:r>
        <w:rPr>
          <w:rFonts w:eastAsia="仿宋_GB2312"/>
          <w:sz w:val="32"/>
          <w:szCs w:val="28"/>
        </w:rPr>
        <w:t>3</w:t>
      </w:r>
      <w:r>
        <w:rPr>
          <w:rFonts w:eastAsia="仿宋_GB2312" w:hint="eastAsia"/>
          <w:sz w:val="32"/>
          <w:szCs w:val="28"/>
        </w:rPr>
        <w:t>）的要求应体现在产品说明书中。</w:t>
      </w:r>
    </w:p>
    <w:p w14:paraId="7F84CF53" w14:textId="77777777" w:rsidR="001433C1" w:rsidRDefault="00B9249E">
      <w:pPr>
        <w:spacing w:line="520" w:lineRule="exact"/>
        <w:ind w:firstLineChars="200" w:firstLine="640"/>
        <w:rPr>
          <w:rFonts w:eastAsia="仿宋_GB2312"/>
          <w:sz w:val="32"/>
          <w:szCs w:val="28"/>
        </w:rPr>
      </w:pPr>
      <w:r>
        <w:rPr>
          <w:rFonts w:eastAsia="仿宋_GB2312"/>
          <w:sz w:val="32"/>
          <w:szCs w:val="28"/>
        </w:rPr>
        <w:t>2.1.</w:t>
      </w:r>
      <w:r>
        <w:rPr>
          <w:rFonts w:eastAsia="仿宋_GB2312" w:hint="eastAsia"/>
          <w:sz w:val="32"/>
          <w:szCs w:val="28"/>
        </w:rPr>
        <w:t>6</w:t>
      </w:r>
      <w:r>
        <w:rPr>
          <w:rFonts w:eastAsia="仿宋_GB2312"/>
          <w:sz w:val="32"/>
          <w:szCs w:val="28"/>
        </w:rPr>
        <w:t>医用</w:t>
      </w:r>
      <w:r>
        <w:rPr>
          <w:rFonts w:eastAsia="仿宋_GB2312" w:hint="eastAsia"/>
          <w:sz w:val="32"/>
          <w:szCs w:val="28"/>
        </w:rPr>
        <w:t>中心吸引</w:t>
      </w:r>
      <w:r>
        <w:rPr>
          <w:rFonts w:eastAsia="仿宋_GB2312"/>
          <w:sz w:val="32"/>
          <w:szCs w:val="28"/>
        </w:rPr>
        <w:t>系统</w:t>
      </w:r>
      <w:r>
        <w:rPr>
          <w:rFonts w:eastAsia="仿宋_GB2312" w:hint="eastAsia"/>
          <w:sz w:val="32"/>
          <w:szCs w:val="28"/>
        </w:rPr>
        <w:t>终端</w:t>
      </w:r>
      <w:r>
        <w:rPr>
          <w:rFonts w:eastAsia="仿宋_GB2312"/>
          <w:sz w:val="32"/>
          <w:szCs w:val="28"/>
        </w:rPr>
        <w:t>应符合</w:t>
      </w:r>
      <w:bookmarkStart w:id="5" w:name="OLE_LINK7"/>
      <w:bookmarkStart w:id="6" w:name="OLE_LINK6"/>
      <w:r>
        <w:rPr>
          <w:rFonts w:eastAsia="仿宋_GB2312"/>
          <w:sz w:val="32"/>
          <w:szCs w:val="28"/>
        </w:rPr>
        <w:t>YY</w:t>
      </w:r>
      <w:r>
        <w:rPr>
          <w:rFonts w:eastAsia="仿宋_GB2312" w:hint="eastAsia"/>
          <w:sz w:val="32"/>
          <w:szCs w:val="28"/>
        </w:rPr>
        <w:t>/T</w:t>
      </w:r>
      <w:r>
        <w:rPr>
          <w:rFonts w:eastAsia="仿宋_GB2312"/>
          <w:sz w:val="32"/>
          <w:szCs w:val="28"/>
        </w:rPr>
        <w:t xml:space="preserve"> 0801.1</w:t>
      </w:r>
      <w:bookmarkEnd w:id="5"/>
      <w:bookmarkEnd w:id="6"/>
      <w:r>
        <w:rPr>
          <w:rFonts w:eastAsia="仿宋_GB2312" w:hint="eastAsia"/>
          <w:sz w:val="32"/>
          <w:szCs w:val="28"/>
        </w:rPr>
        <w:t>《医用气体管道系统终端第</w:t>
      </w:r>
      <w:r>
        <w:rPr>
          <w:rFonts w:eastAsia="仿宋_GB2312" w:hint="eastAsia"/>
          <w:sz w:val="32"/>
          <w:szCs w:val="28"/>
        </w:rPr>
        <w:t>1</w:t>
      </w:r>
      <w:r>
        <w:rPr>
          <w:rFonts w:eastAsia="仿宋_GB2312" w:hint="eastAsia"/>
          <w:sz w:val="32"/>
          <w:szCs w:val="28"/>
        </w:rPr>
        <w:t>部分：用于压缩医用气体和真空的终端》</w:t>
      </w:r>
      <w:r>
        <w:rPr>
          <w:rFonts w:eastAsia="仿宋_GB2312"/>
          <w:sz w:val="32"/>
          <w:szCs w:val="28"/>
        </w:rPr>
        <w:t>的要求。</w:t>
      </w:r>
    </w:p>
    <w:p w14:paraId="0CB45A90" w14:textId="77777777" w:rsidR="001433C1" w:rsidRDefault="00B9249E">
      <w:pPr>
        <w:spacing w:line="520" w:lineRule="exact"/>
        <w:ind w:firstLineChars="200" w:firstLine="640"/>
        <w:rPr>
          <w:rFonts w:eastAsia="仿宋_GB2312"/>
          <w:color w:val="FF0000"/>
          <w:sz w:val="32"/>
          <w:szCs w:val="28"/>
        </w:rPr>
      </w:pPr>
      <w:r>
        <w:rPr>
          <w:rFonts w:eastAsia="仿宋_GB2312"/>
          <w:sz w:val="32"/>
          <w:szCs w:val="28"/>
        </w:rPr>
        <w:t>2.1.</w:t>
      </w:r>
      <w:r>
        <w:rPr>
          <w:rFonts w:eastAsia="仿宋_GB2312" w:hint="eastAsia"/>
          <w:sz w:val="32"/>
          <w:szCs w:val="28"/>
        </w:rPr>
        <w:t>7</w:t>
      </w:r>
      <w:r>
        <w:rPr>
          <w:rFonts w:eastAsia="仿宋_GB2312" w:hint="eastAsia"/>
          <w:sz w:val="32"/>
          <w:szCs w:val="28"/>
        </w:rPr>
        <w:t>医用气体低压软管组件应符合</w:t>
      </w:r>
      <w:r>
        <w:rPr>
          <w:rFonts w:eastAsia="仿宋_GB2312"/>
          <w:sz w:val="32"/>
          <w:szCs w:val="28"/>
        </w:rPr>
        <w:t>YY/T 0799</w:t>
      </w:r>
      <w:r>
        <w:rPr>
          <w:rFonts w:eastAsia="仿宋_GB2312" w:hint="eastAsia"/>
          <w:sz w:val="32"/>
          <w:szCs w:val="28"/>
        </w:rPr>
        <w:t>《医用气体低压软管组件》的要求（如适用）。</w:t>
      </w:r>
    </w:p>
    <w:p w14:paraId="2B1D6F6F" w14:textId="77777777" w:rsidR="001433C1" w:rsidRDefault="00B9249E">
      <w:pPr>
        <w:spacing w:line="520" w:lineRule="exact"/>
        <w:ind w:firstLineChars="200" w:firstLine="640"/>
        <w:rPr>
          <w:rFonts w:eastAsia="仿宋_GB2312"/>
          <w:sz w:val="32"/>
          <w:szCs w:val="28"/>
        </w:rPr>
      </w:pPr>
      <w:r>
        <w:rPr>
          <w:rFonts w:eastAsia="仿宋_GB2312"/>
          <w:sz w:val="32"/>
          <w:szCs w:val="28"/>
        </w:rPr>
        <w:t>2.</w:t>
      </w:r>
      <w:r>
        <w:rPr>
          <w:rFonts w:eastAsia="仿宋_GB2312" w:hint="eastAsia"/>
          <w:sz w:val="32"/>
          <w:szCs w:val="28"/>
        </w:rPr>
        <w:t>2</w:t>
      </w:r>
      <w:r>
        <w:rPr>
          <w:rFonts w:eastAsia="仿宋_GB2312"/>
          <w:sz w:val="32"/>
          <w:szCs w:val="28"/>
        </w:rPr>
        <w:t>软件功能</w:t>
      </w:r>
    </w:p>
    <w:p w14:paraId="20B848DC" w14:textId="77777777" w:rsidR="001433C1" w:rsidRDefault="00B9249E">
      <w:pPr>
        <w:spacing w:line="520" w:lineRule="exact"/>
        <w:ind w:firstLineChars="200" w:firstLine="640"/>
        <w:rPr>
          <w:rFonts w:eastAsia="仿宋_GB2312"/>
          <w:sz w:val="32"/>
          <w:szCs w:val="28"/>
        </w:rPr>
      </w:pPr>
      <w:r>
        <w:rPr>
          <w:rFonts w:eastAsia="仿宋_GB2312"/>
          <w:sz w:val="32"/>
          <w:szCs w:val="32"/>
        </w:rPr>
        <w:t>应符合《医疗器械软件注册审查指导原则（</w:t>
      </w:r>
      <w:r>
        <w:rPr>
          <w:rFonts w:eastAsia="仿宋_GB2312"/>
          <w:sz w:val="32"/>
          <w:szCs w:val="32"/>
        </w:rPr>
        <w:t>2022</w:t>
      </w:r>
      <w:r>
        <w:rPr>
          <w:rFonts w:eastAsia="仿宋_GB2312"/>
          <w:sz w:val="32"/>
          <w:szCs w:val="32"/>
        </w:rPr>
        <w:t>年修订版）》第九章注册申报资料补充说明中关于产品技术要求性能指标的建议内容。</w:t>
      </w:r>
    </w:p>
    <w:p w14:paraId="2B10F631" w14:textId="77777777" w:rsidR="001433C1" w:rsidRDefault="00B9249E">
      <w:pPr>
        <w:spacing w:line="520" w:lineRule="exact"/>
        <w:ind w:firstLineChars="200" w:firstLine="640"/>
        <w:rPr>
          <w:rFonts w:eastAsia="仿宋_GB2312"/>
          <w:sz w:val="32"/>
          <w:szCs w:val="28"/>
        </w:rPr>
      </w:pPr>
      <w:r>
        <w:rPr>
          <w:rFonts w:eastAsia="仿宋_GB2312"/>
          <w:sz w:val="32"/>
          <w:szCs w:val="28"/>
        </w:rPr>
        <w:t>2.</w:t>
      </w:r>
      <w:r>
        <w:rPr>
          <w:rFonts w:eastAsia="仿宋_GB2312" w:hint="eastAsia"/>
          <w:sz w:val="32"/>
          <w:szCs w:val="28"/>
        </w:rPr>
        <w:t>3</w:t>
      </w:r>
      <w:r>
        <w:rPr>
          <w:rFonts w:eastAsia="仿宋_GB2312"/>
          <w:sz w:val="32"/>
          <w:szCs w:val="28"/>
        </w:rPr>
        <w:t>安全要求</w:t>
      </w:r>
    </w:p>
    <w:p w14:paraId="14AEEC40" w14:textId="77777777" w:rsidR="001433C1" w:rsidRDefault="00B9249E">
      <w:pPr>
        <w:spacing w:line="520" w:lineRule="exact"/>
        <w:ind w:firstLineChars="200" w:firstLine="640"/>
        <w:rPr>
          <w:rFonts w:eastAsia="仿宋_GB2312"/>
          <w:sz w:val="32"/>
          <w:szCs w:val="28"/>
        </w:rPr>
      </w:pPr>
      <w:r>
        <w:rPr>
          <w:rFonts w:eastAsia="仿宋_GB2312"/>
          <w:sz w:val="32"/>
          <w:szCs w:val="28"/>
        </w:rPr>
        <w:t>电气安全应符合</w:t>
      </w:r>
      <w:r>
        <w:rPr>
          <w:rFonts w:eastAsia="仿宋_GB2312"/>
          <w:sz w:val="32"/>
          <w:szCs w:val="28"/>
        </w:rPr>
        <w:t>GB9706.1</w:t>
      </w:r>
      <w:r>
        <w:rPr>
          <w:rFonts w:eastAsia="仿宋_GB2312"/>
          <w:sz w:val="32"/>
          <w:szCs w:val="28"/>
        </w:rPr>
        <w:t>，电磁兼容应符合</w:t>
      </w:r>
      <w:r>
        <w:rPr>
          <w:rFonts w:eastAsia="仿宋_GB2312"/>
          <w:sz w:val="32"/>
          <w:szCs w:val="28"/>
        </w:rPr>
        <w:t>YY 9706.102</w:t>
      </w:r>
      <w:r>
        <w:rPr>
          <w:rFonts w:eastAsia="仿宋_GB2312"/>
          <w:sz w:val="32"/>
          <w:szCs w:val="28"/>
        </w:rPr>
        <w:t>的要求</w:t>
      </w:r>
      <w:r>
        <w:rPr>
          <w:rFonts w:eastAsia="仿宋_GB2312" w:hint="eastAsia"/>
          <w:sz w:val="32"/>
          <w:szCs w:val="28"/>
        </w:rPr>
        <w:t>。</w:t>
      </w:r>
      <w:bookmarkStart w:id="7" w:name="OLE_LINK2"/>
      <w:bookmarkStart w:id="8" w:name="OLE_LINK1"/>
    </w:p>
    <w:p w14:paraId="16CFA873"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若前期已获证产品执行</w:t>
      </w:r>
      <w:r>
        <w:rPr>
          <w:rFonts w:eastAsia="仿宋_GB2312"/>
          <w:sz w:val="32"/>
          <w:szCs w:val="28"/>
        </w:rPr>
        <w:t>GB4793.1</w:t>
      </w:r>
      <w:r>
        <w:rPr>
          <w:rFonts w:eastAsia="仿宋_GB2312" w:hint="eastAsia"/>
          <w:sz w:val="32"/>
          <w:szCs w:val="28"/>
        </w:rPr>
        <w:t>、</w:t>
      </w:r>
      <w:r>
        <w:rPr>
          <w:rFonts w:eastAsia="仿宋_GB2312"/>
          <w:sz w:val="32"/>
          <w:szCs w:val="28"/>
        </w:rPr>
        <w:t>GB/T18268.1</w:t>
      </w:r>
      <w:r>
        <w:rPr>
          <w:rFonts w:eastAsia="仿宋_GB2312"/>
          <w:sz w:val="32"/>
          <w:szCs w:val="28"/>
        </w:rPr>
        <w:t>，延续</w:t>
      </w:r>
      <w:r>
        <w:rPr>
          <w:rFonts w:eastAsia="仿宋_GB2312" w:hint="eastAsia"/>
          <w:sz w:val="32"/>
          <w:szCs w:val="28"/>
        </w:rPr>
        <w:t>注册时</w:t>
      </w:r>
      <w:r>
        <w:rPr>
          <w:rFonts w:eastAsia="仿宋_GB2312"/>
          <w:sz w:val="32"/>
          <w:szCs w:val="28"/>
        </w:rPr>
        <w:t>可</w:t>
      </w:r>
      <w:r>
        <w:rPr>
          <w:rFonts w:eastAsia="仿宋_GB2312" w:hint="eastAsia"/>
          <w:sz w:val="32"/>
          <w:szCs w:val="28"/>
        </w:rPr>
        <w:t>继续执行</w:t>
      </w:r>
      <w:r>
        <w:rPr>
          <w:rFonts w:eastAsia="仿宋_GB2312"/>
          <w:sz w:val="32"/>
          <w:szCs w:val="28"/>
        </w:rPr>
        <w:t>GB4793.1</w:t>
      </w:r>
      <w:r>
        <w:rPr>
          <w:rFonts w:eastAsia="仿宋_GB2312" w:hint="eastAsia"/>
          <w:sz w:val="32"/>
          <w:szCs w:val="28"/>
        </w:rPr>
        <w:t>-2007</w:t>
      </w:r>
      <w:r>
        <w:rPr>
          <w:rFonts w:eastAsia="仿宋_GB2312" w:hint="eastAsia"/>
          <w:sz w:val="32"/>
          <w:szCs w:val="28"/>
        </w:rPr>
        <w:t>、</w:t>
      </w:r>
      <w:r>
        <w:rPr>
          <w:rFonts w:eastAsia="仿宋_GB2312"/>
          <w:sz w:val="32"/>
          <w:szCs w:val="28"/>
        </w:rPr>
        <w:t>GB/T18268.1</w:t>
      </w:r>
      <w:r>
        <w:rPr>
          <w:rFonts w:eastAsia="仿宋_GB2312" w:hint="eastAsia"/>
          <w:sz w:val="32"/>
          <w:szCs w:val="28"/>
        </w:rPr>
        <w:t>标准，待以下新标准实施后，需执行</w:t>
      </w:r>
      <w:r>
        <w:rPr>
          <w:rFonts w:eastAsia="仿宋_GB2312"/>
          <w:sz w:val="32"/>
          <w:szCs w:val="28"/>
        </w:rPr>
        <w:t>GB 4793</w:t>
      </w:r>
      <w:r>
        <w:rPr>
          <w:rFonts w:eastAsia="仿宋_GB2312" w:hint="eastAsia"/>
          <w:sz w:val="32"/>
          <w:szCs w:val="28"/>
        </w:rPr>
        <w:t>、</w:t>
      </w:r>
      <w:bookmarkStart w:id="9" w:name="OLE_LINK11"/>
      <w:bookmarkStart w:id="10" w:name="OLE_LINK14"/>
      <w:r>
        <w:rPr>
          <w:rFonts w:eastAsia="仿宋_GB2312"/>
          <w:sz w:val="32"/>
          <w:szCs w:val="28"/>
        </w:rPr>
        <w:t>GB/T 42125.1</w:t>
      </w:r>
      <w:bookmarkEnd w:id="9"/>
      <w:bookmarkEnd w:id="10"/>
      <w:r>
        <w:rPr>
          <w:rFonts w:eastAsia="仿宋_GB2312" w:hint="eastAsia"/>
          <w:sz w:val="32"/>
          <w:szCs w:val="28"/>
        </w:rPr>
        <w:t>、</w:t>
      </w:r>
      <w:r>
        <w:rPr>
          <w:rFonts w:eastAsia="仿宋_GB2312"/>
          <w:sz w:val="32"/>
          <w:szCs w:val="28"/>
        </w:rPr>
        <w:t>GB/T 18268.1</w:t>
      </w:r>
      <w:r>
        <w:rPr>
          <w:rFonts w:eastAsia="仿宋_GB2312" w:hint="eastAsia"/>
          <w:sz w:val="32"/>
          <w:szCs w:val="28"/>
        </w:rPr>
        <w:t>标准</w:t>
      </w:r>
      <w:bookmarkEnd w:id="7"/>
      <w:bookmarkEnd w:id="8"/>
      <w:r>
        <w:rPr>
          <w:rFonts w:eastAsia="仿宋_GB2312" w:hint="eastAsia"/>
          <w:sz w:val="32"/>
          <w:szCs w:val="28"/>
        </w:rPr>
        <w:t>。</w:t>
      </w:r>
    </w:p>
    <w:p w14:paraId="2EBA8B11" w14:textId="77777777" w:rsidR="001433C1" w:rsidRDefault="00B9249E">
      <w:pPr>
        <w:spacing w:line="520" w:lineRule="exact"/>
        <w:ind w:firstLineChars="200" w:firstLine="640"/>
        <w:rPr>
          <w:rFonts w:eastAsia="仿宋_GB2312"/>
          <w:sz w:val="32"/>
          <w:szCs w:val="28"/>
        </w:rPr>
      </w:pPr>
      <w:r>
        <w:rPr>
          <w:rFonts w:eastAsia="仿宋_GB2312"/>
          <w:sz w:val="32"/>
          <w:szCs w:val="28"/>
        </w:rPr>
        <w:t>2.</w:t>
      </w:r>
      <w:r>
        <w:rPr>
          <w:rFonts w:eastAsia="仿宋_GB2312" w:hint="eastAsia"/>
          <w:sz w:val="32"/>
          <w:szCs w:val="28"/>
        </w:rPr>
        <w:t>4</w:t>
      </w:r>
      <w:r>
        <w:rPr>
          <w:rFonts w:eastAsia="仿宋_GB2312" w:hint="eastAsia"/>
          <w:sz w:val="32"/>
          <w:szCs w:val="28"/>
        </w:rPr>
        <w:t>其他说明</w:t>
      </w:r>
    </w:p>
    <w:p w14:paraId="20A53F3E"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在</w:t>
      </w:r>
      <w:r>
        <w:rPr>
          <w:rFonts w:eastAsia="仿宋_GB2312"/>
          <w:sz w:val="32"/>
          <w:szCs w:val="28"/>
        </w:rPr>
        <w:t>GB/T 44059.1</w:t>
      </w:r>
      <w:r>
        <w:rPr>
          <w:rFonts w:eastAsia="仿宋_GB2312" w:hint="eastAsia"/>
          <w:sz w:val="32"/>
          <w:szCs w:val="28"/>
        </w:rPr>
        <w:t>实施前，若产品技术要求中性能指标不执行</w:t>
      </w:r>
      <w:r>
        <w:rPr>
          <w:rFonts w:eastAsia="仿宋_GB2312"/>
          <w:sz w:val="32"/>
          <w:szCs w:val="28"/>
        </w:rPr>
        <w:t>GB/T 44059.1</w:t>
      </w:r>
      <w:r>
        <w:rPr>
          <w:rFonts w:eastAsia="仿宋_GB2312" w:hint="eastAsia"/>
          <w:sz w:val="32"/>
          <w:szCs w:val="28"/>
        </w:rPr>
        <w:t>的要求，则应符合</w:t>
      </w:r>
      <w:r>
        <w:rPr>
          <w:rFonts w:eastAsia="仿宋_GB2312"/>
          <w:sz w:val="32"/>
          <w:szCs w:val="28"/>
        </w:rPr>
        <w:t>YY/T 0186</w:t>
      </w:r>
      <w:r>
        <w:rPr>
          <w:rFonts w:eastAsia="仿宋_GB2312" w:hint="eastAsia"/>
          <w:sz w:val="32"/>
          <w:szCs w:val="28"/>
        </w:rPr>
        <w:t>及</w:t>
      </w:r>
      <w:r>
        <w:rPr>
          <w:rFonts w:eastAsia="仿宋_GB2312"/>
          <w:sz w:val="32"/>
          <w:szCs w:val="28"/>
        </w:rPr>
        <w:t>GB 50751</w:t>
      </w:r>
      <w:r>
        <w:rPr>
          <w:rFonts w:eastAsia="仿宋_GB2312" w:hint="eastAsia"/>
          <w:sz w:val="32"/>
          <w:szCs w:val="28"/>
        </w:rPr>
        <w:t>的相关要求，具体如下：</w:t>
      </w:r>
    </w:p>
    <w:p w14:paraId="67F88834" w14:textId="77777777" w:rsidR="001433C1" w:rsidRDefault="00B9249E">
      <w:pPr>
        <w:spacing w:line="520" w:lineRule="exact"/>
        <w:ind w:firstLineChars="200" w:firstLine="640"/>
        <w:rPr>
          <w:rFonts w:eastAsia="仿宋_GB2312"/>
          <w:sz w:val="32"/>
          <w:szCs w:val="28"/>
        </w:rPr>
      </w:pPr>
      <w:bookmarkStart w:id="11" w:name="OLE_LINK15"/>
      <w:bookmarkStart w:id="12" w:name="OLE_LINK16"/>
      <w:r>
        <w:rPr>
          <w:rFonts w:eastAsia="仿宋_GB2312"/>
          <w:sz w:val="32"/>
          <w:szCs w:val="28"/>
        </w:rPr>
        <w:t>2.4.1</w:t>
      </w:r>
      <w:r>
        <w:rPr>
          <w:rFonts w:eastAsia="仿宋_GB2312" w:hint="eastAsia"/>
          <w:sz w:val="32"/>
          <w:szCs w:val="28"/>
        </w:rPr>
        <w:t>产品应至少包括三个供应源：主供应源、次供应源、备用供应源。</w:t>
      </w:r>
    </w:p>
    <w:bookmarkEnd w:id="11"/>
    <w:bookmarkEnd w:id="12"/>
    <w:p w14:paraId="6302CBEE" w14:textId="77777777" w:rsidR="001433C1" w:rsidRDefault="00B9249E">
      <w:pPr>
        <w:spacing w:line="520" w:lineRule="exact"/>
        <w:ind w:firstLineChars="200" w:firstLine="640"/>
        <w:rPr>
          <w:rFonts w:eastAsia="仿宋_GB2312"/>
          <w:sz w:val="32"/>
          <w:szCs w:val="28"/>
        </w:rPr>
      </w:pPr>
      <w:r>
        <w:rPr>
          <w:rFonts w:eastAsia="仿宋_GB2312"/>
          <w:sz w:val="32"/>
          <w:szCs w:val="28"/>
        </w:rPr>
        <w:lastRenderedPageBreak/>
        <w:t>2.4.</w:t>
      </w:r>
      <w:r>
        <w:rPr>
          <w:rFonts w:eastAsia="仿宋_GB2312" w:hint="eastAsia"/>
          <w:sz w:val="32"/>
          <w:szCs w:val="28"/>
        </w:rPr>
        <w:t>2</w:t>
      </w:r>
      <w:r>
        <w:rPr>
          <w:rFonts w:eastAsia="仿宋_GB2312" w:hint="eastAsia"/>
          <w:sz w:val="32"/>
          <w:szCs w:val="28"/>
        </w:rPr>
        <w:t>应符合</w:t>
      </w:r>
      <w:r>
        <w:rPr>
          <w:rFonts w:eastAsia="仿宋_GB2312"/>
          <w:sz w:val="32"/>
          <w:szCs w:val="28"/>
        </w:rPr>
        <w:t>YY/T 0186</w:t>
      </w:r>
      <w:r>
        <w:rPr>
          <w:rFonts w:eastAsia="仿宋_GB2312" w:hint="eastAsia"/>
          <w:sz w:val="32"/>
          <w:szCs w:val="32"/>
        </w:rPr>
        <w:t>的相关要求，</w:t>
      </w:r>
      <w:r>
        <w:rPr>
          <w:rFonts w:eastAsia="仿宋_GB2312" w:hint="eastAsia"/>
          <w:sz w:val="32"/>
          <w:szCs w:val="28"/>
        </w:rPr>
        <w:t>涉及</w:t>
      </w:r>
      <w:r>
        <w:rPr>
          <w:rFonts w:eastAsia="仿宋_GB2312"/>
          <w:sz w:val="32"/>
          <w:szCs w:val="28"/>
        </w:rPr>
        <w:t>YY/T 0186</w:t>
      </w:r>
      <w:r>
        <w:rPr>
          <w:rFonts w:eastAsia="仿宋_GB2312" w:hint="eastAsia"/>
          <w:sz w:val="32"/>
          <w:szCs w:val="28"/>
        </w:rPr>
        <w:t>的</w:t>
      </w:r>
      <w:r>
        <w:rPr>
          <w:rFonts w:eastAsia="仿宋_GB2312"/>
          <w:sz w:val="32"/>
          <w:szCs w:val="28"/>
        </w:rPr>
        <w:t>4.2.3</w:t>
      </w:r>
      <w:r>
        <w:rPr>
          <w:rFonts w:eastAsia="仿宋_GB2312" w:hint="eastAsia"/>
          <w:sz w:val="32"/>
          <w:szCs w:val="28"/>
        </w:rPr>
        <w:t>要求时，应在性能指标或检验方法中明确备用机组的启动条件，</w:t>
      </w:r>
      <w:r>
        <w:rPr>
          <w:rFonts w:eastAsia="仿宋_GB2312" w:hint="eastAsia"/>
          <w:kern w:val="0"/>
          <w:sz w:val="32"/>
          <w:szCs w:val="32"/>
        </w:rPr>
        <w:t>明确模拟工作真空泵故障状态的操作方法。</w:t>
      </w:r>
    </w:p>
    <w:p w14:paraId="21BAE455" w14:textId="77777777" w:rsidR="001433C1" w:rsidRDefault="00B9249E">
      <w:pPr>
        <w:spacing w:line="520" w:lineRule="exact"/>
        <w:ind w:firstLineChars="200" w:firstLine="640"/>
        <w:rPr>
          <w:rFonts w:eastAsia="仿宋_GB2312"/>
          <w:b/>
          <w:sz w:val="32"/>
          <w:szCs w:val="28"/>
        </w:rPr>
      </w:pPr>
      <w:r>
        <w:rPr>
          <w:rFonts w:eastAsia="仿宋_GB2312" w:hint="eastAsia"/>
          <w:sz w:val="32"/>
          <w:szCs w:val="28"/>
        </w:rPr>
        <w:t>2.4.3</w:t>
      </w:r>
      <w:r>
        <w:rPr>
          <w:rFonts w:eastAsia="仿宋_GB2312" w:hint="eastAsia"/>
          <w:sz w:val="32"/>
          <w:szCs w:val="28"/>
        </w:rPr>
        <w:t>气源报警器应符合</w:t>
      </w:r>
      <w:r>
        <w:rPr>
          <w:rFonts w:eastAsia="仿宋_GB2312"/>
          <w:sz w:val="32"/>
          <w:szCs w:val="28"/>
        </w:rPr>
        <w:t>GB 50751</w:t>
      </w:r>
      <w:r>
        <w:rPr>
          <w:rFonts w:eastAsia="仿宋_GB2312" w:hint="eastAsia"/>
          <w:sz w:val="32"/>
          <w:szCs w:val="28"/>
        </w:rPr>
        <w:t>-2012</w:t>
      </w:r>
      <w:r>
        <w:rPr>
          <w:rFonts w:eastAsia="仿宋_GB2312" w:hint="eastAsia"/>
          <w:sz w:val="32"/>
          <w:szCs w:val="28"/>
        </w:rPr>
        <w:t>第</w:t>
      </w:r>
      <w:r>
        <w:rPr>
          <w:rFonts w:eastAsia="仿宋_GB2312" w:hint="eastAsia"/>
          <w:sz w:val="32"/>
          <w:szCs w:val="28"/>
        </w:rPr>
        <w:t>7</w:t>
      </w:r>
      <w:r>
        <w:rPr>
          <w:rFonts w:eastAsia="仿宋_GB2312" w:hint="eastAsia"/>
          <w:sz w:val="32"/>
          <w:szCs w:val="28"/>
        </w:rPr>
        <w:t>部分（医用气体系统监测报警）的要求。</w:t>
      </w:r>
    </w:p>
    <w:p w14:paraId="05D27D66"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2.4.4</w:t>
      </w:r>
      <w:r>
        <w:rPr>
          <w:rFonts w:eastAsia="仿宋_GB2312" w:hint="eastAsia"/>
          <w:sz w:val="32"/>
          <w:szCs w:val="28"/>
        </w:rPr>
        <w:t>区域报警器应符合</w:t>
      </w:r>
      <w:r>
        <w:rPr>
          <w:rFonts w:eastAsia="仿宋_GB2312"/>
          <w:sz w:val="32"/>
          <w:szCs w:val="28"/>
        </w:rPr>
        <w:t>YY9706.108</w:t>
      </w:r>
      <w:r>
        <w:rPr>
          <w:rFonts w:eastAsia="仿宋_GB2312" w:hint="eastAsia"/>
          <w:sz w:val="32"/>
          <w:szCs w:val="28"/>
        </w:rPr>
        <w:t>的要求。</w:t>
      </w:r>
    </w:p>
    <w:p w14:paraId="3C6E04DD"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2.4.5</w:t>
      </w:r>
      <w:r>
        <w:rPr>
          <w:rFonts w:eastAsia="仿宋_GB2312" w:hint="eastAsia"/>
          <w:sz w:val="32"/>
          <w:szCs w:val="28"/>
        </w:rPr>
        <w:t>细菌过滤器应符合</w:t>
      </w:r>
      <w:r>
        <w:rPr>
          <w:rFonts w:eastAsia="仿宋_GB2312" w:hint="eastAsia"/>
          <w:sz w:val="32"/>
          <w:szCs w:val="28"/>
        </w:rPr>
        <w:t>GB 50751-2012</w:t>
      </w:r>
      <w:r>
        <w:rPr>
          <w:rFonts w:eastAsia="仿宋_GB2312" w:hint="eastAsia"/>
          <w:sz w:val="32"/>
          <w:szCs w:val="28"/>
        </w:rPr>
        <w:t>中</w:t>
      </w:r>
      <w:r>
        <w:rPr>
          <w:rFonts w:eastAsia="仿宋_GB2312" w:hint="eastAsia"/>
          <w:sz w:val="32"/>
          <w:szCs w:val="28"/>
        </w:rPr>
        <w:t>5.2.16</w:t>
      </w:r>
      <w:r>
        <w:rPr>
          <w:rFonts w:eastAsia="仿宋_GB2312" w:hint="eastAsia"/>
          <w:sz w:val="32"/>
          <w:szCs w:val="28"/>
        </w:rPr>
        <w:t>的要求。</w:t>
      </w:r>
    </w:p>
    <w:p w14:paraId="5AA339BB"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2.4.6</w:t>
      </w:r>
      <w:r>
        <w:rPr>
          <w:rFonts w:eastAsia="仿宋_GB2312" w:hint="eastAsia"/>
          <w:sz w:val="32"/>
          <w:szCs w:val="28"/>
        </w:rPr>
        <w:t>应符合</w:t>
      </w:r>
      <w:r>
        <w:rPr>
          <w:rFonts w:eastAsia="仿宋_GB2312" w:hint="eastAsia"/>
          <w:sz w:val="32"/>
          <w:szCs w:val="28"/>
        </w:rPr>
        <w:t>GB 50751-2012</w:t>
      </w:r>
      <w:r>
        <w:rPr>
          <w:rFonts w:eastAsia="仿宋_GB2312" w:hint="eastAsia"/>
          <w:sz w:val="32"/>
          <w:szCs w:val="28"/>
        </w:rPr>
        <w:t>中强制性条款</w:t>
      </w:r>
      <w:r>
        <w:rPr>
          <w:rFonts w:eastAsia="仿宋_GB2312"/>
          <w:sz w:val="32"/>
          <w:szCs w:val="28"/>
        </w:rPr>
        <w:t>4.4.1</w:t>
      </w:r>
      <w:r>
        <w:rPr>
          <w:rFonts w:eastAsia="仿宋_GB2312" w:hint="eastAsia"/>
          <w:sz w:val="32"/>
          <w:szCs w:val="28"/>
        </w:rPr>
        <w:t>（</w:t>
      </w:r>
      <w:r>
        <w:rPr>
          <w:rFonts w:eastAsia="仿宋_GB2312"/>
          <w:sz w:val="32"/>
          <w:szCs w:val="28"/>
        </w:rPr>
        <w:t>4</w:t>
      </w:r>
      <w:r>
        <w:rPr>
          <w:rFonts w:eastAsia="仿宋_GB2312" w:hint="eastAsia"/>
          <w:sz w:val="32"/>
          <w:szCs w:val="28"/>
        </w:rPr>
        <w:t>）、</w:t>
      </w:r>
      <w:r>
        <w:rPr>
          <w:rFonts w:eastAsia="仿宋_GB2312"/>
          <w:sz w:val="32"/>
          <w:szCs w:val="28"/>
        </w:rPr>
        <w:t>5.2.1</w:t>
      </w:r>
      <w:r>
        <w:rPr>
          <w:rFonts w:eastAsia="仿宋_GB2312"/>
          <w:sz w:val="32"/>
          <w:szCs w:val="28"/>
        </w:rPr>
        <w:t>、</w:t>
      </w:r>
      <w:r>
        <w:rPr>
          <w:rFonts w:eastAsia="仿宋_GB2312"/>
          <w:sz w:val="32"/>
          <w:szCs w:val="28"/>
        </w:rPr>
        <w:t>10.2.17</w:t>
      </w:r>
      <w:r>
        <w:rPr>
          <w:rFonts w:eastAsia="仿宋_GB2312"/>
          <w:sz w:val="32"/>
          <w:szCs w:val="28"/>
        </w:rPr>
        <w:t>的要求</w:t>
      </w:r>
      <w:r>
        <w:rPr>
          <w:rFonts w:eastAsia="仿宋_GB2312" w:hint="eastAsia"/>
          <w:sz w:val="32"/>
          <w:szCs w:val="28"/>
        </w:rPr>
        <w:t>。</w:t>
      </w:r>
    </w:p>
    <w:p w14:paraId="51522457" w14:textId="77777777" w:rsidR="001433C1" w:rsidRDefault="00B9249E">
      <w:pPr>
        <w:spacing w:line="520" w:lineRule="exact"/>
        <w:ind w:firstLineChars="200" w:firstLine="640"/>
        <w:rPr>
          <w:rFonts w:eastAsia="仿宋_GB2312"/>
          <w:sz w:val="32"/>
          <w:szCs w:val="28"/>
        </w:rPr>
      </w:pPr>
      <w:r>
        <w:rPr>
          <w:rFonts w:eastAsia="仿宋_GB2312"/>
          <w:sz w:val="32"/>
          <w:szCs w:val="28"/>
        </w:rPr>
        <w:t>GB 50751</w:t>
      </w:r>
      <w:r>
        <w:rPr>
          <w:rFonts w:eastAsia="仿宋_GB2312" w:hint="eastAsia"/>
          <w:sz w:val="32"/>
          <w:szCs w:val="28"/>
        </w:rPr>
        <w:t>-2012</w:t>
      </w:r>
      <w:r>
        <w:rPr>
          <w:rFonts w:eastAsia="仿宋_GB2312" w:hint="eastAsia"/>
          <w:sz w:val="32"/>
          <w:szCs w:val="28"/>
        </w:rPr>
        <w:t>中涉及施工的</w:t>
      </w:r>
      <w:r>
        <w:rPr>
          <w:rFonts w:eastAsia="仿宋_GB2312"/>
          <w:sz w:val="32"/>
          <w:szCs w:val="28"/>
        </w:rPr>
        <w:t>4.4.1</w:t>
      </w:r>
      <w:r>
        <w:rPr>
          <w:rFonts w:eastAsia="仿宋_GB2312" w:hint="eastAsia"/>
          <w:sz w:val="32"/>
          <w:szCs w:val="28"/>
        </w:rPr>
        <w:t>（</w:t>
      </w:r>
      <w:r>
        <w:rPr>
          <w:rFonts w:eastAsia="仿宋_GB2312"/>
          <w:sz w:val="32"/>
          <w:szCs w:val="28"/>
        </w:rPr>
        <w:t>1</w:t>
      </w:r>
      <w:r>
        <w:rPr>
          <w:rFonts w:eastAsia="仿宋_GB2312" w:hint="eastAsia"/>
          <w:sz w:val="32"/>
          <w:szCs w:val="28"/>
        </w:rPr>
        <w:t>）、</w:t>
      </w:r>
      <w:r>
        <w:rPr>
          <w:rFonts w:eastAsia="仿宋_GB2312"/>
          <w:sz w:val="32"/>
          <w:szCs w:val="28"/>
        </w:rPr>
        <w:t>4.4.7</w:t>
      </w:r>
      <w:r>
        <w:rPr>
          <w:rFonts w:eastAsia="仿宋_GB2312" w:hint="eastAsia"/>
          <w:sz w:val="32"/>
          <w:szCs w:val="28"/>
        </w:rPr>
        <w:t>、</w:t>
      </w:r>
      <w:r>
        <w:rPr>
          <w:rFonts w:eastAsia="仿宋_GB2312"/>
          <w:sz w:val="32"/>
          <w:szCs w:val="28"/>
        </w:rPr>
        <w:t>10.1.4</w:t>
      </w:r>
      <w:r>
        <w:rPr>
          <w:rFonts w:eastAsia="仿宋_GB2312" w:hint="eastAsia"/>
          <w:sz w:val="32"/>
          <w:szCs w:val="28"/>
        </w:rPr>
        <w:t>（</w:t>
      </w:r>
      <w:r>
        <w:rPr>
          <w:rFonts w:eastAsia="仿宋_GB2312"/>
          <w:sz w:val="32"/>
          <w:szCs w:val="28"/>
        </w:rPr>
        <w:t>3</w:t>
      </w:r>
      <w:r>
        <w:rPr>
          <w:rFonts w:eastAsia="仿宋_GB2312" w:hint="eastAsia"/>
          <w:sz w:val="32"/>
          <w:szCs w:val="28"/>
        </w:rPr>
        <w:t>）的要求应体现在产品说明书中。</w:t>
      </w:r>
    </w:p>
    <w:p w14:paraId="4F7A1546" w14:textId="77777777" w:rsidR="001433C1" w:rsidRDefault="00B9249E">
      <w:pPr>
        <w:spacing w:line="520" w:lineRule="exact"/>
        <w:ind w:firstLineChars="200" w:firstLine="640"/>
        <w:rPr>
          <w:rFonts w:eastAsia="仿宋_GB2312"/>
          <w:color w:val="4F81BD" w:themeColor="accent1"/>
          <w:sz w:val="32"/>
          <w:szCs w:val="28"/>
        </w:rPr>
      </w:pPr>
      <w:r>
        <w:rPr>
          <w:rFonts w:eastAsia="仿宋_GB2312" w:hint="eastAsia"/>
          <w:sz w:val="32"/>
          <w:szCs w:val="28"/>
        </w:rPr>
        <w:t>2.4.7</w:t>
      </w:r>
      <w:r>
        <w:rPr>
          <w:rFonts w:eastAsia="仿宋_GB2312" w:hint="eastAsia"/>
          <w:sz w:val="32"/>
          <w:szCs w:val="28"/>
        </w:rPr>
        <w:t>建议执行</w:t>
      </w:r>
      <w:r>
        <w:rPr>
          <w:rFonts w:eastAsia="仿宋_GB2312"/>
          <w:sz w:val="32"/>
          <w:szCs w:val="28"/>
        </w:rPr>
        <w:t>GB 50751</w:t>
      </w:r>
      <w:r>
        <w:rPr>
          <w:rFonts w:eastAsia="仿宋_GB2312" w:hint="eastAsia"/>
          <w:sz w:val="32"/>
          <w:szCs w:val="28"/>
        </w:rPr>
        <w:t>-2012</w:t>
      </w:r>
      <w:r>
        <w:rPr>
          <w:rFonts w:eastAsia="仿宋_GB2312" w:hint="eastAsia"/>
          <w:sz w:val="32"/>
          <w:szCs w:val="28"/>
        </w:rPr>
        <w:t>中</w:t>
      </w:r>
      <w:r>
        <w:rPr>
          <w:rFonts w:eastAsia="仿宋_GB2312"/>
          <w:sz w:val="32"/>
          <w:szCs w:val="28"/>
        </w:rPr>
        <w:t>4.4</w:t>
      </w:r>
      <w:r>
        <w:rPr>
          <w:rFonts w:eastAsia="仿宋_GB2312" w:hint="eastAsia"/>
          <w:sz w:val="32"/>
          <w:szCs w:val="28"/>
        </w:rPr>
        <w:t>、</w:t>
      </w:r>
      <w:r>
        <w:rPr>
          <w:rFonts w:eastAsia="仿宋_GB2312"/>
          <w:sz w:val="32"/>
          <w:szCs w:val="28"/>
        </w:rPr>
        <w:t>4.6</w:t>
      </w:r>
      <w:r>
        <w:rPr>
          <w:rFonts w:eastAsia="仿宋_GB2312" w:hint="eastAsia"/>
          <w:sz w:val="32"/>
          <w:szCs w:val="28"/>
        </w:rPr>
        <w:t>、</w:t>
      </w:r>
      <w:r>
        <w:rPr>
          <w:rFonts w:eastAsia="仿宋_GB2312"/>
          <w:sz w:val="32"/>
          <w:szCs w:val="28"/>
        </w:rPr>
        <w:t>5.1</w:t>
      </w:r>
      <w:r>
        <w:rPr>
          <w:rFonts w:eastAsia="仿宋_GB2312" w:hint="eastAsia"/>
          <w:sz w:val="32"/>
          <w:szCs w:val="28"/>
        </w:rPr>
        <w:t>、</w:t>
      </w:r>
      <w:r>
        <w:rPr>
          <w:rFonts w:eastAsia="仿宋_GB2312"/>
          <w:sz w:val="32"/>
          <w:szCs w:val="28"/>
        </w:rPr>
        <w:t>5.2</w:t>
      </w:r>
      <w:r>
        <w:rPr>
          <w:rFonts w:eastAsia="仿宋_GB2312" w:hint="eastAsia"/>
          <w:sz w:val="32"/>
          <w:szCs w:val="28"/>
        </w:rPr>
        <w:t>、</w:t>
      </w:r>
      <w:r>
        <w:rPr>
          <w:rFonts w:eastAsia="仿宋_GB2312"/>
          <w:sz w:val="32"/>
          <w:szCs w:val="28"/>
        </w:rPr>
        <w:t>5.3</w:t>
      </w:r>
      <w:r>
        <w:rPr>
          <w:rFonts w:eastAsia="仿宋_GB2312" w:hint="eastAsia"/>
          <w:sz w:val="32"/>
          <w:szCs w:val="28"/>
        </w:rPr>
        <w:t>、</w:t>
      </w:r>
      <w:r>
        <w:rPr>
          <w:rFonts w:eastAsia="仿宋_GB2312"/>
          <w:sz w:val="32"/>
          <w:szCs w:val="28"/>
        </w:rPr>
        <w:t>6</w:t>
      </w:r>
      <w:r>
        <w:rPr>
          <w:rFonts w:eastAsia="仿宋_GB2312" w:hint="eastAsia"/>
          <w:sz w:val="32"/>
          <w:szCs w:val="28"/>
        </w:rPr>
        <w:t>、</w:t>
      </w:r>
      <w:r>
        <w:rPr>
          <w:rFonts w:eastAsia="仿宋_GB2312"/>
          <w:sz w:val="32"/>
          <w:szCs w:val="28"/>
        </w:rPr>
        <w:t>9</w:t>
      </w:r>
      <w:r>
        <w:rPr>
          <w:rFonts w:eastAsia="仿宋_GB2312" w:hint="eastAsia"/>
          <w:sz w:val="32"/>
          <w:szCs w:val="28"/>
        </w:rPr>
        <w:t>的要求，</w:t>
      </w:r>
      <w:r>
        <w:rPr>
          <w:rFonts w:eastAsia="仿宋_GB2312"/>
          <w:sz w:val="32"/>
          <w:szCs w:val="28"/>
        </w:rPr>
        <w:t>GB 50751</w:t>
      </w:r>
      <w:r>
        <w:rPr>
          <w:rFonts w:eastAsia="仿宋_GB2312" w:hint="eastAsia"/>
          <w:sz w:val="32"/>
          <w:szCs w:val="28"/>
        </w:rPr>
        <w:t>-2012</w:t>
      </w:r>
      <w:r>
        <w:rPr>
          <w:rFonts w:eastAsia="仿宋_GB2312" w:hint="eastAsia"/>
          <w:sz w:val="32"/>
          <w:szCs w:val="28"/>
        </w:rPr>
        <w:t>中第</w:t>
      </w:r>
      <w:r>
        <w:rPr>
          <w:rFonts w:eastAsia="仿宋_GB2312"/>
          <w:sz w:val="32"/>
          <w:szCs w:val="28"/>
        </w:rPr>
        <w:t>10</w:t>
      </w:r>
      <w:r>
        <w:rPr>
          <w:rFonts w:eastAsia="仿宋_GB2312" w:hint="eastAsia"/>
          <w:sz w:val="32"/>
          <w:szCs w:val="28"/>
        </w:rPr>
        <w:t>、</w:t>
      </w:r>
      <w:r>
        <w:rPr>
          <w:rFonts w:eastAsia="仿宋_GB2312"/>
          <w:sz w:val="32"/>
          <w:szCs w:val="28"/>
        </w:rPr>
        <w:t>11</w:t>
      </w:r>
      <w:r>
        <w:rPr>
          <w:rFonts w:eastAsia="仿宋_GB2312" w:hint="eastAsia"/>
          <w:sz w:val="32"/>
          <w:szCs w:val="28"/>
        </w:rPr>
        <w:t>部分内容应在说明书中进行提示。</w:t>
      </w:r>
    </w:p>
    <w:p w14:paraId="4F22F5DC" w14:textId="77777777" w:rsidR="001433C1" w:rsidRDefault="00B9249E">
      <w:pPr>
        <w:spacing w:line="520" w:lineRule="exact"/>
        <w:ind w:firstLineChars="200" w:firstLine="640"/>
        <w:outlineLvl w:val="1"/>
        <w:rPr>
          <w:rFonts w:eastAsia="仿宋_GB2312"/>
          <w:sz w:val="32"/>
          <w:szCs w:val="32"/>
        </w:rPr>
      </w:pPr>
      <w:r>
        <w:rPr>
          <w:rFonts w:eastAsia="仿宋_GB2312"/>
          <w:sz w:val="32"/>
          <w:szCs w:val="32"/>
        </w:rPr>
        <w:t>3.</w:t>
      </w:r>
      <w:r>
        <w:rPr>
          <w:rFonts w:eastAsia="仿宋_GB2312"/>
          <w:sz w:val="32"/>
          <w:szCs w:val="32"/>
        </w:rPr>
        <w:t>同一注册单元内注册检验代表产品确定原则和实例</w:t>
      </w:r>
    </w:p>
    <w:p w14:paraId="0DAA6B16"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kern w:val="0"/>
          <w:sz w:val="32"/>
          <w:szCs w:val="32"/>
        </w:rPr>
        <w:t>检验用产品应当能够代表申请注册产品的安全性和有效性，充分考虑产品功能、结构组成、控制方式及其他风险等方面</w:t>
      </w:r>
      <w:r>
        <w:rPr>
          <w:rFonts w:eastAsia="仿宋_GB2312" w:hint="eastAsia"/>
          <w:kern w:val="0"/>
          <w:sz w:val="32"/>
          <w:szCs w:val="32"/>
        </w:rPr>
        <w:t>，</w:t>
      </w:r>
      <w:r>
        <w:rPr>
          <w:rFonts w:eastAsia="仿宋_GB2312"/>
          <w:kern w:val="0"/>
          <w:sz w:val="32"/>
          <w:szCs w:val="32"/>
        </w:rPr>
        <w:t>代表产品应是功能最齐全、结构最复杂、风险最高的产品。</w:t>
      </w:r>
    </w:p>
    <w:p w14:paraId="25CA4102"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选择代表产品进行检测，需要考虑真空泵数量、类型、抽气量</w:t>
      </w:r>
      <w:r>
        <w:rPr>
          <w:rFonts w:eastAsia="仿宋_GB2312" w:hint="eastAsia"/>
          <w:sz w:val="32"/>
          <w:szCs w:val="28"/>
        </w:rPr>
        <w:t>/</w:t>
      </w:r>
      <w:r>
        <w:rPr>
          <w:rFonts w:eastAsia="仿宋_GB2312" w:hint="eastAsia"/>
          <w:sz w:val="32"/>
          <w:szCs w:val="28"/>
        </w:rPr>
        <w:t>功率等因素，同时</w:t>
      </w:r>
      <w:r>
        <w:rPr>
          <w:rFonts w:eastAsia="仿宋_GB2312" w:hint="eastAsia"/>
          <w:kern w:val="0"/>
          <w:sz w:val="32"/>
          <w:szCs w:val="32"/>
        </w:rPr>
        <w:t>还应考虑其他型号中未被代表型号所涵盖的安全指标及性能指标要求。</w:t>
      </w:r>
    </w:p>
    <w:p w14:paraId="27994D14" w14:textId="77777777" w:rsidR="001433C1" w:rsidRDefault="00B9249E">
      <w:pPr>
        <w:spacing w:line="520" w:lineRule="exact"/>
        <w:ind w:firstLineChars="200" w:firstLine="640"/>
        <w:outlineLvl w:val="1"/>
        <w:rPr>
          <w:rFonts w:eastAsia="仿宋_GB2312"/>
          <w:sz w:val="32"/>
          <w:szCs w:val="32"/>
        </w:rPr>
      </w:pPr>
      <w:r>
        <w:rPr>
          <w:rFonts w:eastAsia="仿宋_GB2312"/>
          <w:sz w:val="32"/>
          <w:szCs w:val="32"/>
        </w:rPr>
        <w:t>4.</w:t>
      </w:r>
      <w:r>
        <w:rPr>
          <w:rFonts w:eastAsia="仿宋_GB2312" w:hint="eastAsia"/>
          <w:sz w:val="32"/>
          <w:szCs w:val="32"/>
        </w:rPr>
        <w:t>研究资料</w:t>
      </w:r>
    </w:p>
    <w:p w14:paraId="0425470E" w14:textId="77777777" w:rsidR="001433C1" w:rsidRDefault="00B9249E">
      <w:pPr>
        <w:spacing w:line="520" w:lineRule="exact"/>
        <w:ind w:firstLineChars="200" w:firstLine="640"/>
        <w:rPr>
          <w:rFonts w:eastAsia="仿宋_GB2312"/>
          <w:sz w:val="32"/>
          <w:szCs w:val="32"/>
        </w:rPr>
      </w:pPr>
      <w:r>
        <w:rPr>
          <w:rFonts w:eastAsia="仿宋_GB2312"/>
          <w:sz w:val="32"/>
          <w:szCs w:val="32"/>
        </w:rPr>
        <w:t>4.1</w:t>
      </w:r>
      <w:r>
        <w:rPr>
          <w:rFonts w:eastAsia="仿宋_GB2312"/>
          <w:sz w:val="32"/>
          <w:szCs w:val="32"/>
        </w:rPr>
        <w:t>产品性能研究</w:t>
      </w:r>
    </w:p>
    <w:p w14:paraId="05673999" w14:textId="77777777" w:rsidR="001433C1" w:rsidRDefault="00B9249E">
      <w:pPr>
        <w:spacing w:line="520" w:lineRule="exact"/>
        <w:ind w:firstLineChars="200" w:firstLine="640"/>
        <w:rPr>
          <w:rFonts w:eastAsia="仿宋_GB2312"/>
          <w:color w:val="000000"/>
          <w:spacing w:val="-1"/>
          <w:sz w:val="32"/>
          <w:szCs w:val="32"/>
        </w:rPr>
      </w:pPr>
      <w:r>
        <w:rPr>
          <w:rFonts w:eastAsia="仿宋_GB2312" w:hint="eastAsia"/>
          <w:sz w:val="32"/>
          <w:szCs w:val="32"/>
        </w:rPr>
        <w:t>4.1.1</w:t>
      </w:r>
      <w:r>
        <w:rPr>
          <w:rFonts w:eastAsia="仿宋_GB2312"/>
          <w:sz w:val="32"/>
          <w:szCs w:val="32"/>
        </w:rPr>
        <w:t>应提供产品性能指标及</w:t>
      </w:r>
      <w:r>
        <w:rPr>
          <w:rFonts w:eastAsia="仿宋_GB2312" w:hint="eastAsia"/>
          <w:sz w:val="32"/>
          <w:szCs w:val="32"/>
        </w:rPr>
        <w:t>检</w:t>
      </w:r>
      <w:r>
        <w:rPr>
          <w:rFonts w:eastAsia="仿宋_GB2312"/>
          <w:sz w:val="32"/>
          <w:szCs w:val="32"/>
        </w:rPr>
        <w:t>验方法的制定依据</w:t>
      </w:r>
      <w:r>
        <w:rPr>
          <w:rFonts w:eastAsia="仿宋_GB2312"/>
          <w:color w:val="000000"/>
          <w:spacing w:val="-1"/>
          <w:sz w:val="32"/>
          <w:szCs w:val="32"/>
        </w:rPr>
        <w:t>，所采用</w:t>
      </w:r>
      <w:r>
        <w:rPr>
          <w:rFonts w:eastAsia="仿宋_GB2312"/>
          <w:color w:val="000000"/>
          <w:spacing w:val="-1"/>
          <w:sz w:val="32"/>
          <w:szCs w:val="32"/>
        </w:rPr>
        <w:lastRenderedPageBreak/>
        <w:t>的标准或方法、采用的原因及理论基础。</w:t>
      </w:r>
    </w:p>
    <w:p w14:paraId="682B5E9F"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产品应当符合适用的强制性标准</w:t>
      </w:r>
      <w:r>
        <w:rPr>
          <w:rFonts w:eastAsia="仿宋_GB2312" w:hint="eastAsia"/>
          <w:color w:val="000000"/>
          <w:sz w:val="32"/>
          <w:szCs w:val="32"/>
        </w:rPr>
        <w:t>，</w:t>
      </w:r>
      <w:r>
        <w:rPr>
          <w:rFonts w:eastAsia="仿宋_GB2312"/>
          <w:color w:val="000000"/>
          <w:sz w:val="32"/>
          <w:szCs w:val="32"/>
        </w:rPr>
        <w:t>不适用的</w:t>
      </w:r>
      <w:r>
        <w:rPr>
          <w:rFonts w:eastAsia="仿宋_GB2312" w:hint="eastAsia"/>
          <w:color w:val="000000"/>
          <w:sz w:val="32"/>
          <w:szCs w:val="32"/>
        </w:rPr>
        <w:t>条款</w:t>
      </w:r>
      <w:r>
        <w:rPr>
          <w:rFonts w:eastAsia="仿宋_GB2312"/>
          <w:color w:val="000000"/>
          <w:sz w:val="32"/>
          <w:szCs w:val="32"/>
        </w:rPr>
        <w:t>，</w:t>
      </w:r>
      <w:r>
        <w:rPr>
          <w:rFonts w:eastAsia="仿宋_GB2312" w:hint="eastAsia"/>
          <w:color w:val="000000"/>
          <w:sz w:val="32"/>
          <w:szCs w:val="32"/>
        </w:rPr>
        <w:t>应说明理由，并提供证明性资料</w:t>
      </w:r>
      <w:r>
        <w:rPr>
          <w:rFonts w:eastAsia="仿宋_GB2312"/>
          <w:color w:val="000000"/>
          <w:sz w:val="32"/>
          <w:szCs w:val="32"/>
        </w:rPr>
        <w:t>。</w:t>
      </w:r>
    </w:p>
    <w:p w14:paraId="297E261E" w14:textId="77777777" w:rsidR="001433C1" w:rsidRDefault="00B9249E">
      <w:pPr>
        <w:spacing w:line="520" w:lineRule="exact"/>
        <w:ind w:firstLineChars="200" w:firstLine="640"/>
        <w:rPr>
          <w:rFonts w:eastAsia="仿宋_GB2312"/>
          <w:sz w:val="32"/>
          <w:szCs w:val="32"/>
        </w:rPr>
      </w:pPr>
      <w:r>
        <w:rPr>
          <w:rFonts w:eastAsia="仿宋_GB2312"/>
          <w:sz w:val="32"/>
          <w:szCs w:val="32"/>
        </w:rPr>
        <w:t xml:space="preserve">4.1.2 </w:t>
      </w:r>
      <w:r>
        <w:rPr>
          <w:rFonts w:eastAsia="仿宋_GB2312" w:hint="eastAsia"/>
          <w:sz w:val="32"/>
          <w:szCs w:val="32"/>
        </w:rPr>
        <w:t>结合产品设计，需明确产品包含的真空泵组数量以及类型，提供产品的标称分配压力范围，以及能实现连续供应并满足最高设计流量要求的研究资料。</w:t>
      </w:r>
    </w:p>
    <w:p w14:paraId="3B9FE129" w14:textId="77777777" w:rsidR="001433C1" w:rsidRDefault="00B9249E">
      <w:pPr>
        <w:spacing w:line="520" w:lineRule="exact"/>
        <w:ind w:firstLineChars="200" w:firstLine="636"/>
        <w:rPr>
          <w:rFonts w:eastAsia="仿宋_GB2312"/>
          <w:color w:val="000000"/>
          <w:spacing w:val="-1"/>
          <w:sz w:val="32"/>
          <w:szCs w:val="32"/>
        </w:rPr>
      </w:pPr>
      <w:r>
        <w:rPr>
          <w:rFonts w:eastAsia="仿宋_GB2312" w:hint="eastAsia"/>
          <w:color w:val="000000"/>
          <w:spacing w:val="-1"/>
          <w:sz w:val="32"/>
          <w:szCs w:val="32"/>
        </w:rPr>
        <w:t>产品具备真空泵机组控制功能，应明确真空泵机组的</w:t>
      </w:r>
      <w:r>
        <w:rPr>
          <w:rFonts w:eastAsia="仿宋_GB2312" w:hint="eastAsia"/>
          <w:sz w:val="32"/>
          <w:szCs w:val="28"/>
        </w:rPr>
        <w:t>启停逻辑，并</w:t>
      </w:r>
      <w:r>
        <w:rPr>
          <w:rFonts w:eastAsia="仿宋_GB2312" w:hint="eastAsia"/>
          <w:color w:val="000000"/>
          <w:spacing w:val="-1"/>
          <w:sz w:val="32"/>
          <w:szCs w:val="32"/>
        </w:rPr>
        <w:t>提交真空泵机组控制功能验证资料。</w:t>
      </w:r>
    </w:p>
    <w:p w14:paraId="4671B94A"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产品中真空罐的设计制造应符合相关标准的要求，并提供相应的质量证明文件。</w:t>
      </w:r>
    </w:p>
    <w:p w14:paraId="4D8774FB" w14:textId="77777777" w:rsidR="001433C1" w:rsidRDefault="00B9249E">
      <w:pPr>
        <w:spacing w:line="520" w:lineRule="exact"/>
        <w:ind w:firstLineChars="200" w:firstLine="636"/>
        <w:rPr>
          <w:rFonts w:eastAsia="仿宋_GB2312"/>
          <w:color w:val="000000"/>
          <w:spacing w:val="-1"/>
          <w:sz w:val="32"/>
          <w:szCs w:val="32"/>
        </w:rPr>
      </w:pPr>
      <w:r>
        <w:rPr>
          <w:rFonts w:eastAsia="仿宋_GB2312" w:hint="eastAsia"/>
          <w:color w:val="000000"/>
          <w:spacing w:val="-1"/>
          <w:sz w:val="32"/>
          <w:szCs w:val="32"/>
        </w:rPr>
        <w:t>提交产品在</w:t>
      </w:r>
      <w:r>
        <w:rPr>
          <w:rFonts w:eastAsia="仿宋_GB2312" w:hint="eastAsia"/>
          <w:sz w:val="32"/>
          <w:szCs w:val="32"/>
        </w:rPr>
        <w:t>标称分配压力范围内</w:t>
      </w:r>
      <w:r>
        <w:rPr>
          <w:rFonts w:eastAsia="仿宋_GB2312" w:hint="eastAsia"/>
          <w:color w:val="000000"/>
          <w:spacing w:val="-1"/>
          <w:sz w:val="32"/>
          <w:szCs w:val="32"/>
        </w:rPr>
        <w:t>，压力稳定性和泄漏量的性能研究。</w:t>
      </w:r>
    </w:p>
    <w:p w14:paraId="60553FD5" w14:textId="77777777" w:rsidR="001433C1" w:rsidRDefault="00B9249E">
      <w:pPr>
        <w:spacing w:line="520" w:lineRule="exact"/>
        <w:ind w:firstLineChars="200" w:firstLine="636"/>
        <w:rPr>
          <w:rFonts w:eastAsia="仿宋_GB2312"/>
          <w:color w:val="000000"/>
          <w:spacing w:val="-1"/>
          <w:sz w:val="32"/>
          <w:szCs w:val="32"/>
        </w:rPr>
      </w:pPr>
      <w:r>
        <w:rPr>
          <w:rFonts w:eastAsia="仿宋_GB2312" w:hint="eastAsia"/>
          <w:color w:val="000000"/>
          <w:spacing w:val="-1"/>
          <w:sz w:val="32"/>
          <w:szCs w:val="32"/>
        </w:rPr>
        <w:t>产品应有监测和报警功能，结合产品风险分析和控制，说明</w:t>
      </w:r>
      <w:r>
        <w:rPr>
          <w:rFonts w:eastAsia="仿宋_GB2312" w:hint="eastAsia"/>
          <w:sz w:val="32"/>
          <w:szCs w:val="32"/>
        </w:rPr>
        <w:t>气源报警和区域报警</w:t>
      </w:r>
      <w:r>
        <w:rPr>
          <w:rFonts w:eastAsia="仿宋_GB2312" w:hint="eastAsia"/>
          <w:color w:val="000000"/>
          <w:spacing w:val="-1"/>
          <w:sz w:val="32"/>
          <w:szCs w:val="32"/>
        </w:rPr>
        <w:t>的设计，明确各类</w:t>
      </w:r>
      <w:r>
        <w:rPr>
          <w:rFonts w:eastAsia="仿宋_GB2312" w:hint="eastAsia"/>
          <w:sz w:val="32"/>
          <w:szCs w:val="28"/>
        </w:rPr>
        <w:t>报警条件，并</w:t>
      </w:r>
      <w:r>
        <w:rPr>
          <w:rFonts w:eastAsia="仿宋_GB2312" w:hint="eastAsia"/>
          <w:color w:val="000000"/>
          <w:spacing w:val="-1"/>
          <w:sz w:val="32"/>
          <w:szCs w:val="32"/>
        </w:rPr>
        <w:t>提交报警功能验证资料。</w:t>
      </w:r>
      <w:r>
        <w:rPr>
          <w:rFonts w:eastAsia="仿宋_GB2312" w:hint="eastAsia"/>
          <w:sz w:val="32"/>
          <w:szCs w:val="28"/>
        </w:rPr>
        <w:t>关于报警功能的相关要求，可以同时参考《</w:t>
      </w:r>
      <w:bookmarkStart w:id="13" w:name="OLE_LINK9"/>
      <w:bookmarkStart w:id="14" w:name="OLE_LINK8"/>
      <w:r>
        <w:rPr>
          <w:rFonts w:eastAsia="仿宋_GB2312" w:hint="eastAsia"/>
          <w:sz w:val="32"/>
          <w:szCs w:val="28"/>
        </w:rPr>
        <w:t>医用气体报警系统</w:t>
      </w:r>
      <w:bookmarkEnd w:id="13"/>
      <w:bookmarkEnd w:id="14"/>
      <w:r>
        <w:rPr>
          <w:rFonts w:eastAsia="仿宋_GB2312" w:hint="eastAsia"/>
          <w:sz w:val="32"/>
          <w:szCs w:val="28"/>
        </w:rPr>
        <w:t>注册审查指导原则》的适用部分。</w:t>
      </w:r>
    </w:p>
    <w:p w14:paraId="74EC5ADC" w14:textId="77777777" w:rsidR="001433C1" w:rsidRDefault="00B9249E">
      <w:pPr>
        <w:spacing w:line="520" w:lineRule="exact"/>
        <w:ind w:firstLineChars="200" w:firstLine="640"/>
        <w:rPr>
          <w:rFonts w:eastAsia="仿宋_GB2312"/>
          <w:color w:val="000000"/>
          <w:spacing w:val="-1"/>
          <w:sz w:val="32"/>
          <w:szCs w:val="32"/>
        </w:rPr>
      </w:pPr>
      <w:r>
        <w:rPr>
          <w:rFonts w:eastAsia="仿宋_GB2312" w:hint="eastAsia"/>
          <w:kern w:val="0"/>
          <w:sz w:val="32"/>
          <w:szCs w:val="32"/>
        </w:rPr>
        <w:t>提供</w:t>
      </w:r>
      <w:r>
        <w:rPr>
          <w:rFonts w:eastAsia="仿宋_GB2312" w:hint="eastAsia"/>
          <w:color w:val="000000"/>
          <w:spacing w:val="-1"/>
          <w:sz w:val="32"/>
          <w:szCs w:val="32"/>
        </w:rPr>
        <w:t>管道或部件的耐腐蚀性研究资料。</w:t>
      </w:r>
    </w:p>
    <w:p w14:paraId="719682EF" w14:textId="77777777" w:rsidR="001433C1" w:rsidRDefault="00B9249E">
      <w:pPr>
        <w:spacing w:line="520" w:lineRule="exact"/>
        <w:ind w:firstLineChars="200" w:firstLine="640"/>
        <w:rPr>
          <w:rFonts w:eastAsia="仿宋_GB2312"/>
          <w:bCs/>
          <w:color w:val="000000"/>
          <w:sz w:val="32"/>
          <w:szCs w:val="28"/>
        </w:rPr>
      </w:pPr>
      <w:r>
        <w:rPr>
          <w:rFonts w:eastAsia="仿宋_GB2312"/>
          <w:color w:val="000000"/>
          <w:sz w:val="32"/>
          <w:szCs w:val="28"/>
        </w:rPr>
        <w:t>4.2</w:t>
      </w:r>
      <w:r>
        <w:rPr>
          <w:rFonts w:eastAsia="仿宋_GB2312" w:hint="eastAsia"/>
          <w:bCs/>
          <w:color w:val="000000"/>
          <w:sz w:val="32"/>
          <w:szCs w:val="28"/>
        </w:rPr>
        <w:t>生物学特性研究</w:t>
      </w:r>
    </w:p>
    <w:p w14:paraId="41FB1A8A"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医用中心吸引系统产品组件一般不与人体直接或间接接触，可免除生物学评价。</w:t>
      </w:r>
    </w:p>
    <w:p w14:paraId="5CFA14C2" w14:textId="77777777" w:rsidR="001433C1" w:rsidRDefault="00B9249E">
      <w:pPr>
        <w:spacing w:line="520" w:lineRule="exact"/>
        <w:ind w:firstLineChars="200" w:firstLine="640"/>
        <w:rPr>
          <w:rFonts w:eastAsia="仿宋_GB2312"/>
          <w:bCs/>
          <w:color w:val="000000"/>
          <w:sz w:val="32"/>
          <w:szCs w:val="28"/>
        </w:rPr>
      </w:pPr>
      <w:r>
        <w:rPr>
          <w:rFonts w:eastAsia="仿宋_GB2312"/>
          <w:color w:val="000000"/>
          <w:sz w:val="32"/>
          <w:szCs w:val="28"/>
        </w:rPr>
        <w:t>4.3</w:t>
      </w:r>
      <w:r>
        <w:rPr>
          <w:rFonts w:eastAsia="仿宋_GB2312"/>
          <w:color w:val="000000"/>
          <w:sz w:val="32"/>
          <w:szCs w:val="32"/>
        </w:rPr>
        <w:t>清洁、消毒、灭菌研究</w:t>
      </w:r>
    </w:p>
    <w:p w14:paraId="2BA71F45" w14:textId="77777777" w:rsidR="001433C1" w:rsidRDefault="00B9249E">
      <w:pPr>
        <w:spacing w:line="520" w:lineRule="exact"/>
        <w:ind w:firstLineChars="200" w:firstLine="640"/>
        <w:rPr>
          <w:rFonts w:eastAsia="仿宋_GB2312"/>
          <w:bCs/>
          <w:color w:val="000000"/>
          <w:sz w:val="32"/>
          <w:szCs w:val="28"/>
        </w:rPr>
      </w:pPr>
      <w:r>
        <w:rPr>
          <w:rFonts w:eastAsia="仿宋_GB2312" w:hint="eastAsia"/>
          <w:sz w:val="32"/>
          <w:szCs w:val="28"/>
        </w:rPr>
        <w:t>不</w:t>
      </w:r>
      <w:r>
        <w:rPr>
          <w:rFonts w:eastAsia="仿宋_GB2312"/>
          <w:sz w:val="32"/>
          <w:szCs w:val="28"/>
        </w:rPr>
        <w:t>适用。</w:t>
      </w:r>
    </w:p>
    <w:p w14:paraId="62D719DE" w14:textId="77777777" w:rsidR="001433C1" w:rsidRDefault="00B9249E">
      <w:pPr>
        <w:spacing w:line="520" w:lineRule="exact"/>
        <w:ind w:firstLineChars="200" w:firstLine="640"/>
        <w:rPr>
          <w:rFonts w:eastAsia="仿宋_GB2312"/>
          <w:bCs/>
          <w:color w:val="000000"/>
          <w:sz w:val="32"/>
          <w:szCs w:val="28"/>
        </w:rPr>
      </w:pPr>
      <w:r>
        <w:rPr>
          <w:rFonts w:eastAsia="仿宋_GB2312"/>
          <w:color w:val="000000"/>
          <w:sz w:val="32"/>
          <w:szCs w:val="28"/>
        </w:rPr>
        <w:t>4.4</w:t>
      </w:r>
      <w:r>
        <w:rPr>
          <w:rFonts w:eastAsia="仿宋_GB2312"/>
          <w:color w:val="000000"/>
          <w:sz w:val="32"/>
          <w:szCs w:val="32"/>
        </w:rPr>
        <w:t>稳定性研究</w:t>
      </w:r>
    </w:p>
    <w:p w14:paraId="71B00FB2" w14:textId="77777777" w:rsidR="001433C1" w:rsidRDefault="00B9249E">
      <w:pPr>
        <w:spacing w:line="52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w:t>
      </w:r>
      <w:r>
        <w:rPr>
          <w:rFonts w:eastAsia="仿宋_GB2312" w:hint="eastAsia"/>
          <w:bCs/>
          <w:sz w:val="32"/>
          <w:szCs w:val="32"/>
        </w:rPr>
        <w:t>4.1</w:t>
      </w:r>
      <w:r>
        <w:rPr>
          <w:rFonts w:eastAsia="仿宋_GB2312"/>
          <w:bCs/>
          <w:sz w:val="32"/>
          <w:szCs w:val="32"/>
        </w:rPr>
        <w:t>使用稳定性</w:t>
      </w:r>
    </w:p>
    <w:p w14:paraId="5645AB47" w14:textId="77777777" w:rsidR="001433C1" w:rsidRDefault="00B9249E">
      <w:pPr>
        <w:spacing w:line="520" w:lineRule="exact"/>
        <w:ind w:firstLineChars="200" w:firstLine="640"/>
        <w:rPr>
          <w:rFonts w:eastAsia="仿宋_GB2312"/>
          <w:color w:val="0000FF"/>
          <w:sz w:val="32"/>
          <w:szCs w:val="32"/>
        </w:rPr>
      </w:pPr>
      <w:r>
        <w:rPr>
          <w:rFonts w:eastAsia="仿宋_GB2312"/>
          <w:sz w:val="32"/>
          <w:szCs w:val="28"/>
        </w:rPr>
        <w:lastRenderedPageBreak/>
        <w:t>参</w:t>
      </w:r>
      <w:r>
        <w:rPr>
          <w:rFonts w:eastAsia="仿宋_GB2312" w:hint="eastAsia"/>
          <w:sz w:val="32"/>
          <w:szCs w:val="28"/>
        </w:rPr>
        <w:t>考</w:t>
      </w:r>
      <w:r>
        <w:rPr>
          <w:rFonts w:eastAsia="仿宋_GB2312"/>
          <w:sz w:val="32"/>
          <w:szCs w:val="28"/>
        </w:rPr>
        <w:t>《有源医疗器械使用期限技术审查指导原则》的相关要求</w:t>
      </w:r>
      <w:r>
        <w:rPr>
          <w:rFonts w:eastAsia="仿宋_GB2312" w:hint="eastAsia"/>
          <w:sz w:val="32"/>
          <w:szCs w:val="28"/>
        </w:rPr>
        <w:t>，</w:t>
      </w:r>
      <w:r>
        <w:rPr>
          <w:rFonts w:eastAsia="仿宋_GB2312"/>
          <w:color w:val="000000"/>
          <w:sz w:val="32"/>
          <w:szCs w:val="32"/>
        </w:rPr>
        <w:t>明确产品的使用期限并提供相关的验证资料。</w:t>
      </w:r>
      <w:r>
        <w:rPr>
          <w:rFonts w:eastAsia="仿宋_GB2312" w:hint="eastAsia"/>
          <w:sz w:val="32"/>
          <w:szCs w:val="28"/>
        </w:rPr>
        <w:t>可以</w:t>
      </w:r>
      <w:r>
        <w:rPr>
          <w:rFonts w:eastAsia="仿宋_GB2312"/>
          <w:sz w:val="32"/>
          <w:szCs w:val="32"/>
        </w:rPr>
        <w:t>将产品分解为不同子系统</w:t>
      </w:r>
      <w:r>
        <w:rPr>
          <w:rFonts w:eastAsia="仿宋_GB2312"/>
          <w:sz w:val="32"/>
          <w:szCs w:val="32"/>
        </w:rPr>
        <w:t>/</w:t>
      </w:r>
      <w:r>
        <w:rPr>
          <w:rFonts w:eastAsia="仿宋_GB2312"/>
          <w:sz w:val="32"/>
          <w:szCs w:val="32"/>
        </w:rPr>
        <w:t>部件</w:t>
      </w:r>
      <w:r>
        <w:rPr>
          <w:rFonts w:eastAsia="仿宋_GB2312" w:hint="eastAsia"/>
          <w:sz w:val="32"/>
          <w:szCs w:val="32"/>
        </w:rPr>
        <w:t>（如管道系统、报警系统、控制装置等）</w:t>
      </w:r>
      <w:r>
        <w:rPr>
          <w:rFonts w:eastAsia="仿宋_GB2312"/>
          <w:sz w:val="32"/>
          <w:szCs w:val="32"/>
        </w:rPr>
        <w:t>的方式进行评价</w:t>
      </w:r>
      <w:r>
        <w:rPr>
          <w:rFonts w:eastAsia="仿宋_GB2312" w:hint="eastAsia"/>
          <w:sz w:val="32"/>
          <w:szCs w:val="32"/>
        </w:rPr>
        <w:t>，影响因素应考虑到关键部件、使用累计时间和强度、运输储存及使用环境、部件的更换等，</w:t>
      </w:r>
      <w:r>
        <w:rPr>
          <w:rFonts w:eastAsia="仿宋_GB2312" w:hint="eastAsia"/>
          <w:spacing w:val="-1"/>
          <w:sz w:val="32"/>
          <w:szCs w:val="32"/>
        </w:rPr>
        <w:t>明确可更换部件的更换条件和更换频次，并提供相应的依据。</w:t>
      </w:r>
    </w:p>
    <w:p w14:paraId="09F045E9" w14:textId="77777777" w:rsidR="001433C1" w:rsidRDefault="00B9249E">
      <w:pPr>
        <w:spacing w:line="52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w:t>
      </w:r>
      <w:r>
        <w:rPr>
          <w:rFonts w:eastAsia="仿宋_GB2312" w:hint="eastAsia"/>
          <w:bCs/>
          <w:sz w:val="32"/>
          <w:szCs w:val="32"/>
        </w:rPr>
        <w:t>4.2</w:t>
      </w:r>
      <w:r>
        <w:rPr>
          <w:rFonts w:eastAsia="仿宋_GB2312" w:hint="eastAsia"/>
          <w:bCs/>
          <w:sz w:val="32"/>
          <w:szCs w:val="32"/>
        </w:rPr>
        <w:t>运输</w:t>
      </w:r>
      <w:r>
        <w:rPr>
          <w:rFonts w:eastAsia="仿宋_GB2312"/>
          <w:bCs/>
          <w:sz w:val="32"/>
          <w:szCs w:val="32"/>
        </w:rPr>
        <w:t>稳定性</w:t>
      </w:r>
    </w:p>
    <w:p w14:paraId="29114DC7" w14:textId="77777777" w:rsidR="001433C1" w:rsidRDefault="00B9249E">
      <w:pPr>
        <w:spacing w:line="520" w:lineRule="exact"/>
        <w:ind w:firstLineChars="200" w:firstLine="640"/>
        <w:rPr>
          <w:rFonts w:eastAsia="仿宋_GB2312"/>
          <w:bCs/>
          <w:sz w:val="32"/>
          <w:szCs w:val="32"/>
        </w:rPr>
      </w:pPr>
      <w:r>
        <w:rPr>
          <w:rFonts w:eastAsia="仿宋_GB2312"/>
          <w:bCs/>
          <w:sz w:val="32"/>
          <w:szCs w:val="32"/>
        </w:rPr>
        <w:t>应当提供运输稳定性和包装研究资料，证明在生产企业规定的运输条件下，运输过程中的环境条件（例如：震动、振动、温度和湿度的波动）不会对</w:t>
      </w:r>
      <w:r>
        <w:rPr>
          <w:rFonts w:eastAsia="仿宋_GB2312" w:hint="eastAsia"/>
          <w:bCs/>
          <w:sz w:val="32"/>
          <w:szCs w:val="32"/>
        </w:rPr>
        <w:t>产品</w:t>
      </w:r>
      <w:r>
        <w:rPr>
          <w:rFonts w:eastAsia="仿宋_GB2312"/>
          <w:bCs/>
          <w:sz w:val="32"/>
          <w:szCs w:val="32"/>
        </w:rPr>
        <w:t>的特性和性能造成不利影响。</w:t>
      </w:r>
    </w:p>
    <w:p w14:paraId="031D908F" w14:textId="77777777" w:rsidR="001433C1" w:rsidRDefault="00B9249E">
      <w:pPr>
        <w:spacing w:line="520" w:lineRule="exact"/>
        <w:ind w:firstLineChars="200" w:firstLine="640"/>
        <w:rPr>
          <w:rFonts w:eastAsia="仿宋_GB2312"/>
          <w:sz w:val="32"/>
          <w:szCs w:val="32"/>
        </w:rPr>
      </w:pPr>
      <w:r>
        <w:rPr>
          <w:rFonts w:eastAsia="仿宋_GB2312" w:hint="eastAsia"/>
          <w:bCs/>
          <w:sz w:val="32"/>
          <w:szCs w:val="32"/>
        </w:rPr>
        <w:t>4</w:t>
      </w:r>
      <w:r>
        <w:rPr>
          <w:rFonts w:eastAsia="仿宋_GB2312"/>
          <w:bCs/>
          <w:sz w:val="32"/>
          <w:szCs w:val="32"/>
        </w:rPr>
        <w:t>.</w:t>
      </w:r>
      <w:r>
        <w:rPr>
          <w:rFonts w:eastAsia="仿宋_GB2312" w:hint="eastAsia"/>
          <w:bCs/>
          <w:sz w:val="32"/>
          <w:szCs w:val="32"/>
        </w:rPr>
        <w:t>4.3</w:t>
      </w:r>
      <w:r>
        <w:rPr>
          <w:rFonts w:eastAsia="仿宋_GB2312"/>
          <w:sz w:val="32"/>
          <w:szCs w:val="32"/>
        </w:rPr>
        <w:t>环境试验</w:t>
      </w:r>
    </w:p>
    <w:p w14:paraId="5EFF1B9E" w14:textId="77777777" w:rsidR="001433C1" w:rsidRDefault="00B9249E">
      <w:pPr>
        <w:spacing w:line="520" w:lineRule="exact"/>
        <w:ind w:firstLineChars="200" w:firstLine="640"/>
        <w:rPr>
          <w:rFonts w:eastAsia="仿宋_GB2312"/>
          <w:sz w:val="32"/>
          <w:szCs w:val="32"/>
        </w:rPr>
      </w:pPr>
      <w:r>
        <w:rPr>
          <w:rFonts w:eastAsia="仿宋_GB2312"/>
          <w:sz w:val="32"/>
          <w:szCs w:val="32"/>
        </w:rPr>
        <w:t>医用电器环境要求是评价产品在各种工作环境和模拟贮存、运输环境下的适应性，建议按照</w:t>
      </w:r>
      <w:r>
        <w:rPr>
          <w:rFonts w:eastAsia="仿宋_GB2312"/>
          <w:sz w:val="32"/>
          <w:szCs w:val="32"/>
        </w:rPr>
        <w:t>GB/T14710</w:t>
      </w:r>
      <w:r>
        <w:rPr>
          <w:rFonts w:eastAsia="仿宋_GB2312" w:hint="eastAsia"/>
          <w:sz w:val="32"/>
          <w:szCs w:val="32"/>
        </w:rPr>
        <w:t>《医用电器环境要求及试验方法》</w:t>
      </w:r>
      <w:r>
        <w:rPr>
          <w:rFonts w:eastAsia="仿宋_GB2312"/>
          <w:sz w:val="32"/>
          <w:szCs w:val="32"/>
        </w:rPr>
        <w:t>的要求进行试验</w:t>
      </w:r>
      <w:r>
        <w:rPr>
          <w:rFonts w:eastAsia="仿宋_GB2312" w:hint="eastAsia"/>
          <w:sz w:val="32"/>
          <w:szCs w:val="32"/>
        </w:rPr>
        <w:t>，提交相应研究资料。环境试验检测项目选取原则为与电气控制部分相关的检测项目（如电控柜、气源报警和区域报警装置对应的相关性能指标）。应提供医用中心吸引系统环境试验条件分组以及试验条件参数设置的相关依据。</w:t>
      </w:r>
    </w:p>
    <w:p w14:paraId="4D40E4F9" w14:textId="77777777" w:rsidR="001433C1" w:rsidRDefault="00B9249E">
      <w:pPr>
        <w:spacing w:line="520" w:lineRule="exact"/>
        <w:ind w:firstLineChars="200" w:firstLine="640"/>
        <w:rPr>
          <w:rFonts w:eastAsia="仿宋_GB2312"/>
          <w:bCs/>
          <w:color w:val="000000"/>
          <w:sz w:val="32"/>
          <w:szCs w:val="28"/>
        </w:rPr>
      </w:pPr>
      <w:r>
        <w:rPr>
          <w:rFonts w:eastAsia="仿宋_GB2312"/>
          <w:bCs/>
          <w:color w:val="000000"/>
          <w:sz w:val="32"/>
          <w:szCs w:val="28"/>
        </w:rPr>
        <w:t>4.5</w:t>
      </w:r>
      <w:r>
        <w:rPr>
          <w:rFonts w:eastAsia="仿宋_GB2312"/>
          <w:bCs/>
          <w:color w:val="000000"/>
          <w:sz w:val="32"/>
          <w:szCs w:val="28"/>
        </w:rPr>
        <w:t>软件研究</w:t>
      </w:r>
    </w:p>
    <w:p w14:paraId="6167E4AB"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产品一般含软件组件，软件组件需与医用中心吸引系统整体开展风险管理，软件安全级别一般为中等，</w:t>
      </w:r>
      <w:r>
        <w:rPr>
          <w:rFonts w:eastAsia="仿宋_GB2312"/>
          <w:sz w:val="32"/>
          <w:szCs w:val="32"/>
        </w:rPr>
        <w:t>应参照《医疗器械软件注册技术审查指导原则（</w:t>
      </w:r>
      <w:r>
        <w:rPr>
          <w:rFonts w:eastAsia="仿宋_GB2312"/>
          <w:sz w:val="32"/>
          <w:szCs w:val="32"/>
        </w:rPr>
        <w:t>2022</w:t>
      </w:r>
      <w:r>
        <w:rPr>
          <w:rFonts w:eastAsia="仿宋_GB2312"/>
          <w:sz w:val="32"/>
          <w:szCs w:val="32"/>
        </w:rPr>
        <w:t>年修订版）》</w:t>
      </w:r>
      <w:r>
        <w:rPr>
          <w:rFonts w:eastAsia="仿宋_GB2312"/>
          <w:sz w:val="32"/>
        </w:rPr>
        <w:t>的</w:t>
      </w:r>
      <w:r>
        <w:rPr>
          <w:rFonts w:eastAsia="仿宋_GB2312"/>
          <w:sz w:val="32"/>
          <w:szCs w:val="32"/>
        </w:rPr>
        <w:t>相关要求提交</w:t>
      </w:r>
      <w:r>
        <w:rPr>
          <w:rFonts w:eastAsia="仿宋_GB2312" w:hint="eastAsia"/>
          <w:sz w:val="32"/>
          <w:szCs w:val="32"/>
        </w:rPr>
        <w:t>相应研究资料</w:t>
      </w:r>
      <w:r>
        <w:rPr>
          <w:rFonts w:eastAsia="仿宋_GB2312"/>
          <w:sz w:val="32"/>
          <w:szCs w:val="32"/>
        </w:rPr>
        <w:t>。</w:t>
      </w:r>
    </w:p>
    <w:p w14:paraId="4DC8AF3F" w14:textId="77777777" w:rsidR="001433C1" w:rsidRDefault="00B9249E">
      <w:pPr>
        <w:spacing w:line="520" w:lineRule="exact"/>
        <w:ind w:firstLineChars="200" w:firstLine="640"/>
        <w:rPr>
          <w:rFonts w:eastAsia="仿宋_GB2312"/>
          <w:sz w:val="32"/>
          <w:szCs w:val="32"/>
        </w:rPr>
      </w:pPr>
      <w:r>
        <w:rPr>
          <w:rFonts w:eastAsia="仿宋_GB2312"/>
          <w:sz w:val="32"/>
          <w:szCs w:val="32"/>
        </w:rPr>
        <w:t>若适用，还应当按照《医疗器械网络安全注册技术审查指</w:t>
      </w:r>
      <w:r>
        <w:rPr>
          <w:rFonts w:eastAsia="仿宋_GB2312"/>
          <w:sz w:val="32"/>
          <w:szCs w:val="32"/>
        </w:rPr>
        <w:lastRenderedPageBreak/>
        <w:t>导原则（</w:t>
      </w:r>
      <w:r>
        <w:rPr>
          <w:rFonts w:eastAsia="仿宋_GB2312"/>
          <w:sz w:val="32"/>
          <w:szCs w:val="32"/>
        </w:rPr>
        <w:t>2022</w:t>
      </w:r>
      <w:r>
        <w:rPr>
          <w:rFonts w:eastAsia="仿宋_GB2312"/>
          <w:sz w:val="32"/>
          <w:szCs w:val="32"/>
        </w:rPr>
        <w:t>年修订版）》的要求提交</w:t>
      </w:r>
      <w:r>
        <w:rPr>
          <w:rFonts w:eastAsia="仿宋_GB2312" w:hint="eastAsia"/>
          <w:sz w:val="32"/>
          <w:szCs w:val="32"/>
        </w:rPr>
        <w:t>相应研究资料</w:t>
      </w:r>
      <w:r>
        <w:rPr>
          <w:rFonts w:eastAsia="仿宋_GB2312"/>
          <w:sz w:val="32"/>
          <w:szCs w:val="32"/>
        </w:rPr>
        <w:t>。</w:t>
      </w:r>
    </w:p>
    <w:p w14:paraId="1F97AE8D"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4.6</w:t>
      </w:r>
      <w:r>
        <w:rPr>
          <w:rFonts w:eastAsia="仿宋_GB2312" w:hint="eastAsia"/>
          <w:color w:val="000000"/>
          <w:sz w:val="32"/>
          <w:szCs w:val="32"/>
        </w:rPr>
        <w:t>联合使用</w:t>
      </w:r>
    </w:p>
    <w:p w14:paraId="34B37656" w14:textId="77777777" w:rsidR="001433C1" w:rsidRDefault="00B9249E">
      <w:pPr>
        <w:spacing w:line="520" w:lineRule="exact"/>
        <w:ind w:firstLineChars="200" w:firstLine="640"/>
        <w:rPr>
          <w:rFonts w:eastAsia="仿宋_GB2312"/>
          <w:color w:val="000000"/>
          <w:sz w:val="32"/>
          <w:szCs w:val="32"/>
        </w:rPr>
      </w:pPr>
      <w:r>
        <w:rPr>
          <w:rFonts w:eastAsia="仿宋_GB2312" w:hint="eastAsia"/>
          <w:color w:val="000000"/>
          <w:sz w:val="32"/>
          <w:szCs w:val="32"/>
        </w:rPr>
        <w:t>若医用中心吸引系统预期</w:t>
      </w:r>
      <w:r>
        <w:rPr>
          <w:rFonts w:eastAsia="仿宋_GB2312" w:hint="eastAsia"/>
          <w:sz w:val="32"/>
          <w:szCs w:val="32"/>
        </w:rPr>
        <w:t>与</w:t>
      </w:r>
      <w:r>
        <w:rPr>
          <w:rFonts w:eastAsia="仿宋_GB2312" w:hint="eastAsia"/>
          <w:color w:val="000000"/>
          <w:sz w:val="32"/>
          <w:szCs w:val="32"/>
        </w:rPr>
        <w:t>已获医疗器械注册证的</w:t>
      </w:r>
      <w:r>
        <w:rPr>
          <w:rFonts w:eastAsia="仿宋_GB2312" w:hint="eastAsia"/>
          <w:sz w:val="32"/>
          <w:szCs w:val="32"/>
        </w:rPr>
        <w:t>医用气体报警系统联合使用，应当提供证明联合使用安全有效</w:t>
      </w:r>
      <w:r>
        <w:rPr>
          <w:rFonts w:eastAsia="仿宋_GB2312" w:hint="eastAsia"/>
          <w:color w:val="000000"/>
          <w:sz w:val="32"/>
          <w:szCs w:val="32"/>
        </w:rPr>
        <w:t>的研究资料，包括互联基本信息、联合使用风险及控制措施、联合使用上的限制、兼容性研究等。</w:t>
      </w:r>
    </w:p>
    <w:p w14:paraId="371E188A"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4.7</w:t>
      </w:r>
      <w:r>
        <w:rPr>
          <w:rFonts w:eastAsia="仿宋_GB2312" w:hint="eastAsia"/>
          <w:sz w:val="32"/>
          <w:szCs w:val="32"/>
        </w:rPr>
        <w:t>可用性工程研究资料</w:t>
      </w:r>
    </w:p>
    <w:p w14:paraId="5676FE3C"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该产品为中使用风险医疗器械，</w:t>
      </w:r>
      <w:r>
        <w:rPr>
          <w:rFonts w:eastAsia="仿宋_GB2312"/>
          <w:sz w:val="32"/>
          <w:szCs w:val="32"/>
        </w:rPr>
        <w:t>申请人</w:t>
      </w:r>
      <w:r>
        <w:rPr>
          <w:rFonts w:eastAsia="仿宋_GB2312" w:hint="eastAsia"/>
          <w:sz w:val="32"/>
          <w:szCs w:val="32"/>
        </w:rPr>
        <w:t>参照《医疗器械可用性工程注册审查指导原则》的要求，提交</w:t>
      </w:r>
      <w:r>
        <w:rPr>
          <w:rFonts w:eastAsia="仿宋_GB2312"/>
          <w:sz w:val="32"/>
          <w:szCs w:val="32"/>
        </w:rPr>
        <w:t>使用错误评估报告。</w:t>
      </w:r>
    </w:p>
    <w:p w14:paraId="7AC7A852"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其他资料</w:t>
      </w:r>
    </w:p>
    <w:p w14:paraId="74389396" w14:textId="77777777" w:rsidR="001433C1" w:rsidRDefault="00B9249E">
      <w:pPr>
        <w:autoSpaceDE w:val="0"/>
        <w:autoSpaceDN w:val="0"/>
        <w:adjustRightInd w:val="0"/>
        <w:spacing w:line="520" w:lineRule="exact"/>
        <w:ind w:firstLineChars="200" w:firstLine="640"/>
        <w:jc w:val="left"/>
        <w:rPr>
          <w:rFonts w:eastAsia="仿宋_GB2312"/>
          <w:sz w:val="32"/>
          <w:szCs w:val="32"/>
        </w:rPr>
      </w:pPr>
      <w:r>
        <w:rPr>
          <w:rFonts w:eastAsia="仿宋_GB2312" w:hint="eastAsia"/>
          <w:sz w:val="32"/>
          <w:szCs w:val="32"/>
        </w:rPr>
        <w:t>医用中心吸引系统属于《免于临床评价医疗器械目录》中的产品，申请人应当按照《</w:t>
      </w:r>
      <w:bookmarkStart w:id="15" w:name="OLE_LINK12"/>
      <w:bookmarkStart w:id="16" w:name="OLE_LINK13"/>
      <w:r>
        <w:rPr>
          <w:rFonts w:eastAsia="仿宋_GB2312" w:hint="eastAsia"/>
          <w:sz w:val="32"/>
          <w:szCs w:val="32"/>
        </w:rPr>
        <w:t>列入免于进行临床评价医疗器械目录产品对比说明技术指导原则</w:t>
      </w:r>
      <w:bookmarkEnd w:id="15"/>
      <w:bookmarkEnd w:id="16"/>
      <w:r>
        <w:rPr>
          <w:rFonts w:eastAsia="仿宋_GB2312" w:hint="eastAsia"/>
          <w:sz w:val="32"/>
          <w:szCs w:val="32"/>
        </w:rPr>
        <w:t>》的要求，</w:t>
      </w:r>
      <w:r>
        <w:rPr>
          <w:rFonts w:eastAsia="仿宋_GB2312"/>
          <w:sz w:val="32"/>
          <w:szCs w:val="32"/>
        </w:rPr>
        <w:t>提交</w:t>
      </w:r>
      <w:r>
        <w:rPr>
          <w:rFonts w:eastAsia="仿宋_GB2312" w:hint="eastAsia"/>
          <w:sz w:val="32"/>
          <w:szCs w:val="32"/>
        </w:rPr>
        <w:t>相应资料，</w:t>
      </w:r>
      <w:r>
        <w:rPr>
          <w:rFonts w:eastAsia="仿宋_GB2312"/>
          <w:sz w:val="32"/>
          <w:szCs w:val="32"/>
        </w:rPr>
        <w:t>证明申报产品与《目录》所述的产品具有基本等同性。</w:t>
      </w:r>
    </w:p>
    <w:p w14:paraId="423020E2" w14:textId="77777777" w:rsidR="001433C1" w:rsidRDefault="00B9249E">
      <w:pPr>
        <w:spacing w:line="520" w:lineRule="exact"/>
        <w:ind w:firstLineChars="200" w:firstLine="640"/>
        <w:outlineLvl w:val="1"/>
        <w:rPr>
          <w:rFonts w:eastAsia="楷体_GB2312"/>
          <w:bCs/>
          <w:iCs/>
          <w:sz w:val="32"/>
          <w:szCs w:val="28"/>
        </w:rPr>
      </w:pPr>
      <w:r>
        <w:rPr>
          <w:rFonts w:eastAsia="楷体_GB2312"/>
          <w:bCs/>
          <w:iCs/>
          <w:sz w:val="32"/>
          <w:szCs w:val="28"/>
        </w:rPr>
        <w:t>（四）临床评价资料</w:t>
      </w:r>
    </w:p>
    <w:p w14:paraId="5BFAA993" w14:textId="77777777" w:rsidR="001433C1" w:rsidRDefault="00B9249E">
      <w:pPr>
        <w:autoSpaceDE w:val="0"/>
        <w:autoSpaceDN w:val="0"/>
        <w:adjustRightInd w:val="0"/>
        <w:spacing w:line="520" w:lineRule="exact"/>
        <w:ind w:firstLineChars="200" w:firstLine="640"/>
        <w:rPr>
          <w:rFonts w:eastAsia="仿宋_GB2312"/>
          <w:color w:val="000000"/>
          <w:sz w:val="32"/>
          <w:szCs w:val="32"/>
        </w:rPr>
      </w:pPr>
      <w:r>
        <w:rPr>
          <w:rFonts w:eastAsia="仿宋_GB2312" w:hint="eastAsia"/>
          <w:sz w:val="32"/>
          <w:szCs w:val="32"/>
        </w:rPr>
        <w:t>若申报产品不属于《免于临床评价医疗器械目录》范围，申请人应按照</w:t>
      </w:r>
      <w:r>
        <w:rPr>
          <w:rFonts w:eastAsia="仿宋_GB2312" w:hint="eastAsia"/>
          <w:color w:val="000000"/>
          <w:sz w:val="32"/>
          <w:szCs w:val="32"/>
        </w:rPr>
        <w:t>《医疗器械临床评价技术指导原则（</w:t>
      </w:r>
      <w:r>
        <w:rPr>
          <w:rFonts w:eastAsia="仿宋_GB2312" w:hint="eastAsia"/>
          <w:color w:val="000000"/>
          <w:sz w:val="32"/>
          <w:szCs w:val="32"/>
        </w:rPr>
        <w:t>2021</w:t>
      </w:r>
      <w:r>
        <w:rPr>
          <w:rFonts w:eastAsia="仿宋_GB2312" w:hint="eastAsia"/>
          <w:color w:val="000000"/>
          <w:sz w:val="32"/>
          <w:szCs w:val="32"/>
        </w:rPr>
        <w:t>年修订版）》、《医疗器械临床评价等同性论证技术指导原则》等相关文件的要求开展临床评价</w:t>
      </w:r>
      <w:r>
        <w:rPr>
          <w:rFonts w:eastAsia="仿宋_GB2312"/>
          <w:color w:val="000000"/>
          <w:sz w:val="32"/>
          <w:szCs w:val="32"/>
        </w:rPr>
        <w:t>。</w:t>
      </w:r>
    </w:p>
    <w:p w14:paraId="19605447" w14:textId="77777777" w:rsidR="001433C1" w:rsidRDefault="00B9249E">
      <w:pPr>
        <w:spacing w:line="520" w:lineRule="exact"/>
        <w:ind w:firstLineChars="200" w:firstLine="640"/>
        <w:outlineLvl w:val="1"/>
        <w:rPr>
          <w:rFonts w:eastAsia="楷体_GB2312"/>
          <w:bCs/>
          <w:iCs/>
          <w:sz w:val="32"/>
          <w:szCs w:val="28"/>
        </w:rPr>
      </w:pPr>
      <w:r>
        <w:rPr>
          <w:rFonts w:eastAsia="楷体_GB2312"/>
          <w:bCs/>
          <w:iCs/>
          <w:sz w:val="32"/>
          <w:szCs w:val="28"/>
        </w:rPr>
        <w:t>（</w:t>
      </w:r>
      <w:r>
        <w:rPr>
          <w:rFonts w:eastAsia="楷体_GB2312" w:hint="eastAsia"/>
          <w:bCs/>
          <w:iCs/>
          <w:sz w:val="32"/>
          <w:szCs w:val="28"/>
        </w:rPr>
        <w:t>五</w:t>
      </w:r>
      <w:r>
        <w:rPr>
          <w:rFonts w:eastAsia="楷体_GB2312"/>
          <w:bCs/>
          <w:iCs/>
          <w:sz w:val="32"/>
          <w:szCs w:val="28"/>
        </w:rPr>
        <w:t>）产品说明书和标签要求</w:t>
      </w:r>
    </w:p>
    <w:p w14:paraId="6E4EE4BF" w14:textId="77777777" w:rsidR="001433C1" w:rsidRDefault="00B9249E">
      <w:pPr>
        <w:spacing w:line="520" w:lineRule="exact"/>
        <w:ind w:firstLineChars="200" w:firstLine="640"/>
        <w:rPr>
          <w:rFonts w:eastAsia="仿宋_GB2312"/>
          <w:sz w:val="32"/>
          <w:szCs w:val="28"/>
        </w:rPr>
      </w:pPr>
      <w:r>
        <w:rPr>
          <w:rFonts w:eastAsia="仿宋_GB2312"/>
          <w:sz w:val="32"/>
          <w:szCs w:val="28"/>
        </w:rPr>
        <w:t>说</w:t>
      </w:r>
      <w:r>
        <w:rPr>
          <w:rFonts w:eastAsia="仿宋_GB2312"/>
          <w:spacing w:val="2"/>
          <w:sz w:val="32"/>
          <w:szCs w:val="28"/>
        </w:rPr>
        <w:t>明书和标签应当符合《医疗器械说明书和标签管理规定》有关要求，</w:t>
      </w:r>
      <w:r>
        <w:rPr>
          <w:rFonts w:eastAsia="仿宋_GB2312"/>
          <w:sz w:val="32"/>
          <w:szCs w:val="28"/>
        </w:rPr>
        <w:t>并参照相应国家标准、行业标准的要求进行编写。说明书还应关注以下内容：</w:t>
      </w:r>
    </w:p>
    <w:p w14:paraId="70FF05A4"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明确</w:t>
      </w:r>
      <w:r>
        <w:rPr>
          <w:rFonts w:eastAsia="仿宋_GB2312"/>
          <w:kern w:val="0"/>
          <w:sz w:val="32"/>
          <w:szCs w:val="32"/>
        </w:rPr>
        <w:t>产品适用范围、主要性能指标、软件发布版本</w:t>
      </w:r>
      <w:r>
        <w:rPr>
          <w:rFonts w:eastAsia="仿宋_GB2312" w:hint="eastAsia"/>
          <w:kern w:val="0"/>
          <w:sz w:val="32"/>
          <w:szCs w:val="32"/>
        </w:rPr>
        <w:t>等信</w:t>
      </w:r>
      <w:r>
        <w:rPr>
          <w:rFonts w:eastAsia="仿宋_GB2312" w:hint="eastAsia"/>
          <w:kern w:val="0"/>
          <w:sz w:val="32"/>
          <w:szCs w:val="32"/>
        </w:rPr>
        <w:lastRenderedPageBreak/>
        <w:t>息，产品不应用于牙科和麻醉气体净化系统，以及产品的禁忌证（</w:t>
      </w:r>
      <w:r>
        <w:rPr>
          <w:rFonts w:eastAsia="仿宋_GB2312" w:hint="eastAsia"/>
          <w:sz w:val="32"/>
          <w:szCs w:val="28"/>
        </w:rPr>
        <w:t>禁止直接用于人工流产</w:t>
      </w:r>
      <w:r>
        <w:rPr>
          <w:rFonts w:eastAsia="仿宋_GB2312" w:hint="eastAsia"/>
          <w:kern w:val="0"/>
          <w:sz w:val="32"/>
          <w:szCs w:val="32"/>
        </w:rPr>
        <w:t>）。</w:t>
      </w:r>
    </w:p>
    <w:p w14:paraId="66F0A672"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明确工作压力和设计流量范围。</w:t>
      </w:r>
    </w:p>
    <w:p w14:paraId="536A60E5"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3</w:t>
      </w:r>
      <w:r>
        <w:rPr>
          <w:rFonts w:eastAsia="仿宋_GB2312"/>
          <w:kern w:val="0"/>
          <w:sz w:val="32"/>
          <w:szCs w:val="32"/>
        </w:rPr>
        <w:t>.</w:t>
      </w:r>
      <w:r>
        <w:rPr>
          <w:rFonts w:eastAsia="仿宋_GB2312" w:hint="eastAsia"/>
          <w:kern w:val="0"/>
          <w:sz w:val="32"/>
          <w:szCs w:val="32"/>
        </w:rPr>
        <w:t>关于产品安装和使用的说明，应明确按照</w:t>
      </w:r>
      <w:r>
        <w:rPr>
          <w:rFonts w:eastAsia="仿宋_GB2312"/>
          <w:kern w:val="0"/>
          <w:sz w:val="32"/>
          <w:szCs w:val="32"/>
        </w:rPr>
        <w:t>GB</w:t>
      </w:r>
      <w:r>
        <w:rPr>
          <w:rFonts w:eastAsia="仿宋_GB2312" w:hint="eastAsia"/>
          <w:kern w:val="0"/>
          <w:sz w:val="32"/>
          <w:szCs w:val="32"/>
        </w:rPr>
        <w:t xml:space="preserve"> </w:t>
      </w:r>
      <w:r>
        <w:rPr>
          <w:rFonts w:eastAsia="仿宋_GB2312"/>
          <w:kern w:val="0"/>
          <w:sz w:val="32"/>
          <w:szCs w:val="32"/>
        </w:rPr>
        <w:t>50751</w:t>
      </w:r>
      <w:r>
        <w:rPr>
          <w:rFonts w:eastAsia="仿宋_GB2312" w:hint="eastAsia"/>
          <w:kern w:val="0"/>
          <w:sz w:val="32"/>
          <w:szCs w:val="32"/>
        </w:rPr>
        <w:t>和</w:t>
      </w:r>
      <w:r>
        <w:rPr>
          <w:rFonts w:eastAsia="仿宋_GB2312"/>
          <w:kern w:val="0"/>
          <w:sz w:val="32"/>
          <w:szCs w:val="32"/>
        </w:rPr>
        <w:t>GB/T 44059.1</w:t>
      </w:r>
      <w:r>
        <w:rPr>
          <w:rFonts w:eastAsia="仿宋_GB2312" w:hint="eastAsia"/>
          <w:kern w:val="0"/>
          <w:sz w:val="32"/>
          <w:szCs w:val="32"/>
        </w:rPr>
        <w:t>的相关要求，包括但不限于以下提示内容：</w:t>
      </w:r>
    </w:p>
    <w:p w14:paraId="107014AE"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）真空泵机组的排气应符合医院环境卫生标准要求。排气口应设置有害气体警示标识；排气口应位于室外，不应与医用空气进气口位于同一高度，且与建筑物的门窗、其它开口的距离不应小于</w:t>
      </w:r>
      <w:r>
        <w:rPr>
          <w:rFonts w:eastAsia="仿宋_GB2312"/>
          <w:kern w:val="0"/>
          <w:sz w:val="32"/>
          <w:szCs w:val="32"/>
        </w:rPr>
        <w:t>3m</w:t>
      </w:r>
      <w:r>
        <w:rPr>
          <w:rFonts w:eastAsia="仿宋_GB2312" w:hint="eastAsia"/>
          <w:kern w:val="0"/>
          <w:sz w:val="32"/>
          <w:szCs w:val="32"/>
        </w:rPr>
        <w:t>；排气口气体的发散不应受季风、附近建筑、地形及其他因素的影响，排出的气体不应转移至其他人员工作或生活区域。</w:t>
      </w:r>
    </w:p>
    <w:p w14:paraId="679D10FF" w14:textId="77777777" w:rsidR="001433C1" w:rsidRDefault="00B9249E">
      <w:pPr>
        <w:spacing w:line="520" w:lineRule="exact"/>
        <w:ind w:firstLineChars="200" w:firstLine="640"/>
        <w:rPr>
          <w:rFonts w:eastAsia="仿宋_GB2312"/>
          <w:color w:val="000000"/>
          <w:spacing w:val="-1"/>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w:t>
      </w:r>
      <w:r>
        <w:rPr>
          <w:rFonts w:eastAsia="仿宋_GB2312" w:hint="eastAsia"/>
          <w:color w:val="000000"/>
          <w:spacing w:val="-1"/>
          <w:sz w:val="32"/>
          <w:szCs w:val="32"/>
        </w:rPr>
        <w:t>液环式真空泵的排水应经污水处理合格后排放，且应符合现行国家标准的有关规定。</w:t>
      </w:r>
    </w:p>
    <w:p w14:paraId="70F44869"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）焊接施工现场应保持空气流通或单独供应呼吸气体。</w:t>
      </w:r>
    </w:p>
    <w:p w14:paraId="28879BBB" w14:textId="77777777" w:rsidR="001433C1" w:rsidRDefault="00B9249E">
      <w:pPr>
        <w:autoSpaceDE w:val="0"/>
        <w:autoSpaceDN w:val="0"/>
        <w:spacing w:line="520" w:lineRule="exact"/>
        <w:ind w:firstLine="638"/>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）医用真空管材及附件宜进行脱脂处理。</w:t>
      </w:r>
    </w:p>
    <w:p w14:paraId="140037B6"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w:t>
      </w:r>
      <w:r>
        <w:rPr>
          <w:rFonts w:eastAsia="仿宋_GB2312" w:hint="eastAsia"/>
          <w:sz w:val="32"/>
          <w:szCs w:val="28"/>
        </w:rPr>
        <w:t>5</w:t>
      </w:r>
      <w:r>
        <w:rPr>
          <w:rFonts w:eastAsia="仿宋_GB2312" w:hint="eastAsia"/>
          <w:sz w:val="32"/>
          <w:szCs w:val="28"/>
        </w:rPr>
        <w:t>）医用真空不得用于三级、四级生物实验室及放射性沾染场所。</w:t>
      </w:r>
    </w:p>
    <w:p w14:paraId="49ED82A7"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w:t>
      </w:r>
      <w:r>
        <w:rPr>
          <w:rFonts w:eastAsia="仿宋_GB2312" w:hint="eastAsia"/>
          <w:sz w:val="32"/>
          <w:szCs w:val="28"/>
        </w:rPr>
        <w:t>6</w:t>
      </w:r>
      <w:r>
        <w:rPr>
          <w:rFonts w:eastAsia="仿宋_GB2312" w:hint="eastAsia"/>
          <w:sz w:val="32"/>
          <w:szCs w:val="28"/>
        </w:rPr>
        <w:t>）医用真空机组应与应急电源连接。</w:t>
      </w:r>
    </w:p>
    <w:p w14:paraId="272C60DD" w14:textId="77777777" w:rsidR="001433C1" w:rsidRDefault="00B9249E">
      <w:pPr>
        <w:autoSpaceDE w:val="0"/>
        <w:autoSpaceDN w:val="0"/>
        <w:spacing w:line="520" w:lineRule="exact"/>
        <w:ind w:firstLine="638"/>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7</w:t>
      </w:r>
      <w:r>
        <w:rPr>
          <w:rFonts w:eastAsia="仿宋_GB2312" w:hint="eastAsia"/>
          <w:kern w:val="0"/>
          <w:sz w:val="32"/>
          <w:szCs w:val="32"/>
        </w:rPr>
        <w:t>）医用真空泵房与医疗卫生机构内部建筑物、构筑物的配置要求，应符合</w:t>
      </w:r>
      <w:r>
        <w:rPr>
          <w:rFonts w:eastAsia="仿宋_GB2312"/>
          <w:kern w:val="0"/>
          <w:sz w:val="32"/>
          <w:szCs w:val="32"/>
        </w:rPr>
        <w:t>GB 50751</w:t>
      </w:r>
      <w:r>
        <w:rPr>
          <w:rFonts w:eastAsia="仿宋_GB2312" w:hint="eastAsia"/>
          <w:kern w:val="0"/>
          <w:sz w:val="32"/>
          <w:szCs w:val="32"/>
        </w:rPr>
        <w:t>-2012</w:t>
      </w:r>
      <w:r>
        <w:rPr>
          <w:rFonts w:eastAsia="仿宋_GB2312" w:hint="eastAsia"/>
          <w:kern w:val="0"/>
          <w:sz w:val="32"/>
          <w:szCs w:val="32"/>
        </w:rPr>
        <w:t>中</w:t>
      </w:r>
      <w:r>
        <w:rPr>
          <w:rFonts w:eastAsia="仿宋_GB2312"/>
          <w:kern w:val="0"/>
          <w:sz w:val="32"/>
          <w:szCs w:val="32"/>
        </w:rPr>
        <w:t>4.6.2</w:t>
      </w:r>
      <w:r>
        <w:rPr>
          <w:rFonts w:eastAsia="仿宋_GB2312" w:hint="eastAsia"/>
          <w:kern w:val="0"/>
          <w:sz w:val="32"/>
          <w:szCs w:val="32"/>
        </w:rPr>
        <w:t>的要求，医用真空泵站的安装与调试应符合</w:t>
      </w:r>
      <w:r>
        <w:rPr>
          <w:rFonts w:eastAsia="仿宋_GB2312"/>
          <w:kern w:val="0"/>
          <w:sz w:val="32"/>
          <w:szCs w:val="32"/>
        </w:rPr>
        <w:t>GB 50751</w:t>
      </w:r>
      <w:r>
        <w:rPr>
          <w:rFonts w:eastAsia="仿宋_GB2312" w:hint="eastAsia"/>
          <w:kern w:val="0"/>
          <w:sz w:val="32"/>
          <w:szCs w:val="32"/>
        </w:rPr>
        <w:t>-2012</w:t>
      </w:r>
      <w:r>
        <w:rPr>
          <w:rFonts w:eastAsia="仿宋_GB2312" w:hint="eastAsia"/>
          <w:kern w:val="0"/>
          <w:sz w:val="32"/>
          <w:szCs w:val="32"/>
        </w:rPr>
        <w:t>中</w:t>
      </w:r>
      <w:r>
        <w:rPr>
          <w:rFonts w:eastAsia="仿宋_GB2312"/>
          <w:kern w:val="0"/>
          <w:sz w:val="32"/>
          <w:szCs w:val="32"/>
        </w:rPr>
        <w:t>10.3</w:t>
      </w:r>
      <w:r>
        <w:rPr>
          <w:rFonts w:eastAsia="仿宋_GB2312" w:hint="eastAsia"/>
          <w:kern w:val="0"/>
          <w:sz w:val="32"/>
          <w:szCs w:val="32"/>
        </w:rPr>
        <w:t>的要求。</w:t>
      </w:r>
    </w:p>
    <w:p w14:paraId="15D52231" w14:textId="77777777" w:rsidR="001433C1" w:rsidRDefault="00B9249E">
      <w:pPr>
        <w:spacing w:line="520" w:lineRule="exact"/>
        <w:ind w:firstLineChars="200" w:firstLine="640"/>
        <w:rPr>
          <w:rFonts w:eastAsia="仿宋_GB2312"/>
          <w:sz w:val="32"/>
          <w:szCs w:val="28"/>
        </w:rPr>
      </w:pPr>
      <w:r>
        <w:rPr>
          <w:rFonts w:eastAsia="仿宋_GB2312" w:hint="eastAsia"/>
          <w:kern w:val="0"/>
          <w:sz w:val="32"/>
          <w:szCs w:val="32"/>
        </w:rPr>
        <w:t>（</w:t>
      </w:r>
      <w:r>
        <w:rPr>
          <w:rFonts w:eastAsia="仿宋_GB2312" w:hint="eastAsia"/>
          <w:kern w:val="0"/>
          <w:sz w:val="32"/>
          <w:szCs w:val="32"/>
        </w:rPr>
        <w:t>8</w:t>
      </w:r>
      <w:r>
        <w:rPr>
          <w:rFonts w:eastAsia="仿宋_GB2312" w:hint="eastAsia"/>
          <w:kern w:val="0"/>
          <w:sz w:val="32"/>
          <w:szCs w:val="32"/>
        </w:rPr>
        <w:t>）医用中心吸引系统的使用说明书、安装说明书、测试和验收应符合</w:t>
      </w:r>
      <w:r>
        <w:rPr>
          <w:rFonts w:eastAsia="仿宋_GB2312"/>
          <w:kern w:val="0"/>
          <w:sz w:val="32"/>
          <w:szCs w:val="32"/>
        </w:rPr>
        <w:t>GB/T 44059.1</w:t>
      </w:r>
      <w:r>
        <w:rPr>
          <w:rFonts w:eastAsia="仿宋_GB2312" w:hint="eastAsia"/>
          <w:kern w:val="0"/>
          <w:sz w:val="32"/>
          <w:szCs w:val="32"/>
        </w:rPr>
        <w:t>中</w:t>
      </w:r>
      <w:r>
        <w:rPr>
          <w:rFonts w:eastAsia="仿宋_GB2312" w:hint="eastAsia"/>
          <w:kern w:val="0"/>
          <w:sz w:val="32"/>
          <w:szCs w:val="32"/>
        </w:rPr>
        <w:t>12</w:t>
      </w:r>
      <w:r>
        <w:rPr>
          <w:rFonts w:eastAsia="仿宋_GB2312" w:hint="eastAsia"/>
          <w:kern w:val="0"/>
          <w:sz w:val="32"/>
          <w:szCs w:val="32"/>
        </w:rPr>
        <w:t>的规定。</w:t>
      </w:r>
    </w:p>
    <w:p w14:paraId="004FB048" w14:textId="77777777" w:rsidR="001433C1" w:rsidRDefault="00B9249E">
      <w:pPr>
        <w:spacing w:line="520" w:lineRule="exact"/>
        <w:ind w:firstLineChars="200" w:firstLine="640"/>
        <w:rPr>
          <w:rFonts w:eastAsia="仿宋_GB2312"/>
          <w:sz w:val="32"/>
          <w:szCs w:val="28"/>
        </w:rPr>
      </w:pPr>
      <w:r>
        <w:rPr>
          <w:rFonts w:eastAsia="仿宋_GB2312" w:hint="eastAsia"/>
          <w:sz w:val="32"/>
          <w:szCs w:val="28"/>
        </w:rPr>
        <w:t>（</w:t>
      </w:r>
      <w:r>
        <w:rPr>
          <w:rFonts w:eastAsia="仿宋_GB2312" w:hint="eastAsia"/>
          <w:sz w:val="32"/>
          <w:szCs w:val="28"/>
        </w:rPr>
        <w:t>9</w:t>
      </w:r>
      <w:r>
        <w:rPr>
          <w:rFonts w:eastAsia="仿宋_GB2312" w:hint="eastAsia"/>
          <w:sz w:val="32"/>
          <w:szCs w:val="28"/>
        </w:rPr>
        <w:t>）医用中心系统验收和检验应符合</w:t>
      </w:r>
      <w:bookmarkStart w:id="17" w:name="OLE_LINK3"/>
      <w:bookmarkStart w:id="18" w:name="OLE_LINK10"/>
      <w:r>
        <w:rPr>
          <w:rFonts w:eastAsia="仿宋_GB2312"/>
          <w:kern w:val="0"/>
          <w:sz w:val="32"/>
          <w:szCs w:val="32"/>
        </w:rPr>
        <w:t>GB/T 44059</w:t>
      </w:r>
      <w:bookmarkEnd w:id="17"/>
      <w:bookmarkEnd w:id="18"/>
      <w:r>
        <w:rPr>
          <w:rFonts w:eastAsia="仿宋_GB2312"/>
          <w:kern w:val="0"/>
          <w:sz w:val="32"/>
          <w:szCs w:val="32"/>
        </w:rPr>
        <w:t>.1</w:t>
      </w:r>
      <w:r>
        <w:rPr>
          <w:rFonts w:eastAsia="仿宋_GB2312" w:hint="eastAsia"/>
          <w:kern w:val="0"/>
          <w:sz w:val="32"/>
          <w:szCs w:val="32"/>
        </w:rPr>
        <w:t>中</w:t>
      </w:r>
      <w:r>
        <w:rPr>
          <w:rFonts w:eastAsia="仿宋_GB2312" w:hint="eastAsia"/>
          <w:kern w:val="0"/>
          <w:sz w:val="32"/>
          <w:szCs w:val="32"/>
        </w:rPr>
        <w:t>13</w:t>
      </w:r>
      <w:r>
        <w:rPr>
          <w:rFonts w:eastAsia="仿宋_GB2312" w:hint="eastAsia"/>
          <w:kern w:val="0"/>
          <w:sz w:val="32"/>
          <w:szCs w:val="32"/>
        </w:rPr>
        <w:lastRenderedPageBreak/>
        <w:t>和</w:t>
      </w:r>
      <w:r>
        <w:rPr>
          <w:rFonts w:eastAsia="仿宋_GB2312" w:hint="eastAsia"/>
          <w:sz w:val="32"/>
          <w:szCs w:val="28"/>
        </w:rPr>
        <w:t>GB 50751-2012</w:t>
      </w:r>
      <w:r>
        <w:rPr>
          <w:rFonts w:eastAsia="仿宋_GB2312" w:hint="eastAsia"/>
          <w:sz w:val="32"/>
          <w:szCs w:val="28"/>
        </w:rPr>
        <w:t>中</w:t>
      </w:r>
      <w:r>
        <w:rPr>
          <w:rFonts w:eastAsia="仿宋_GB2312" w:hint="eastAsia"/>
          <w:sz w:val="32"/>
          <w:szCs w:val="28"/>
        </w:rPr>
        <w:t xml:space="preserve"> 11.2.3</w:t>
      </w:r>
      <w:r>
        <w:rPr>
          <w:rFonts w:eastAsia="仿宋_GB2312" w:hint="eastAsia"/>
          <w:sz w:val="32"/>
          <w:szCs w:val="28"/>
        </w:rPr>
        <w:t>的规定。</w:t>
      </w:r>
    </w:p>
    <w:p w14:paraId="633D25BF"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sz w:val="32"/>
          <w:szCs w:val="28"/>
        </w:rPr>
        <w:t>4</w:t>
      </w:r>
      <w:r>
        <w:rPr>
          <w:rFonts w:eastAsia="仿宋_GB2312"/>
          <w:kern w:val="0"/>
          <w:sz w:val="32"/>
          <w:szCs w:val="32"/>
        </w:rPr>
        <w:t>.</w:t>
      </w:r>
      <w:r>
        <w:rPr>
          <w:rFonts w:eastAsia="仿宋_GB2312" w:hint="eastAsia"/>
          <w:kern w:val="0"/>
          <w:sz w:val="32"/>
          <w:szCs w:val="32"/>
        </w:rPr>
        <w:t>对于产品使用方法、产品寿命、维护保养等情况的说明（如真空表的计量周期等）。</w:t>
      </w:r>
    </w:p>
    <w:p w14:paraId="40F7E71D"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说明细菌过滤器和终端密封件的定期检查维护以及更换周期。</w:t>
      </w:r>
    </w:p>
    <w:p w14:paraId="6A5DB5CF"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5</w:t>
      </w:r>
      <w:r>
        <w:rPr>
          <w:rFonts w:eastAsia="仿宋_GB2312"/>
          <w:kern w:val="0"/>
          <w:sz w:val="32"/>
          <w:szCs w:val="32"/>
        </w:rPr>
        <w:t>.</w:t>
      </w:r>
      <w:r>
        <w:rPr>
          <w:rFonts w:eastAsia="仿宋_GB2312"/>
          <w:kern w:val="0"/>
          <w:sz w:val="32"/>
          <w:szCs w:val="32"/>
        </w:rPr>
        <w:t>所有报警信号和信息信号的说明。</w:t>
      </w:r>
    </w:p>
    <w:p w14:paraId="2D012F3C"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6</w:t>
      </w:r>
      <w:r>
        <w:rPr>
          <w:rFonts w:eastAsia="仿宋_GB2312"/>
          <w:kern w:val="0"/>
          <w:sz w:val="32"/>
          <w:szCs w:val="32"/>
        </w:rPr>
        <w:t>.</w:t>
      </w:r>
      <w:r>
        <w:rPr>
          <w:rFonts w:eastAsia="仿宋_GB2312"/>
          <w:kern w:val="0"/>
          <w:sz w:val="32"/>
          <w:szCs w:val="32"/>
        </w:rPr>
        <w:t>必要的告知，包括告知用户本产品所使用的终端插座类型及符合的标准；所有截止阀在正常情况下（即打开或关闭）的位置；告知用户如何连接和断开可拆卸部件和附件；告知医疗机构医用中心吸引系统的安装图纸。</w:t>
      </w:r>
    </w:p>
    <w:p w14:paraId="6F0625D2"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7</w:t>
      </w:r>
      <w:r>
        <w:rPr>
          <w:rFonts w:eastAsia="仿宋_GB2312"/>
          <w:kern w:val="0"/>
          <w:sz w:val="32"/>
          <w:szCs w:val="32"/>
        </w:rPr>
        <w:t>.</w:t>
      </w:r>
      <w:r>
        <w:rPr>
          <w:rFonts w:eastAsia="仿宋_GB2312"/>
          <w:kern w:val="0"/>
          <w:sz w:val="32"/>
          <w:szCs w:val="32"/>
        </w:rPr>
        <w:t>对于电磁兼容所声称的有关内容。</w:t>
      </w:r>
    </w:p>
    <w:p w14:paraId="57513AD8"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8</w:t>
      </w:r>
      <w:r>
        <w:rPr>
          <w:rFonts w:eastAsia="仿宋_GB2312"/>
          <w:kern w:val="0"/>
          <w:sz w:val="32"/>
          <w:szCs w:val="32"/>
        </w:rPr>
        <w:t>.</w:t>
      </w:r>
      <w:r>
        <w:rPr>
          <w:rFonts w:eastAsia="仿宋_GB2312"/>
          <w:kern w:val="0"/>
          <w:sz w:val="32"/>
          <w:szCs w:val="32"/>
        </w:rPr>
        <w:t>对于安全性方面的注意事项</w:t>
      </w:r>
      <w:r>
        <w:rPr>
          <w:rFonts w:eastAsia="仿宋_GB2312" w:hint="eastAsia"/>
          <w:kern w:val="0"/>
          <w:sz w:val="32"/>
          <w:szCs w:val="32"/>
        </w:rPr>
        <w:t>：</w:t>
      </w:r>
    </w:p>
    <w:p w14:paraId="36124F08"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）真空泵机组、真空罐、各级监测、控制系统、水循环器、排污罐等定期检测的要求。</w:t>
      </w:r>
    </w:p>
    <w:p w14:paraId="48748B86"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2</w:t>
      </w:r>
      <w:r>
        <w:rPr>
          <w:rFonts w:eastAsia="仿宋_GB2312" w:hint="eastAsia"/>
          <w:kern w:val="0"/>
          <w:sz w:val="32"/>
          <w:szCs w:val="32"/>
        </w:rPr>
        <w:t>）排污罐污水处理的要求。</w:t>
      </w:r>
    </w:p>
    <w:p w14:paraId="23621137"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）医用中心吸引系统应有专人维护和管理，严禁非工作人员操作。</w:t>
      </w:r>
    </w:p>
    <w:p w14:paraId="780817EE"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4</w:t>
      </w:r>
      <w:r>
        <w:rPr>
          <w:rFonts w:eastAsia="仿宋_GB2312" w:hint="eastAsia"/>
          <w:kern w:val="0"/>
          <w:sz w:val="32"/>
          <w:szCs w:val="32"/>
        </w:rPr>
        <w:t>）对中心吸引系统定期维护检查的要求和对各级检测装置定期检查的要求。</w:t>
      </w:r>
    </w:p>
    <w:p w14:paraId="651B06BA"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5</w:t>
      </w:r>
      <w:r>
        <w:rPr>
          <w:rFonts w:eastAsia="仿宋_GB2312" w:hint="eastAsia"/>
          <w:kern w:val="0"/>
          <w:sz w:val="32"/>
          <w:szCs w:val="32"/>
        </w:rPr>
        <w:t>）系统各部分必须由专业人员检修，检修时要更换的零件应是原生产厂的同型号产品，不得任意采用代用品。</w:t>
      </w:r>
    </w:p>
    <w:p w14:paraId="220C09F0"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6</w:t>
      </w:r>
      <w:r>
        <w:rPr>
          <w:rFonts w:eastAsia="仿宋_GB2312" w:hint="eastAsia"/>
          <w:kern w:val="0"/>
          <w:sz w:val="32"/>
          <w:szCs w:val="32"/>
        </w:rPr>
        <w:t>）终端接头需要说明的信息。</w:t>
      </w:r>
    </w:p>
    <w:p w14:paraId="5BF0118D"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7</w:t>
      </w:r>
      <w:r>
        <w:rPr>
          <w:rFonts w:eastAsia="仿宋_GB2312" w:hint="eastAsia"/>
          <w:kern w:val="0"/>
          <w:sz w:val="32"/>
          <w:szCs w:val="32"/>
        </w:rPr>
        <w:t>）贮存和运输的说明、操作者能够求助的地址。</w:t>
      </w:r>
    </w:p>
    <w:p w14:paraId="1DD1BDDE"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8</w:t>
      </w:r>
      <w:r>
        <w:rPr>
          <w:rFonts w:eastAsia="仿宋_GB2312" w:hint="eastAsia"/>
          <w:kern w:val="0"/>
          <w:sz w:val="32"/>
          <w:szCs w:val="32"/>
        </w:rPr>
        <w:t>）操作者或授权人来执行清洁、检查和预防性维护的</w:t>
      </w:r>
      <w:r>
        <w:rPr>
          <w:rFonts w:eastAsia="仿宋_GB2312" w:hint="eastAsia"/>
          <w:kern w:val="0"/>
          <w:sz w:val="32"/>
          <w:szCs w:val="32"/>
        </w:rPr>
        <w:lastRenderedPageBreak/>
        <w:t>说明及推荐频次。</w:t>
      </w:r>
    </w:p>
    <w:p w14:paraId="320B5E4A"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9</w:t>
      </w:r>
      <w:r>
        <w:rPr>
          <w:rFonts w:eastAsia="仿宋_GB2312" w:hint="eastAsia"/>
          <w:kern w:val="0"/>
          <w:sz w:val="32"/>
          <w:szCs w:val="32"/>
        </w:rPr>
        <w:t>）使用不正确插入件而引起的危害。</w:t>
      </w:r>
    </w:p>
    <w:p w14:paraId="7AC850FE"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10</w:t>
      </w:r>
      <w:r>
        <w:rPr>
          <w:rFonts w:eastAsia="仿宋_GB2312" w:hint="eastAsia"/>
          <w:kern w:val="0"/>
          <w:sz w:val="32"/>
          <w:szCs w:val="32"/>
        </w:rPr>
        <w:t>）吸引终端在不使用时应及时关闭。</w:t>
      </w:r>
    </w:p>
    <w:p w14:paraId="6E15A37A"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11</w:t>
      </w:r>
      <w:r>
        <w:rPr>
          <w:rFonts w:eastAsia="仿宋_GB2312" w:hint="eastAsia"/>
          <w:kern w:val="0"/>
          <w:sz w:val="32"/>
          <w:szCs w:val="32"/>
        </w:rPr>
        <w:t>）吸引瓶定期更换，防止堵塞管道的要求。</w:t>
      </w:r>
    </w:p>
    <w:p w14:paraId="1AF9C48D"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12</w:t>
      </w:r>
      <w:r>
        <w:rPr>
          <w:rFonts w:eastAsia="仿宋_GB2312" w:hint="eastAsia"/>
          <w:kern w:val="0"/>
          <w:sz w:val="32"/>
          <w:szCs w:val="32"/>
        </w:rPr>
        <w:t>）软管组件的信息（若适用）：</w:t>
      </w:r>
    </w:p>
    <w:p w14:paraId="25455F3E" w14:textId="77777777" w:rsidR="001433C1" w:rsidRDefault="00B9249E">
      <w:pPr>
        <w:autoSpaceDE w:val="0"/>
        <w:autoSpaceDN w:val="0"/>
        <w:spacing w:line="520" w:lineRule="exact"/>
        <w:ind w:firstLineChars="300" w:firstLine="960"/>
        <w:rPr>
          <w:rFonts w:eastAsia="仿宋_GB2312"/>
          <w:kern w:val="0"/>
          <w:sz w:val="32"/>
          <w:szCs w:val="32"/>
        </w:rPr>
      </w:pPr>
      <w:r>
        <w:rPr>
          <w:rFonts w:eastAsia="仿宋_GB2312" w:hint="eastAsia"/>
          <w:kern w:val="0"/>
          <w:sz w:val="32"/>
          <w:szCs w:val="32"/>
        </w:rPr>
        <w:t>a.</w:t>
      </w:r>
      <w:r>
        <w:rPr>
          <w:rFonts w:eastAsia="仿宋_GB2312" w:hint="eastAsia"/>
          <w:kern w:val="0"/>
          <w:sz w:val="32"/>
          <w:szCs w:val="32"/>
        </w:rPr>
        <w:t>使用制造商未推荐的润滑油而引起着火或爆炸的危险；</w:t>
      </w:r>
    </w:p>
    <w:p w14:paraId="669662E5"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b.</w:t>
      </w:r>
      <w:r>
        <w:rPr>
          <w:rFonts w:eastAsia="仿宋_GB2312" w:hint="eastAsia"/>
          <w:kern w:val="0"/>
          <w:sz w:val="32"/>
          <w:szCs w:val="32"/>
        </w:rPr>
        <w:t>使用不恰当接头的危害；</w:t>
      </w:r>
    </w:p>
    <w:p w14:paraId="57A0CDC5" w14:textId="77777777" w:rsidR="001433C1" w:rsidRDefault="00B9249E">
      <w:pPr>
        <w:autoSpaceDE w:val="0"/>
        <w:autoSpaceDN w:val="0"/>
        <w:spacing w:line="520" w:lineRule="exact"/>
        <w:ind w:firstLineChars="300" w:firstLine="960"/>
        <w:rPr>
          <w:rFonts w:eastAsia="仿宋_GB2312"/>
          <w:kern w:val="0"/>
          <w:sz w:val="32"/>
          <w:szCs w:val="32"/>
        </w:rPr>
      </w:pPr>
      <w:r>
        <w:rPr>
          <w:rFonts w:eastAsia="仿宋_GB2312" w:hint="eastAsia"/>
          <w:kern w:val="0"/>
          <w:sz w:val="32"/>
          <w:szCs w:val="32"/>
        </w:rPr>
        <w:t>c.</w:t>
      </w:r>
      <w:r>
        <w:rPr>
          <w:rFonts w:eastAsia="仿宋_GB2312" w:hint="eastAsia"/>
          <w:kern w:val="0"/>
          <w:sz w:val="32"/>
          <w:szCs w:val="32"/>
        </w:rPr>
        <w:t>促成软管组件老化的因素；</w:t>
      </w:r>
    </w:p>
    <w:p w14:paraId="12EB899F" w14:textId="77777777" w:rsidR="001433C1" w:rsidRDefault="00B9249E">
      <w:pPr>
        <w:autoSpaceDE w:val="0"/>
        <w:autoSpaceDN w:val="0"/>
        <w:spacing w:line="520" w:lineRule="exact"/>
        <w:ind w:firstLineChars="300" w:firstLine="960"/>
        <w:rPr>
          <w:rFonts w:eastAsia="仿宋_GB2312"/>
          <w:kern w:val="0"/>
          <w:sz w:val="32"/>
          <w:szCs w:val="32"/>
        </w:rPr>
      </w:pPr>
      <w:r>
        <w:rPr>
          <w:rFonts w:eastAsia="仿宋_GB2312" w:hint="eastAsia"/>
          <w:kern w:val="0"/>
          <w:sz w:val="32"/>
          <w:szCs w:val="32"/>
        </w:rPr>
        <w:t>d.</w:t>
      </w:r>
      <w:r>
        <w:rPr>
          <w:rFonts w:eastAsia="仿宋_GB2312" w:hint="eastAsia"/>
          <w:kern w:val="0"/>
          <w:sz w:val="32"/>
          <w:szCs w:val="32"/>
        </w:rPr>
        <w:t>两个或多个软管组件串连引起的压力和流量的损失；</w:t>
      </w:r>
    </w:p>
    <w:p w14:paraId="675CB39B" w14:textId="77777777" w:rsidR="001433C1" w:rsidRDefault="00B9249E">
      <w:pPr>
        <w:autoSpaceDE w:val="0"/>
        <w:autoSpaceDN w:val="0"/>
        <w:spacing w:line="520" w:lineRule="exact"/>
        <w:ind w:firstLineChars="300" w:firstLine="960"/>
        <w:rPr>
          <w:rFonts w:eastAsia="仿宋_GB2312"/>
          <w:kern w:val="0"/>
          <w:sz w:val="32"/>
          <w:szCs w:val="32"/>
        </w:rPr>
      </w:pPr>
      <w:r>
        <w:rPr>
          <w:rFonts w:eastAsia="仿宋_GB2312" w:hint="eastAsia"/>
          <w:kern w:val="0"/>
          <w:sz w:val="32"/>
          <w:szCs w:val="32"/>
        </w:rPr>
        <w:t>e.</w:t>
      </w:r>
      <w:r>
        <w:rPr>
          <w:rFonts w:eastAsia="仿宋_GB2312" w:hint="eastAsia"/>
          <w:kern w:val="0"/>
          <w:sz w:val="32"/>
          <w:szCs w:val="32"/>
        </w:rPr>
        <w:t>当断开“快速接头”时，由于压力突然释放引起的潜在伤害。</w:t>
      </w:r>
    </w:p>
    <w:p w14:paraId="0C411A8C" w14:textId="77777777" w:rsidR="001433C1" w:rsidRDefault="00B9249E">
      <w:pPr>
        <w:autoSpaceDE w:val="0"/>
        <w:autoSpaceDN w:val="0"/>
        <w:spacing w:line="520" w:lineRule="exact"/>
        <w:ind w:firstLineChars="221" w:firstLine="707"/>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13</w:t>
      </w:r>
      <w:r>
        <w:rPr>
          <w:rFonts w:eastAsia="仿宋_GB2312" w:hint="eastAsia"/>
          <w:kern w:val="0"/>
          <w:sz w:val="32"/>
          <w:szCs w:val="32"/>
        </w:rPr>
        <w:t>）应有对标识标签含义的解释。</w:t>
      </w:r>
    </w:p>
    <w:p w14:paraId="1CBF32B9"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9</w:t>
      </w:r>
      <w:r>
        <w:rPr>
          <w:rFonts w:eastAsia="仿宋_GB2312"/>
          <w:kern w:val="0"/>
          <w:sz w:val="32"/>
          <w:szCs w:val="32"/>
        </w:rPr>
        <w:t>.</w:t>
      </w:r>
      <w:r>
        <w:rPr>
          <w:rFonts w:eastAsia="仿宋_GB2312"/>
          <w:kern w:val="0"/>
          <w:sz w:val="32"/>
          <w:szCs w:val="32"/>
        </w:rPr>
        <w:t>常见故障及排除方法。</w:t>
      </w:r>
    </w:p>
    <w:p w14:paraId="2F4D6B92"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10.</w:t>
      </w:r>
      <w:r>
        <w:rPr>
          <w:rFonts w:eastAsia="仿宋_GB2312" w:hint="eastAsia"/>
          <w:kern w:val="0"/>
          <w:sz w:val="32"/>
          <w:szCs w:val="32"/>
        </w:rPr>
        <w:t>按照《医疗器械可用性工程注册审查指导原则》的要求，在说明书上明确相关信息。</w:t>
      </w:r>
    </w:p>
    <w:p w14:paraId="2078FE15" w14:textId="77777777" w:rsidR="001433C1" w:rsidRDefault="00B9249E">
      <w:pPr>
        <w:spacing w:line="520" w:lineRule="exact"/>
        <w:ind w:firstLineChars="200" w:firstLine="640"/>
        <w:outlineLvl w:val="1"/>
        <w:rPr>
          <w:rFonts w:eastAsia="楷体_GB2312"/>
          <w:bCs/>
          <w:iCs/>
          <w:sz w:val="32"/>
          <w:szCs w:val="28"/>
        </w:rPr>
      </w:pPr>
      <w:r>
        <w:rPr>
          <w:rFonts w:eastAsia="楷体_GB2312"/>
          <w:bCs/>
          <w:iCs/>
          <w:sz w:val="32"/>
          <w:szCs w:val="28"/>
        </w:rPr>
        <w:t>（六）质量管理体系文件</w:t>
      </w:r>
    </w:p>
    <w:p w14:paraId="3DEC9314" w14:textId="77777777" w:rsidR="001433C1" w:rsidRDefault="00B9249E">
      <w:pPr>
        <w:autoSpaceDE w:val="0"/>
        <w:autoSpaceDN w:val="0"/>
        <w:spacing w:line="520" w:lineRule="exact"/>
        <w:ind w:firstLineChars="200" w:firstLine="640"/>
        <w:rPr>
          <w:rFonts w:eastAsia="仿宋_GB2312"/>
          <w:kern w:val="0"/>
          <w:sz w:val="32"/>
          <w:szCs w:val="32"/>
        </w:rPr>
      </w:pPr>
      <w:r>
        <w:rPr>
          <w:rFonts w:eastAsia="仿宋_GB2312" w:hint="eastAsia"/>
          <w:kern w:val="0"/>
          <w:sz w:val="32"/>
          <w:szCs w:val="32"/>
        </w:rPr>
        <w:t>按照《关于公布医疗器械注册申报资料要求和批准证明文件格式的公告》提交相关文件。</w:t>
      </w:r>
    </w:p>
    <w:p w14:paraId="5C7E6A94" w14:textId="77777777" w:rsidR="001433C1" w:rsidRDefault="00B9249E">
      <w:pPr>
        <w:spacing w:line="520" w:lineRule="exact"/>
        <w:ind w:firstLineChars="198" w:firstLine="634"/>
        <w:outlineLvl w:val="1"/>
        <w:rPr>
          <w:rFonts w:eastAsia="黑体"/>
          <w:color w:val="000000"/>
          <w:sz w:val="32"/>
          <w:szCs w:val="32"/>
        </w:rPr>
      </w:pPr>
      <w:r>
        <w:rPr>
          <w:rFonts w:eastAsia="黑体" w:hint="eastAsia"/>
          <w:color w:val="000000"/>
          <w:sz w:val="32"/>
          <w:szCs w:val="32"/>
        </w:rPr>
        <w:t>三</w:t>
      </w:r>
      <w:r>
        <w:rPr>
          <w:rFonts w:eastAsia="黑体"/>
          <w:color w:val="000000"/>
          <w:sz w:val="32"/>
          <w:szCs w:val="32"/>
        </w:rPr>
        <w:t>、参考文献：</w:t>
      </w:r>
    </w:p>
    <w:p w14:paraId="0B7C89D7" w14:textId="77777777" w:rsidR="001433C1" w:rsidRDefault="00B9249E">
      <w:pPr>
        <w:spacing w:line="520" w:lineRule="exact"/>
        <w:ind w:rightChars="-32" w:right="-67" w:firstLineChars="200" w:firstLine="640"/>
        <w:rPr>
          <w:rFonts w:eastAsia="仿宋_GB2312"/>
          <w:color w:val="000000"/>
          <w:sz w:val="32"/>
          <w:szCs w:val="32"/>
        </w:rPr>
      </w:pPr>
      <w:r>
        <w:rPr>
          <w:rFonts w:eastAsia="仿宋_GB2312"/>
          <w:snapToGrid w:val="0"/>
          <w:kern w:val="0"/>
          <w:sz w:val="32"/>
          <w:szCs w:val="32"/>
        </w:rPr>
        <w:t>[1]</w:t>
      </w:r>
      <w:r>
        <w:rPr>
          <w:rFonts w:eastAsia="仿宋_GB2312" w:hint="eastAsia"/>
          <w:snapToGrid w:val="0"/>
          <w:kern w:val="0"/>
          <w:sz w:val="32"/>
          <w:szCs w:val="32"/>
        </w:rPr>
        <w:t>国</w:t>
      </w:r>
      <w:r>
        <w:rPr>
          <w:rFonts w:eastAsia="仿宋_GB2312" w:hint="eastAsia"/>
          <w:color w:val="000000"/>
          <w:sz w:val="32"/>
          <w:szCs w:val="32"/>
        </w:rPr>
        <w:t>家市场监督管理总局</w:t>
      </w:r>
      <w:r>
        <w:rPr>
          <w:rFonts w:eastAsia="仿宋_GB2312" w:hint="eastAsia"/>
          <w:color w:val="000000"/>
          <w:sz w:val="32"/>
          <w:szCs w:val="32"/>
        </w:rPr>
        <w:t>.</w:t>
      </w:r>
      <w:r>
        <w:rPr>
          <w:rFonts w:eastAsia="仿宋_GB2312" w:hint="eastAsia"/>
          <w:color w:val="000000"/>
          <w:sz w:val="32"/>
          <w:szCs w:val="32"/>
        </w:rPr>
        <w:t>医疗器械注册与备案管理办法</w:t>
      </w:r>
      <w:r>
        <w:rPr>
          <w:rFonts w:eastAsia="仿宋_GB2312" w:hint="eastAsia"/>
          <w:color w:val="000000"/>
          <w:sz w:val="32"/>
          <w:szCs w:val="32"/>
        </w:rPr>
        <w:t>:</w:t>
      </w:r>
      <w:r>
        <w:rPr>
          <w:rFonts w:eastAsia="仿宋_GB2312" w:hint="eastAsia"/>
          <w:color w:val="000000"/>
          <w:sz w:val="32"/>
          <w:szCs w:val="32"/>
        </w:rPr>
        <w:t>国家市场监督管理总局令第</w:t>
      </w:r>
      <w:r>
        <w:rPr>
          <w:rFonts w:eastAsia="仿宋_GB2312" w:hint="eastAsia"/>
          <w:color w:val="000000"/>
          <w:sz w:val="32"/>
          <w:szCs w:val="32"/>
        </w:rPr>
        <w:t>47</w:t>
      </w:r>
      <w:r>
        <w:rPr>
          <w:rFonts w:eastAsia="仿宋_GB2312" w:hint="eastAsia"/>
          <w:color w:val="000000"/>
          <w:sz w:val="32"/>
          <w:szCs w:val="32"/>
        </w:rPr>
        <w:t>号</w:t>
      </w:r>
      <w:r>
        <w:rPr>
          <w:rFonts w:eastAsia="仿宋_GB2312" w:hint="eastAsia"/>
          <w:color w:val="000000"/>
          <w:sz w:val="32"/>
          <w:szCs w:val="32"/>
        </w:rPr>
        <w:t>[Z].</w:t>
      </w:r>
    </w:p>
    <w:p w14:paraId="169003F2" w14:textId="77777777" w:rsidR="001433C1" w:rsidRDefault="00B9249E">
      <w:pPr>
        <w:spacing w:line="520" w:lineRule="exact"/>
        <w:ind w:rightChars="-32" w:right="-67"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hint="eastAsia"/>
          <w:color w:val="000000"/>
          <w:sz w:val="32"/>
          <w:szCs w:val="32"/>
        </w:rPr>
        <w:t>医疗器械说明书和标签管理规定</w:t>
      </w:r>
      <w:r>
        <w:rPr>
          <w:rFonts w:eastAsia="仿宋_GB2312" w:hint="eastAsia"/>
          <w:color w:val="000000"/>
          <w:sz w:val="32"/>
          <w:szCs w:val="32"/>
        </w:rPr>
        <w:t>:</w:t>
      </w:r>
      <w:r>
        <w:rPr>
          <w:rFonts w:eastAsia="仿宋_GB2312" w:hint="eastAsia"/>
          <w:color w:val="000000"/>
          <w:sz w:val="32"/>
          <w:szCs w:val="32"/>
        </w:rPr>
        <w:t>国家食品药品监督管理总局令第</w:t>
      </w:r>
      <w:r>
        <w:rPr>
          <w:rFonts w:eastAsia="仿宋_GB2312" w:hint="eastAsia"/>
          <w:color w:val="000000"/>
          <w:sz w:val="32"/>
          <w:szCs w:val="32"/>
        </w:rPr>
        <w:t>6</w:t>
      </w:r>
      <w:r>
        <w:rPr>
          <w:rFonts w:eastAsia="仿宋_GB2312" w:hint="eastAsia"/>
          <w:color w:val="000000"/>
          <w:sz w:val="32"/>
          <w:szCs w:val="32"/>
        </w:rPr>
        <w:t>号</w:t>
      </w:r>
      <w:r>
        <w:rPr>
          <w:rFonts w:eastAsia="仿宋_GB2312" w:hint="eastAsia"/>
          <w:color w:val="000000"/>
          <w:sz w:val="32"/>
          <w:szCs w:val="32"/>
        </w:rPr>
        <w:t>[Z].</w:t>
      </w:r>
    </w:p>
    <w:p w14:paraId="6C9F35D9" w14:textId="77777777" w:rsidR="001433C1" w:rsidRDefault="00B9249E">
      <w:pPr>
        <w:spacing w:line="520" w:lineRule="exact"/>
        <w:ind w:rightChars="-32" w:right="-67" w:firstLineChars="200" w:firstLine="640"/>
        <w:rPr>
          <w:rFonts w:eastAsia="仿宋_GB2312"/>
          <w:color w:val="000000"/>
          <w:sz w:val="32"/>
          <w:szCs w:val="32"/>
        </w:rPr>
      </w:pPr>
      <w:r>
        <w:rPr>
          <w:rFonts w:eastAsia="楷体_GB2312" w:hint="eastAsia"/>
          <w:color w:val="000000"/>
          <w:sz w:val="32"/>
          <w:szCs w:val="32"/>
        </w:rPr>
        <w:t>[3]</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color w:val="000000"/>
          <w:sz w:val="32"/>
          <w:szCs w:val="32"/>
        </w:rPr>
        <w:t>医疗器械注册申报资料要求和批</w:t>
      </w:r>
      <w:r>
        <w:rPr>
          <w:rFonts w:eastAsia="仿宋_GB2312"/>
          <w:color w:val="000000"/>
          <w:sz w:val="32"/>
          <w:szCs w:val="32"/>
        </w:rPr>
        <w:lastRenderedPageBreak/>
        <w:t>准证明文件格式</w:t>
      </w:r>
      <w:r>
        <w:rPr>
          <w:rFonts w:eastAsia="仿宋_GB2312" w:hint="eastAsia"/>
          <w:color w:val="000000"/>
          <w:sz w:val="32"/>
          <w:szCs w:val="32"/>
        </w:rPr>
        <w:t>:</w:t>
      </w:r>
      <w:r>
        <w:rPr>
          <w:rFonts w:eastAsia="仿宋_GB2312" w:hint="eastAsia"/>
          <w:color w:val="000000"/>
          <w:sz w:val="32"/>
          <w:szCs w:val="32"/>
        </w:rPr>
        <w:t>国家药监局公告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121</w:t>
      </w:r>
      <w:r>
        <w:rPr>
          <w:rFonts w:eastAsia="仿宋_GB2312" w:hint="eastAsia"/>
          <w:color w:val="000000"/>
          <w:sz w:val="32"/>
          <w:szCs w:val="32"/>
        </w:rPr>
        <w:t>号</w:t>
      </w:r>
      <w:r>
        <w:rPr>
          <w:rFonts w:eastAsia="仿宋_GB2312"/>
          <w:color w:val="000000"/>
          <w:sz w:val="32"/>
          <w:szCs w:val="32"/>
          <w:lang w:val="en"/>
        </w:rPr>
        <w:t>[Z]</w:t>
      </w:r>
      <w:r>
        <w:rPr>
          <w:rFonts w:eastAsia="仿宋_GB2312"/>
          <w:color w:val="000000"/>
          <w:sz w:val="32"/>
          <w:szCs w:val="32"/>
        </w:rPr>
        <w:t>.</w:t>
      </w:r>
    </w:p>
    <w:p w14:paraId="13DCFF08" w14:textId="77777777" w:rsidR="001433C1" w:rsidRDefault="00B9249E">
      <w:pPr>
        <w:spacing w:line="520" w:lineRule="exact"/>
        <w:ind w:rightChars="-32" w:right="-67" w:firstLineChars="200" w:firstLine="640"/>
        <w:rPr>
          <w:rFonts w:eastAsia="仿宋_GB2312"/>
          <w:sz w:val="32"/>
          <w:szCs w:val="32"/>
        </w:rPr>
      </w:pPr>
      <w:r>
        <w:rPr>
          <w:rFonts w:eastAsia="仿宋_GB2312"/>
          <w:kern w:val="0"/>
          <w:sz w:val="32"/>
          <w:szCs w:val="32"/>
        </w:rPr>
        <w:t>[</w:t>
      </w:r>
      <w:r>
        <w:rPr>
          <w:rFonts w:eastAsia="仿宋_GB2312" w:hint="eastAsia"/>
          <w:kern w:val="0"/>
          <w:sz w:val="32"/>
          <w:szCs w:val="32"/>
        </w:rPr>
        <w:t>4</w:t>
      </w:r>
      <w:r>
        <w:rPr>
          <w:rFonts w:eastAsia="仿宋_GB2312"/>
          <w:kern w:val="0"/>
          <w:sz w:val="32"/>
          <w:szCs w:val="32"/>
        </w:rPr>
        <w:t>]</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sz w:val="32"/>
          <w:szCs w:val="32"/>
        </w:rPr>
        <w:t>医疗器械产品技术要求编写指导原则</w:t>
      </w:r>
      <w:r>
        <w:rPr>
          <w:rFonts w:eastAsia="仿宋_GB2312" w:hint="eastAsia"/>
          <w:sz w:val="32"/>
          <w:szCs w:val="32"/>
        </w:rPr>
        <w:t>:</w:t>
      </w:r>
      <w:r>
        <w:rPr>
          <w:rFonts w:eastAsia="仿宋_GB2312" w:hint="eastAsia"/>
          <w:sz w:val="32"/>
          <w:szCs w:val="32"/>
        </w:rPr>
        <w:t>国家药监局</w:t>
      </w:r>
      <w:r>
        <w:rPr>
          <w:rFonts w:eastAsia="仿宋_GB2312" w:hint="eastAsia"/>
          <w:color w:val="000000"/>
          <w:sz w:val="32"/>
          <w:szCs w:val="32"/>
          <w:lang w:val="en"/>
        </w:rPr>
        <w:t>通告</w:t>
      </w:r>
      <w:r>
        <w:rPr>
          <w:rFonts w:eastAsia="仿宋_GB2312"/>
          <w:color w:val="000000"/>
          <w:sz w:val="32"/>
          <w:szCs w:val="32"/>
          <w:lang w:val="en"/>
        </w:rPr>
        <w:t>20</w:t>
      </w:r>
      <w:r>
        <w:rPr>
          <w:rFonts w:eastAsia="仿宋_GB2312" w:hint="eastAsia"/>
          <w:color w:val="000000"/>
          <w:sz w:val="32"/>
          <w:szCs w:val="32"/>
          <w:lang w:val="en"/>
        </w:rPr>
        <w:t>22</w:t>
      </w:r>
      <w:r>
        <w:rPr>
          <w:rFonts w:eastAsia="仿宋_GB2312"/>
          <w:color w:val="000000"/>
          <w:sz w:val="32"/>
          <w:szCs w:val="32"/>
          <w:lang w:val="en"/>
        </w:rPr>
        <w:t>年第</w:t>
      </w:r>
      <w:r>
        <w:rPr>
          <w:rFonts w:eastAsia="仿宋_GB2312"/>
          <w:color w:val="000000"/>
          <w:sz w:val="32"/>
          <w:szCs w:val="32"/>
          <w:lang w:val="en"/>
        </w:rPr>
        <w:t>8</w:t>
      </w:r>
      <w:r>
        <w:rPr>
          <w:rFonts w:eastAsia="仿宋_GB2312"/>
          <w:color w:val="000000"/>
          <w:sz w:val="32"/>
          <w:szCs w:val="32"/>
          <w:lang w:val="en"/>
        </w:rPr>
        <w:t>号</w:t>
      </w:r>
      <w:r>
        <w:rPr>
          <w:rFonts w:eastAsia="仿宋_GB2312"/>
          <w:color w:val="000000"/>
          <w:sz w:val="32"/>
          <w:szCs w:val="32"/>
          <w:lang w:val="en"/>
        </w:rPr>
        <w:t>[Z]</w:t>
      </w:r>
      <w:r>
        <w:rPr>
          <w:rFonts w:eastAsia="仿宋_GB2312"/>
          <w:sz w:val="32"/>
          <w:szCs w:val="32"/>
        </w:rPr>
        <w:t>.</w:t>
      </w:r>
    </w:p>
    <w:p w14:paraId="49C327F7" w14:textId="77777777" w:rsidR="001433C1" w:rsidRDefault="00B9249E">
      <w:pPr>
        <w:spacing w:line="520" w:lineRule="exact"/>
        <w:ind w:firstLineChars="200" w:firstLine="640"/>
        <w:rPr>
          <w:rFonts w:eastAsia="仿宋_GB2312"/>
          <w:sz w:val="32"/>
          <w:szCs w:val="32"/>
        </w:rPr>
      </w:pPr>
      <w:r>
        <w:rPr>
          <w:rFonts w:eastAsia="仿宋_GB2312" w:hint="eastAsia"/>
          <w:sz w:val="32"/>
          <w:szCs w:val="32"/>
        </w:rPr>
        <w:t>[5]</w:t>
      </w:r>
      <w:r>
        <w:rPr>
          <w:rFonts w:eastAsia="仿宋_GB2312" w:hint="eastAsia"/>
          <w:color w:val="000000"/>
          <w:kern w:val="0"/>
          <w:sz w:val="32"/>
          <w:szCs w:val="32"/>
        </w:rPr>
        <w:t>国家药品监督管理局医疗器械审评中心</w:t>
      </w:r>
      <w:r>
        <w:rPr>
          <w:rFonts w:eastAsia="仿宋_GB2312" w:hint="eastAsia"/>
          <w:color w:val="000000"/>
          <w:kern w:val="0"/>
          <w:sz w:val="32"/>
          <w:szCs w:val="32"/>
        </w:rPr>
        <w:t>.</w:t>
      </w:r>
      <w:r>
        <w:rPr>
          <w:rFonts w:eastAsia="仿宋_GB2312"/>
          <w:color w:val="000000"/>
          <w:kern w:val="0"/>
          <w:sz w:val="32"/>
          <w:szCs w:val="32"/>
        </w:rPr>
        <w:t>医疗器械软件注册审查指导原则</w:t>
      </w:r>
      <w:r>
        <w:rPr>
          <w:rFonts w:eastAsia="仿宋_GB2312" w:hint="eastAsia"/>
          <w:color w:val="000000"/>
          <w:kern w:val="0"/>
          <w:sz w:val="32"/>
          <w:szCs w:val="32"/>
        </w:rPr>
        <w:t>（</w:t>
      </w:r>
      <w:r>
        <w:rPr>
          <w:rFonts w:eastAsia="仿宋_GB2312" w:hint="eastAsia"/>
          <w:color w:val="000000"/>
          <w:kern w:val="0"/>
          <w:sz w:val="32"/>
          <w:szCs w:val="32"/>
        </w:rPr>
        <w:t>2022</w:t>
      </w:r>
      <w:r>
        <w:rPr>
          <w:rFonts w:eastAsia="仿宋_GB2312" w:hint="eastAsia"/>
          <w:color w:val="000000"/>
          <w:kern w:val="0"/>
          <w:sz w:val="32"/>
          <w:szCs w:val="32"/>
        </w:rPr>
        <w:t>年修订版）</w:t>
      </w:r>
      <w:r>
        <w:rPr>
          <w:rFonts w:eastAsia="仿宋_GB2312" w:hint="eastAsia"/>
          <w:color w:val="000000"/>
          <w:kern w:val="0"/>
          <w:sz w:val="32"/>
          <w:szCs w:val="32"/>
        </w:rPr>
        <w:t>:</w:t>
      </w:r>
      <w:r>
        <w:rPr>
          <w:rFonts w:eastAsia="仿宋_GB2312" w:hint="eastAsia"/>
          <w:color w:val="000000"/>
          <w:kern w:val="0"/>
          <w:sz w:val="32"/>
          <w:szCs w:val="32"/>
        </w:rPr>
        <w:t>国家药监局器审中心通告</w:t>
      </w:r>
      <w:r>
        <w:rPr>
          <w:rFonts w:eastAsia="仿宋_GB2312" w:hint="eastAsia"/>
          <w:color w:val="000000"/>
          <w:kern w:val="0"/>
          <w:sz w:val="32"/>
          <w:szCs w:val="32"/>
        </w:rPr>
        <w:t>2022</w:t>
      </w:r>
      <w:r>
        <w:rPr>
          <w:rFonts w:eastAsia="仿宋_GB2312" w:hint="eastAsia"/>
          <w:color w:val="000000"/>
          <w:kern w:val="0"/>
          <w:sz w:val="32"/>
          <w:szCs w:val="32"/>
        </w:rPr>
        <w:t>年第</w:t>
      </w:r>
      <w:r>
        <w:rPr>
          <w:rFonts w:eastAsia="仿宋_GB2312" w:hint="eastAsia"/>
          <w:color w:val="000000"/>
          <w:kern w:val="0"/>
          <w:sz w:val="32"/>
          <w:szCs w:val="32"/>
        </w:rPr>
        <w:t>9</w:t>
      </w:r>
      <w:r>
        <w:rPr>
          <w:rFonts w:eastAsia="仿宋_GB2312" w:hint="eastAsia"/>
          <w:color w:val="000000"/>
          <w:kern w:val="0"/>
          <w:sz w:val="32"/>
          <w:szCs w:val="32"/>
        </w:rPr>
        <w:t>号</w:t>
      </w:r>
      <w:r>
        <w:rPr>
          <w:rFonts w:eastAsia="仿宋_GB2312"/>
          <w:color w:val="000000"/>
          <w:sz w:val="32"/>
          <w:szCs w:val="32"/>
          <w:lang w:val="en"/>
        </w:rPr>
        <w:t>[Z]</w:t>
      </w:r>
      <w:r>
        <w:rPr>
          <w:rFonts w:eastAsia="仿宋_GB2312"/>
          <w:sz w:val="32"/>
          <w:szCs w:val="32"/>
        </w:rPr>
        <w:t>.</w:t>
      </w:r>
    </w:p>
    <w:p w14:paraId="5DE2FD1B" w14:textId="77777777" w:rsidR="001433C1" w:rsidRDefault="00B9249E">
      <w:pPr>
        <w:spacing w:line="520" w:lineRule="exact"/>
        <w:ind w:rightChars="-32" w:right="-67" w:firstLineChars="200" w:firstLine="640"/>
        <w:rPr>
          <w:rFonts w:eastAsia="仿宋_GB2312"/>
          <w:sz w:val="32"/>
          <w:szCs w:val="32"/>
        </w:rPr>
      </w:pPr>
      <w:r>
        <w:rPr>
          <w:rFonts w:eastAsia="仿宋_GB2312" w:hint="eastAsia"/>
          <w:sz w:val="32"/>
          <w:szCs w:val="32"/>
        </w:rPr>
        <w:t>[6]</w:t>
      </w:r>
      <w:r>
        <w:rPr>
          <w:rFonts w:eastAsia="仿宋_GB2312"/>
          <w:sz w:val="32"/>
          <w:szCs w:val="32"/>
          <w:lang w:val="en"/>
        </w:rPr>
        <w:t>国家食品药品监督管理局</w:t>
      </w:r>
      <w:r>
        <w:rPr>
          <w:rFonts w:eastAsia="仿宋_GB2312"/>
          <w:sz w:val="32"/>
          <w:szCs w:val="32"/>
        </w:rPr>
        <w:t>.</w:t>
      </w:r>
      <w:r>
        <w:rPr>
          <w:rFonts w:eastAsia="仿宋_GB2312"/>
          <w:sz w:val="32"/>
          <w:szCs w:val="32"/>
        </w:rPr>
        <w:t>医疗器械分类目录</w:t>
      </w:r>
      <w:r>
        <w:rPr>
          <w:rFonts w:eastAsia="仿宋_GB2312" w:hint="eastAsia"/>
          <w:sz w:val="32"/>
          <w:szCs w:val="32"/>
        </w:rPr>
        <w:t>:</w:t>
      </w:r>
      <w:r>
        <w:rPr>
          <w:rFonts w:eastAsia="仿宋_GB2312"/>
          <w:sz w:val="32"/>
          <w:szCs w:val="32"/>
          <w:lang w:val="en"/>
        </w:rPr>
        <w:t>国家食品药品监督管理总局</w:t>
      </w:r>
      <w:r>
        <w:rPr>
          <w:rFonts w:eastAsia="仿宋_GB2312" w:hint="eastAsia"/>
          <w:sz w:val="32"/>
          <w:szCs w:val="32"/>
          <w:lang w:val="en"/>
        </w:rPr>
        <w:t>公告</w:t>
      </w:r>
      <w:r>
        <w:rPr>
          <w:rFonts w:eastAsia="仿宋_GB2312"/>
          <w:sz w:val="32"/>
          <w:szCs w:val="32"/>
          <w:lang w:val="en"/>
        </w:rPr>
        <w:t>2017</w:t>
      </w:r>
      <w:r>
        <w:rPr>
          <w:rFonts w:eastAsia="仿宋_GB2312"/>
          <w:sz w:val="32"/>
          <w:szCs w:val="32"/>
          <w:lang w:val="en"/>
        </w:rPr>
        <w:t>年第</w:t>
      </w:r>
      <w:r>
        <w:rPr>
          <w:rFonts w:eastAsia="仿宋_GB2312"/>
          <w:sz w:val="32"/>
          <w:szCs w:val="32"/>
          <w:lang w:val="en"/>
        </w:rPr>
        <w:t>104</w:t>
      </w:r>
      <w:r>
        <w:rPr>
          <w:rFonts w:eastAsia="仿宋_GB2312"/>
          <w:sz w:val="32"/>
          <w:szCs w:val="32"/>
          <w:lang w:val="en"/>
        </w:rPr>
        <w:t>号</w:t>
      </w:r>
      <w:r>
        <w:rPr>
          <w:rFonts w:eastAsia="仿宋_GB2312"/>
          <w:sz w:val="32"/>
          <w:szCs w:val="32"/>
        </w:rPr>
        <w:t>[Z].</w:t>
      </w:r>
    </w:p>
    <w:p w14:paraId="65C9C68B" w14:textId="77777777" w:rsidR="001433C1" w:rsidRDefault="00B9249E">
      <w:pPr>
        <w:spacing w:line="520" w:lineRule="exact"/>
        <w:ind w:rightChars="-32" w:right="-67" w:firstLineChars="200" w:firstLine="640"/>
        <w:rPr>
          <w:rFonts w:eastAsia="仿宋_GB2312"/>
          <w:sz w:val="32"/>
          <w:szCs w:val="32"/>
        </w:rPr>
      </w:pPr>
      <w:r>
        <w:rPr>
          <w:rFonts w:eastAsia="仿宋_GB2312" w:hint="eastAsia"/>
          <w:sz w:val="32"/>
          <w:szCs w:val="32"/>
        </w:rPr>
        <w:t>[7]</w:t>
      </w:r>
      <w:r>
        <w:rPr>
          <w:rFonts w:eastAsia="仿宋_GB2312"/>
          <w:sz w:val="32"/>
          <w:szCs w:val="28"/>
        </w:rPr>
        <w:t>国家食品药品监督管理局</w:t>
      </w:r>
      <w:r>
        <w:rPr>
          <w:rFonts w:eastAsia="仿宋_GB2312" w:hint="eastAsia"/>
          <w:sz w:val="32"/>
          <w:szCs w:val="32"/>
        </w:rPr>
        <w:t>.</w:t>
      </w:r>
      <w:r>
        <w:rPr>
          <w:rFonts w:eastAsia="仿宋_GB2312"/>
          <w:sz w:val="32"/>
          <w:szCs w:val="32"/>
        </w:rPr>
        <w:t>医疗器械通用名称命名规则</w:t>
      </w:r>
      <w:r>
        <w:rPr>
          <w:rFonts w:eastAsia="仿宋_GB2312" w:hint="eastAsia"/>
          <w:sz w:val="32"/>
          <w:szCs w:val="32"/>
        </w:rPr>
        <w:t>：</w:t>
      </w:r>
      <w:r>
        <w:rPr>
          <w:rFonts w:eastAsia="仿宋_GB2312"/>
          <w:sz w:val="32"/>
          <w:szCs w:val="28"/>
        </w:rPr>
        <w:t>国家食品药品监督管理总局令第</w:t>
      </w:r>
      <w:r>
        <w:rPr>
          <w:rFonts w:eastAsia="仿宋_GB2312"/>
          <w:sz w:val="32"/>
          <w:szCs w:val="28"/>
        </w:rPr>
        <w:t>19</w:t>
      </w:r>
      <w:r>
        <w:rPr>
          <w:rFonts w:eastAsia="仿宋_GB2312"/>
          <w:sz w:val="32"/>
          <w:szCs w:val="28"/>
        </w:rPr>
        <w:t>号</w:t>
      </w:r>
      <w:r>
        <w:rPr>
          <w:rFonts w:eastAsia="仿宋_GB2312"/>
          <w:sz w:val="32"/>
          <w:szCs w:val="32"/>
        </w:rPr>
        <w:t>[Z].</w:t>
      </w:r>
    </w:p>
    <w:p w14:paraId="66B1D85C" w14:textId="77777777" w:rsidR="001433C1" w:rsidRDefault="00B9249E">
      <w:pPr>
        <w:spacing w:line="520" w:lineRule="exact"/>
        <w:ind w:rightChars="-32" w:right="-67" w:firstLineChars="200" w:firstLine="640"/>
        <w:rPr>
          <w:rFonts w:eastAsia="仿宋_GB2312"/>
          <w:sz w:val="32"/>
          <w:szCs w:val="32"/>
        </w:rPr>
      </w:pPr>
      <w:r>
        <w:rPr>
          <w:rFonts w:eastAsia="仿宋_GB2312" w:hint="eastAsia"/>
          <w:sz w:val="32"/>
          <w:szCs w:val="32"/>
        </w:rPr>
        <w:t>[8]</w:t>
      </w:r>
      <w:r>
        <w:rPr>
          <w:rFonts w:eastAsia="仿宋_GB2312" w:hint="eastAsia"/>
          <w:kern w:val="0"/>
          <w:sz w:val="32"/>
          <w:szCs w:val="32"/>
        </w:rPr>
        <w:t>国家药品监督管理局医疗器械审评中心</w:t>
      </w:r>
      <w:r>
        <w:rPr>
          <w:rFonts w:eastAsia="仿宋_GB2312"/>
          <w:sz w:val="32"/>
          <w:szCs w:val="32"/>
        </w:rPr>
        <w:t>.</w:t>
      </w:r>
      <w:r>
        <w:rPr>
          <w:rFonts w:eastAsia="仿宋_GB2312"/>
          <w:sz w:val="32"/>
          <w:szCs w:val="32"/>
        </w:rPr>
        <w:t>医疗器械网络安全注册审查指导原则（</w:t>
      </w:r>
      <w:r>
        <w:rPr>
          <w:rFonts w:eastAsia="仿宋_GB2312"/>
          <w:sz w:val="32"/>
          <w:szCs w:val="32"/>
        </w:rPr>
        <w:t>2022</w:t>
      </w:r>
      <w:r>
        <w:rPr>
          <w:rFonts w:eastAsia="仿宋_GB2312"/>
          <w:sz w:val="32"/>
          <w:szCs w:val="32"/>
        </w:rPr>
        <w:t>年修订版）</w:t>
      </w:r>
      <w:r>
        <w:rPr>
          <w:rFonts w:eastAsia="仿宋_GB2312" w:hint="eastAsia"/>
          <w:sz w:val="32"/>
          <w:szCs w:val="32"/>
        </w:rPr>
        <w:t>:</w:t>
      </w:r>
      <w:r>
        <w:rPr>
          <w:rFonts w:eastAsia="仿宋_GB2312" w:hint="eastAsia"/>
          <w:kern w:val="0"/>
          <w:sz w:val="32"/>
          <w:szCs w:val="32"/>
        </w:rPr>
        <w:t>国家药监局器审中心通告</w:t>
      </w:r>
      <w:r>
        <w:rPr>
          <w:rFonts w:eastAsia="仿宋_GB2312" w:hint="eastAsia"/>
          <w:kern w:val="0"/>
          <w:sz w:val="32"/>
          <w:szCs w:val="32"/>
        </w:rPr>
        <w:t>2022</w:t>
      </w:r>
      <w:r>
        <w:rPr>
          <w:rFonts w:eastAsia="仿宋_GB2312" w:hint="eastAsia"/>
          <w:kern w:val="0"/>
          <w:sz w:val="32"/>
          <w:szCs w:val="32"/>
        </w:rPr>
        <w:t>年第</w:t>
      </w:r>
      <w:r>
        <w:rPr>
          <w:rFonts w:eastAsia="仿宋_GB2312" w:hint="eastAsia"/>
          <w:kern w:val="0"/>
          <w:sz w:val="32"/>
          <w:szCs w:val="32"/>
        </w:rPr>
        <w:t>7</w:t>
      </w:r>
      <w:r>
        <w:rPr>
          <w:rFonts w:eastAsia="仿宋_GB2312" w:hint="eastAsia"/>
          <w:kern w:val="0"/>
          <w:sz w:val="32"/>
          <w:szCs w:val="32"/>
        </w:rPr>
        <w:t>号</w:t>
      </w:r>
      <w:r>
        <w:rPr>
          <w:rFonts w:eastAsia="仿宋_GB2312"/>
          <w:sz w:val="32"/>
          <w:szCs w:val="32"/>
        </w:rPr>
        <w:t>[Z].</w:t>
      </w:r>
    </w:p>
    <w:p w14:paraId="0748FA2F" w14:textId="77777777" w:rsidR="001433C1" w:rsidRDefault="00B9249E">
      <w:pPr>
        <w:spacing w:line="520" w:lineRule="exact"/>
        <w:ind w:rightChars="-32" w:right="-67" w:firstLineChars="200" w:firstLine="640"/>
        <w:rPr>
          <w:rFonts w:eastAsia="仿宋_GB2312"/>
          <w:sz w:val="32"/>
          <w:szCs w:val="32"/>
        </w:rPr>
      </w:pPr>
      <w:r>
        <w:rPr>
          <w:rFonts w:eastAsia="仿宋_GB2312" w:hint="eastAsia"/>
          <w:sz w:val="32"/>
          <w:szCs w:val="32"/>
        </w:rPr>
        <w:t>[9] GB/T 42062,</w:t>
      </w:r>
      <w:r>
        <w:rPr>
          <w:rFonts w:eastAsia="仿宋_GB2312" w:hint="eastAsia"/>
          <w:sz w:val="32"/>
          <w:szCs w:val="32"/>
        </w:rPr>
        <w:t>医疗器械</w:t>
      </w:r>
      <w:r>
        <w:rPr>
          <w:rFonts w:eastAsia="仿宋_GB2312" w:hint="eastAsia"/>
          <w:sz w:val="32"/>
          <w:szCs w:val="32"/>
        </w:rPr>
        <w:t xml:space="preserve"> </w:t>
      </w:r>
      <w:r>
        <w:rPr>
          <w:rFonts w:eastAsia="仿宋_GB2312" w:hint="eastAsia"/>
          <w:sz w:val="32"/>
          <w:szCs w:val="32"/>
        </w:rPr>
        <w:t>风险管理对医疗器械的应用</w:t>
      </w:r>
      <w:r>
        <w:rPr>
          <w:rFonts w:eastAsia="仿宋_GB2312" w:hint="eastAsia"/>
          <w:sz w:val="32"/>
          <w:szCs w:val="32"/>
        </w:rPr>
        <w:t>[</w:t>
      </w:r>
      <w:r>
        <w:rPr>
          <w:rFonts w:eastAsia="仿宋_GB2312"/>
          <w:sz w:val="32"/>
          <w:szCs w:val="32"/>
        </w:rPr>
        <w:t>S].</w:t>
      </w:r>
    </w:p>
    <w:p w14:paraId="3E150B74" w14:textId="77777777" w:rsidR="001433C1" w:rsidRDefault="00B9249E">
      <w:pPr>
        <w:spacing w:line="520" w:lineRule="exact"/>
        <w:ind w:rightChars="-32" w:right="-67"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0</w:t>
      </w:r>
      <w:r>
        <w:rPr>
          <w:rFonts w:eastAsia="仿宋_GB2312"/>
          <w:color w:val="000000"/>
          <w:sz w:val="32"/>
          <w:szCs w:val="32"/>
        </w:rPr>
        <w:t>]</w:t>
      </w:r>
      <w:r>
        <w:rPr>
          <w:rFonts w:eastAsia="仿宋_GB2312" w:hint="eastAsia"/>
          <w:kern w:val="0"/>
          <w:sz w:val="32"/>
          <w:szCs w:val="32"/>
        </w:rPr>
        <w:t>国家药品监督管理局医疗器械审评中心</w:t>
      </w:r>
      <w:r>
        <w:rPr>
          <w:rFonts w:eastAsia="仿宋_GB2312"/>
          <w:sz w:val="32"/>
          <w:szCs w:val="32"/>
        </w:rPr>
        <w:t>.</w:t>
      </w:r>
      <w:r>
        <w:rPr>
          <w:rFonts w:eastAsia="仿宋_GB2312"/>
          <w:color w:val="000000"/>
          <w:sz w:val="32"/>
          <w:szCs w:val="32"/>
        </w:rPr>
        <w:t>医疗器械注册单元划分指导原则</w:t>
      </w:r>
      <w:r>
        <w:rPr>
          <w:rFonts w:eastAsia="仿宋_GB2312" w:hint="eastAsia"/>
          <w:sz w:val="32"/>
          <w:szCs w:val="32"/>
        </w:rPr>
        <w:t>:</w:t>
      </w:r>
      <w:r>
        <w:rPr>
          <w:rFonts w:eastAsia="仿宋_GB2312" w:hint="eastAsia"/>
          <w:kern w:val="0"/>
          <w:sz w:val="32"/>
          <w:szCs w:val="32"/>
        </w:rPr>
        <w:t>国家药监局器审中心通告</w:t>
      </w:r>
      <w:r>
        <w:rPr>
          <w:rFonts w:eastAsia="仿宋_GB2312" w:hint="eastAsia"/>
          <w:kern w:val="0"/>
          <w:sz w:val="32"/>
          <w:szCs w:val="32"/>
        </w:rPr>
        <w:t>2017</w:t>
      </w:r>
      <w:r>
        <w:rPr>
          <w:rFonts w:eastAsia="仿宋_GB2312" w:hint="eastAsia"/>
          <w:kern w:val="0"/>
          <w:sz w:val="32"/>
          <w:szCs w:val="32"/>
        </w:rPr>
        <w:t>年第</w:t>
      </w:r>
      <w:r>
        <w:rPr>
          <w:rFonts w:eastAsia="仿宋_GB2312" w:hint="eastAsia"/>
          <w:kern w:val="0"/>
          <w:sz w:val="32"/>
          <w:szCs w:val="32"/>
        </w:rPr>
        <w:t>187</w:t>
      </w:r>
      <w:r>
        <w:rPr>
          <w:rFonts w:eastAsia="仿宋_GB2312" w:hint="eastAsia"/>
          <w:kern w:val="0"/>
          <w:sz w:val="32"/>
          <w:szCs w:val="32"/>
        </w:rPr>
        <w:t>号</w:t>
      </w:r>
      <w:r>
        <w:rPr>
          <w:rFonts w:eastAsia="仿宋_GB2312"/>
          <w:sz w:val="32"/>
          <w:szCs w:val="32"/>
        </w:rPr>
        <w:t>[Z].</w:t>
      </w:r>
    </w:p>
    <w:p w14:paraId="4BC3EB9B" w14:textId="77777777" w:rsidR="001433C1" w:rsidRDefault="00B9249E">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11</w:t>
      </w:r>
      <w:r>
        <w:rPr>
          <w:rFonts w:eastAsia="仿宋_GB2312"/>
          <w:color w:val="000000"/>
          <w:sz w:val="32"/>
          <w:szCs w:val="32"/>
        </w:rPr>
        <w:t>]</w:t>
      </w:r>
      <w:r>
        <w:rPr>
          <w:rFonts w:eastAsia="仿宋_GB2312" w:hint="eastAsia"/>
          <w:kern w:val="0"/>
          <w:sz w:val="32"/>
          <w:szCs w:val="32"/>
        </w:rPr>
        <w:t>国家药品监督管理局医疗器械审评中心</w:t>
      </w:r>
      <w:r>
        <w:rPr>
          <w:rFonts w:eastAsia="仿宋_GB2312"/>
          <w:sz w:val="32"/>
          <w:szCs w:val="32"/>
        </w:rPr>
        <w:t>.</w:t>
      </w:r>
      <w:r>
        <w:rPr>
          <w:rFonts w:eastAsia="仿宋_GB2312"/>
          <w:color w:val="000000"/>
          <w:sz w:val="32"/>
          <w:szCs w:val="32"/>
        </w:rPr>
        <w:t>有源医疗器械使用期限注册技术审查指导原则</w:t>
      </w:r>
      <w:r>
        <w:rPr>
          <w:rFonts w:eastAsia="仿宋_GB2312" w:hint="eastAsia"/>
          <w:color w:val="000000"/>
          <w:sz w:val="32"/>
          <w:szCs w:val="32"/>
        </w:rPr>
        <w:t>:</w:t>
      </w:r>
      <w:r>
        <w:rPr>
          <w:rFonts w:eastAsia="仿宋_GB2312" w:hint="eastAsia"/>
          <w:kern w:val="0"/>
          <w:sz w:val="32"/>
          <w:szCs w:val="32"/>
        </w:rPr>
        <w:t>国家药监局器审中心通告</w:t>
      </w:r>
      <w:r>
        <w:rPr>
          <w:rFonts w:eastAsia="仿宋_GB2312" w:hint="eastAsia"/>
          <w:kern w:val="0"/>
          <w:sz w:val="32"/>
          <w:szCs w:val="32"/>
        </w:rPr>
        <w:t>2019</w:t>
      </w:r>
      <w:r>
        <w:rPr>
          <w:rFonts w:eastAsia="仿宋_GB2312" w:hint="eastAsia"/>
          <w:kern w:val="0"/>
          <w:sz w:val="32"/>
          <w:szCs w:val="32"/>
        </w:rPr>
        <w:t>年第</w:t>
      </w:r>
      <w:r>
        <w:rPr>
          <w:rFonts w:eastAsia="仿宋_GB2312" w:hint="eastAsia"/>
          <w:kern w:val="0"/>
          <w:sz w:val="32"/>
          <w:szCs w:val="32"/>
        </w:rPr>
        <w:t>23</w:t>
      </w:r>
      <w:r>
        <w:rPr>
          <w:rFonts w:eastAsia="仿宋_GB2312" w:hint="eastAsia"/>
          <w:kern w:val="0"/>
          <w:sz w:val="32"/>
          <w:szCs w:val="32"/>
        </w:rPr>
        <w:t>号</w:t>
      </w:r>
      <w:r>
        <w:rPr>
          <w:rFonts w:eastAsia="仿宋_GB2312"/>
          <w:color w:val="000000"/>
          <w:sz w:val="32"/>
          <w:szCs w:val="32"/>
        </w:rPr>
        <w:t>[Z].</w:t>
      </w:r>
    </w:p>
    <w:p w14:paraId="28A60D8B" w14:textId="77777777" w:rsidR="001433C1" w:rsidRDefault="00B9249E">
      <w:pPr>
        <w:spacing w:line="520" w:lineRule="exact"/>
        <w:ind w:rightChars="-32" w:right="-67"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2</w:t>
      </w:r>
      <w:r>
        <w:rPr>
          <w:rFonts w:eastAsia="仿宋_GB2312"/>
          <w:color w:val="000000"/>
          <w:sz w:val="32"/>
          <w:szCs w:val="32"/>
        </w:rPr>
        <w:t>]</w:t>
      </w:r>
      <w:r>
        <w:rPr>
          <w:rFonts w:eastAsia="仿宋_GB2312" w:hint="eastAsia"/>
          <w:kern w:val="0"/>
          <w:sz w:val="32"/>
          <w:szCs w:val="32"/>
        </w:rPr>
        <w:t>国家药品监督管理局医疗器械审评中心</w:t>
      </w:r>
      <w:r>
        <w:rPr>
          <w:rFonts w:eastAsia="仿宋_GB2312"/>
          <w:sz w:val="32"/>
          <w:szCs w:val="32"/>
        </w:rPr>
        <w:t>.</w:t>
      </w:r>
      <w:r>
        <w:rPr>
          <w:rFonts w:eastAsia="仿宋_GB2312" w:hint="eastAsia"/>
          <w:sz w:val="32"/>
          <w:szCs w:val="32"/>
        </w:rPr>
        <w:t>医疗器械可用性工程注册审查指导原则</w:t>
      </w:r>
      <w:r>
        <w:rPr>
          <w:rFonts w:eastAsia="仿宋_GB2312" w:hint="eastAsia"/>
          <w:sz w:val="32"/>
          <w:szCs w:val="32"/>
        </w:rPr>
        <w:t>:</w:t>
      </w:r>
      <w:r>
        <w:rPr>
          <w:rFonts w:eastAsia="仿宋_GB2312" w:hint="eastAsia"/>
          <w:kern w:val="0"/>
          <w:sz w:val="32"/>
          <w:szCs w:val="32"/>
        </w:rPr>
        <w:t>国家药监局器审中心通告</w:t>
      </w:r>
      <w:r>
        <w:rPr>
          <w:rFonts w:eastAsia="仿宋_GB2312" w:hint="eastAsia"/>
          <w:kern w:val="0"/>
          <w:sz w:val="32"/>
          <w:szCs w:val="32"/>
        </w:rPr>
        <w:t>2024</w:t>
      </w:r>
      <w:r>
        <w:rPr>
          <w:rFonts w:eastAsia="仿宋_GB2312" w:hint="eastAsia"/>
          <w:kern w:val="0"/>
          <w:sz w:val="32"/>
          <w:szCs w:val="32"/>
        </w:rPr>
        <w:t>年第</w:t>
      </w:r>
      <w:r>
        <w:rPr>
          <w:rFonts w:eastAsia="仿宋_GB2312" w:hint="eastAsia"/>
          <w:kern w:val="0"/>
          <w:sz w:val="32"/>
          <w:szCs w:val="32"/>
        </w:rPr>
        <w:t>13</w:t>
      </w:r>
      <w:r>
        <w:rPr>
          <w:rFonts w:eastAsia="仿宋_GB2312" w:hint="eastAsia"/>
          <w:kern w:val="0"/>
          <w:sz w:val="32"/>
          <w:szCs w:val="32"/>
        </w:rPr>
        <w:t>号</w:t>
      </w:r>
      <w:r>
        <w:rPr>
          <w:rFonts w:eastAsia="仿宋_GB2312"/>
          <w:color w:val="000000"/>
          <w:sz w:val="32"/>
          <w:szCs w:val="32"/>
        </w:rPr>
        <w:t>[Z].</w:t>
      </w:r>
    </w:p>
    <w:p w14:paraId="2F210102" w14:textId="77777777" w:rsidR="001433C1" w:rsidRDefault="00B9249E">
      <w:pPr>
        <w:spacing w:line="520" w:lineRule="exact"/>
        <w:ind w:rightChars="-32" w:right="-67"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3</w:t>
      </w:r>
      <w:r>
        <w:rPr>
          <w:rFonts w:eastAsia="仿宋_GB2312"/>
          <w:color w:val="000000"/>
          <w:sz w:val="32"/>
          <w:szCs w:val="32"/>
        </w:rPr>
        <w:t>]</w:t>
      </w:r>
      <w:r>
        <w:rPr>
          <w:rFonts w:eastAsia="仿宋_GB2312" w:hint="eastAsia"/>
          <w:kern w:val="0"/>
          <w:sz w:val="32"/>
          <w:szCs w:val="32"/>
        </w:rPr>
        <w:t>国家药品监督管理局医疗器械审评中心</w:t>
      </w:r>
      <w:r>
        <w:rPr>
          <w:rFonts w:eastAsia="仿宋_GB2312"/>
          <w:sz w:val="32"/>
          <w:szCs w:val="32"/>
        </w:rPr>
        <w:t>.</w:t>
      </w:r>
      <w:r>
        <w:rPr>
          <w:rFonts w:eastAsia="仿宋_GB2312"/>
          <w:color w:val="000000"/>
          <w:sz w:val="32"/>
          <w:szCs w:val="32"/>
        </w:rPr>
        <w:t>列入免于临床</w:t>
      </w:r>
      <w:r>
        <w:rPr>
          <w:rFonts w:eastAsia="仿宋_GB2312"/>
          <w:color w:val="000000"/>
          <w:sz w:val="32"/>
          <w:szCs w:val="32"/>
        </w:rPr>
        <w:lastRenderedPageBreak/>
        <w:t>评价医疗器械目录产品对比说明技术指导原则</w:t>
      </w:r>
      <w:r>
        <w:rPr>
          <w:rFonts w:eastAsia="仿宋_GB2312" w:hint="eastAsia"/>
          <w:color w:val="000000"/>
          <w:sz w:val="32"/>
          <w:szCs w:val="32"/>
        </w:rPr>
        <w:t>:</w:t>
      </w:r>
      <w:r>
        <w:rPr>
          <w:rFonts w:eastAsia="仿宋_GB2312" w:hint="eastAsia"/>
          <w:kern w:val="0"/>
          <w:sz w:val="32"/>
          <w:szCs w:val="32"/>
        </w:rPr>
        <w:t>国家药监局器审中心通告</w:t>
      </w:r>
      <w:r>
        <w:rPr>
          <w:rFonts w:eastAsia="仿宋_GB2312" w:hint="eastAsia"/>
          <w:kern w:val="0"/>
          <w:sz w:val="32"/>
          <w:szCs w:val="32"/>
        </w:rPr>
        <w:t>2021</w:t>
      </w:r>
      <w:r>
        <w:rPr>
          <w:rFonts w:eastAsia="仿宋_GB2312" w:hint="eastAsia"/>
          <w:kern w:val="0"/>
          <w:sz w:val="32"/>
          <w:szCs w:val="32"/>
        </w:rPr>
        <w:t>年第</w:t>
      </w:r>
      <w:r>
        <w:rPr>
          <w:rFonts w:eastAsia="仿宋_GB2312" w:hint="eastAsia"/>
          <w:kern w:val="0"/>
          <w:sz w:val="32"/>
          <w:szCs w:val="32"/>
        </w:rPr>
        <w:t>73</w:t>
      </w:r>
      <w:r>
        <w:rPr>
          <w:rFonts w:eastAsia="仿宋_GB2312" w:hint="eastAsia"/>
          <w:kern w:val="0"/>
          <w:sz w:val="32"/>
          <w:szCs w:val="32"/>
        </w:rPr>
        <w:t>号</w:t>
      </w:r>
      <w:r>
        <w:rPr>
          <w:rFonts w:eastAsia="仿宋_GB2312"/>
          <w:color w:val="000000"/>
          <w:sz w:val="32"/>
          <w:szCs w:val="32"/>
        </w:rPr>
        <w:t>[Z].</w:t>
      </w:r>
    </w:p>
    <w:p w14:paraId="685B3AC3" w14:textId="77777777" w:rsidR="001433C1" w:rsidRDefault="00B9249E">
      <w:pPr>
        <w:spacing w:line="520" w:lineRule="exact"/>
        <w:ind w:firstLineChars="200" w:firstLine="640"/>
      </w:pPr>
      <w:r>
        <w:rPr>
          <w:rFonts w:eastAsia="仿宋_GB2312"/>
          <w:color w:val="000000"/>
          <w:sz w:val="32"/>
          <w:szCs w:val="32"/>
        </w:rPr>
        <w:t>[</w:t>
      </w:r>
      <w:r>
        <w:rPr>
          <w:rFonts w:eastAsia="仿宋_GB2312" w:hint="eastAsia"/>
          <w:color w:val="000000"/>
          <w:sz w:val="32"/>
          <w:szCs w:val="32"/>
        </w:rPr>
        <w:t>14</w:t>
      </w:r>
      <w:r>
        <w:rPr>
          <w:rFonts w:eastAsia="仿宋_GB2312"/>
          <w:color w:val="000000"/>
          <w:sz w:val="32"/>
          <w:szCs w:val="32"/>
        </w:rPr>
        <w:t>]GB 9706.1,</w:t>
      </w:r>
      <w:r>
        <w:rPr>
          <w:rFonts w:eastAsia="仿宋_GB2312"/>
          <w:color w:val="000000"/>
          <w:sz w:val="32"/>
          <w:szCs w:val="32"/>
        </w:rPr>
        <w:t>医用电气设备第</w:t>
      </w:r>
      <w:r>
        <w:rPr>
          <w:rFonts w:eastAsia="仿宋_GB2312"/>
          <w:color w:val="000000"/>
          <w:sz w:val="32"/>
          <w:szCs w:val="32"/>
        </w:rPr>
        <w:t>1</w:t>
      </w:r>
      <w:r>
        <w:rPr>
          <w:rFonts w:eastAsia="仿宋_GB2312"/>
          <w:color w:val="000000"/>
          <w:sz w:val="32"/>
          <w:szCs w:val="32"/>
        </w:rPr>
        <w:t>部分：基本安全和基本性能的通用要求</w:t>
      </w:r>
      <w:r>
        <w:rPr>
          <w:rFonts w:eastAsia="仿宋_GB2312"/>
          <w:color w:val="000000"/>
          <w:sz w:val="32"/>
          <w:szCs w:val="32"/>
        </w:rPr>
        <w:t>[S].</w:t>
      </w:r>
    </w:p>
    <w:p w14:paraId="4671284B"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5</w:t>
      </w:r>
      <w:r>
        <w:rPr>
          <w:rFonts w:eastAsia="仿宋_GB2312"/>
          <w:color w:val="000000"/>
          <w:sz w:val="32"/>
          <w:szCs w:val="32"/>
        </w:rPr>
        <w:t>]GB 50751,</w:t>
      </w:r>
      <w:r>
        <w:rPr>
          <w:rFonts w:eastAsia="仿宋_GB2312"/>
          <w:color w:val="000000"/>
          <w:sz w:val="32"/>
          <w:szCs w:val="32"/>
        </w:rPr>
        <w:t>医用气体工程技术规范</w:t>
      </w:r>
      <w:r>
        <w:rPr>
          <w:rFonts w:eastAsia="仿宋_GB2312"/>
          <w:color w:val="000000"/>
          <w:sz w:val="32"/>
          <w:szCs w:val="32"/>
        </w:rPr>
        <w:t>[S].</w:t>
      </w:r>
    </w:p>
    <w:p w14:paraId="2B35367D"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6</w:t>
      </w:r>
      <w:r>
        <w:rPr>
          <w:rFonts w:eastAsia="仿宋_GB2312"/>
          <w:color w:val="000000"/>
          <w:sz w:val="32"/>
          <w:szCs w:val="32"/>
        </w:rPr>
        <w:t>]</w:t>
      </w:r>
      <w:r>
        <w:rPr>
          <w:rFonts w:eastAsia="仿宋_GB2312"/>
          <w:sz w:val="32"/>
          <w:szCs w:val="28"/>
        </w:rPr>
        <w:t>GB/T44059.1</w:t>
      </w:r>
      <w:r>
        <w:rPr>
          <w:rFonts w:eastAsia="仿宋_GB2312"/>
          <w:color w:val="000000"/>
          <w:sz w:val="32"/>
          <w:szCs w:val="32"/>
        </w:rPr>
        <w:t>,</w:t>
      </w:r>
      <w:r>
        <w:rPr>
          <w:rFonts w:eastAsia="仿宋_GB2312" w:hint="eastAsia"/>
          <w:sz w:val="32"/>
          <w:szCs w:val="28"/>
        </w:rPr>
        <w:t>医用气体管道系统第</w:t>
      </w:r>
      <w:r>
        <w:rPr>
          <w:rFonts w:eastAsia="仿宋_GB2312"/>
          <w:sz w:val="32"/>
          <w:szCs w:val="28"/>
        </w:rPr>
        <w:t>1</w:t>
      </w:r>
      <w:r>
        <w:rPr>
          <w:rFonts w:eastAsia="仿宋_GB2312" w:hint="eastAsia"/>
          <w:sz w:val="32"/>
          <w:szCs w:val="28"/>
        </w:rPr>
        <w:t>部分：压缩医用气体和真空用管道系统</w:t>
      </w:r>
      <w:r>
        <w:rPr>
          <w:rFonts w:eastAsia="仿宋_GB2312"/>
          <w:color w:val="000000"/>
          <w:sz w:val="32"/>
          <w:szCs w:val="32"/>
        </w:rPr>
        <w:t>[S].</w:t>
      </w:r>
    </w:p>
    <w:p w14:paraId="5D3F23E3"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7</w:t>
      </w:r>
      <w:r>
        <w:rPr>
          <w:rFonts w:eastAsia="仿宋_GB2312"/>
          <w:color w:val="000000"/>
          <w:sz w:val="32"/>
          <w:szCs w:val="32"/>
        </w:rPr>
        <w:t>]</w:t>
      </w:r>
      <w:r>
        <w:rPr>
          <w:rFonts w:eastAsia="仿宋_GB2312" w:hint="eastAsia"/>
          <w:color w:val="000000"/>
          <w:sz w:val="32"/>
          <w:szCs w:val="32"/>
        </w:rPr>
        <w:t>GB/T 42062</w:t>
      </w:r>
      <w:r>
        <w:rPr>
          <w:rFonts w:eastAsia="仿宋_GB2312"/>
          <w:color w:val="000000"/>
          <w:sz w:val="32"/>
          <w:szCs w:val="32"/>
        </w:rPr>
        <w:t>,</w:t>
      </w:r>
      <w:r>
        <w:rPr>
          <w:rFonts w:eastAsia="仿宋_GB2312" w:hint="eastAsia"/>
          <w:color w:val="000000"/>
          <w:sz w:val="32"/>
          <w:szCs w:val="32"/>
        </w:rPr>
        <w:t>医疗器械风险管理对医疗器械的应用</w:t>
      </w:r>
      <w:r>
        <w:rPr>
          <w:rFonts w:eastAsia="仿宋_GB2312"/>
          <w:color w:val="000000"/>
          <w:sz w:val="32"/>
          <w:szCs w:val="32"/>
        </w:rPr>
        <w:t>[S].</w:t>
      </w:r>
    </w:p>
    <w:p w14:paraId="02AA9CCA"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18</w:t>
      </w:r>
      <w:r>
        <w:rPr>
          <w:rFonts w:eastAsia="仿宋_GB2312"/>
          <w:color w:val="000000"/>
          <w:sz w:val="32"/>
          <w:szCs w:val="32"/>
        </w:rPr>
        <w:t>]YY9706.102,</w:t>
      </w:r>
      <w:r>
        <w:rPr>
          <w:rFonts w:eastAsia="仿宋_GB2312"/>
          <w:color w:val="000000"/>
          <w:sz w:val="32"/>
          <w:szCs w:val="32"/>
        </w:rPr>
        <w:t>医用电气设备第</w:t>
      </w:r>
      <w:r>
        <w:rPr>
          <w:rFonts w:eastAsia="仿宋_GB2312"/>
          <w:color w:val="000000"/>
          <w:sz w:val="32"/>
          <w:szCs w:val="32"/>
        </w:rPr>
        <w:t>1-2</w:t>
      </w:r>
      <w:r>
        <w:rPr>
          <w:rFonts w:eastAsia="仿宋_GB2312"/>
          <w:color w:val="000000"/>
          <w:sz w:val="32"/>
          <w:szCs w:val="32"/>
        </w:rPr>
        <w:t>部分：基本安全和基本性能的通用要求并列标准：电磁兼容要求和试验</w:t>
      </w:r>
      <w:r>
        <w:rPr>
          <w:rFonts w:eastAsia="仿宋_GB2312"/>
          <w:color w:val="000000"/>
          <w:sz w:val="32"/>
          <w:szCs w:val="32"/>
        </w:rPr>
        <w:t xml:space="preserve">[S]. </w:t>
      </w:r>
    </w:p>
    <w:p w14:paraId="67FF2CFF"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19</w:t>
      </w:r>
      <w:r>
        <w:rPr>
          <w:rFonts w:eastAsia="仿宋_GB2312"/>
          <w:color w:val="000000"/>
          <w:sz w:val="32"/>
          <w:szCs w:val="32"/>
        </w:rPr>
        <w:t>]YY9706.108,</w:t>
      </w:r>
      <w:r>
        <w:rPr>
          <w:rFonts w:eastAsia="仿宋_GB2312"/>
          <w:color w:val="000000"/>
          <w:sz w:val="32"/>
          <w:szCs w:val="32"/>
        </w:rPr>
        <w:t>基本安全和基本性能的通用要求并列标准：通用要求</w:t>
      </w:r>
      <w:r>
        <w:rPr>
          <w:rFonts w:eastAsia="仿宋_GB2312"/>
          <w:color w:val="000000"/>
          <w:sz w:val="32"/>
          <w:szCs w:val="32"/>
        </w:rPr>
        <w:t>,</w:t>
      </w:r>
      <w:r>
        <w:rPr>
          <w:rFonts w:eastAsia="仿宋_GB2312"/>
          <w:color w:val="000000"/>
          <w:sz w:val="32"/>
          <w:szCs w:val="32"/>
        </w:rPr>
        <w:t>医用电气设备和医用电气系统中报警系统的测试和指南</w:t>
      </w:r>
    </w:p>
    <w:p w14:paraId="431D7040"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20</w:t>
      </w:r>
      <w:r>
        <w:rPr>
          <w:rFonts w:eastAsia="仿宋_GB2312"/>
          <w:color w:val="000000"/>
          <w:sz w:val="32"/>
          <w:szCs w:val="32"/>
        </w:rPr>
        <w:t>]YY/T 018</w:t>
      </w:r>
      <w:r>
        <w:rPr>
          <w:rFonts w:eastAsia="仿宋_GB2312" w:hint="eastAsia"/>
          <w:color w:val="000000"/>
          <w:sz w:val="32"/>
          <w:szCs w:val="32"/>
        </w:rPr>
        <w:t>6</w:t>
      </w:r>
      <w:r>
        <w:rPr>
          <w:rFonts w:eastAsia="仿宋_GB2312"/>
          <w:color w:val="000000"/>
          <w:sz w:val="32"/>
          <w:szCs w:val="32"/>
        </w:rPr>
        <w:t>,</w:t>
      </w:r>
      <w:r>
        <w:rPr>
          <w:rFonts w:eastAsia="仿宋_GB2312"/>
          <w:color w:val="000000"/>
          <w:sz w:val="32"/>
          <w:szCs w:val="32"/>
        </w:rPr>
        <w:t>医用中心吸引系统通用技术条件</w:t>
      </w:r>
      <w:r>
        <w:rPr>
          <w:rFonts w:eastAsia="仿宋_GB2312"/>
          <w:color w:val="000000"/>
          <w:sz w:val="32"/>
          <w:szCs w:val="32"/>
        </w:rPr>
        <w:t>[S].</w:t>
      </w:r>
    </w:p>
    <w:p w14:paraId="7A1AB446"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21</w:t>
      </w:r>
      <w:r>
        <w:rPr>
          <w:rFonts w:eastAsia="仿宋_GB2312"/>
          <w:color w:val="000000"/>
          <w:sz w:val="32"/>
          <w:szCs w:val="32"/>
        </w:rPr>
        <w:t>]YY</w:t>
      </w:r>
      <w:r>
        <w:rPr>
          <w:rFonts w:eastAsia="仿宋_GB2312" w:hint="eastAsia"/>
          <w:color w:val="000000"/>
          <w:sz w:val="32"/>
          <w:szCs w:val="32"/>
        </w:rPr>
        <w:t xml:space="preserve">/T </w:t>
      </w:r>
      <w:r>
        <w:rPr>
          <w:rFonts w:eastAsia="仿宋_GB2312"/>
          <w:color w:val="000000"/>
          <w:sz w:val="32"/>
          <w:szCs w:val="32"/>
        </w:rPr>
        <w:t>0801.1,</w:t>
      </w:r>
      <w:r>
        <w:rPr>
          <w:rFonts w:eastAsia="仿宋_GB2312"/>
          <w:color w:val="000000"/>
          <w:sz w:val="32"/>
          <w:szCs w:val="32"/>
        </w:rPr>
        <w:t>医用气体管道系统终端第</w:t>
      </w:r>
      <w:r>
        <w:rPr>
          <w:rFonts w:eastAsia="仿宋_GB2312"/>
          <w:color w:val="000000"/>
          <w:sz w:val="32"/>
          <w:szCs w:val="32"/>
        </w:rPr>
        <w:t>1</w:t>
      </w:r>
      <w:r>
        <w:rPr>
          <w:rFonts w:eastAsia="仿宋_GB2312"/>
          <w:color w:val="000000"/>
          <w:sz w:val="32"/>
          <w:szCs w:val="32"/>
        </w:rPr>
        <w:t>部分：用于压缩医用气体和真空的终端</w:t>
      </w:r>
      <w:r>
        <w:rPr>
          <w:rFonts w:eastAsia="仿宋_GB2312"/>
          <w:color w:val="000000"/>
          <w:sz w:val="32"/>
          <w:szCs w:val="32"/>
        </w:rPr>
        <w:t>[S].</w:t>
      </w:r>
    </w:p>
    <w:p w14:paraId="2DFEFFDB"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2</w:t>
      </w:r>
      <w:r>
        <w:rPr>
          <w:rFonts w:eastAsia="仿宋_GB2312"/>
          <w:color w:val="000000"/>
          <w:sz w:val="32"/>
          <w:szCs w:val="32"/>
        </w:rPr>
        <w:t xml:space="preserve">] YY/T </w:t>
      </w:r>
      <w:r>
        <w:rPr>
          <w:rFonts w:eastAsia="仿宋_GB2312" w:hint="eastAsia"/>
          <w:color w:val="000000"/>
          <w:sz w:val="32"/>
          <w:szCs w:val="32"/>
        </w:rPr>
        <w:t>0799</w:t>
      </w:r>
      <w:r>
        <w:rPr>
          <w:rFonts w:eastAsia="仿宋_GB2312"/>
          <w:color w:val="000000"/>
          <w:sz w:val="32"/>
          <w:szCs w:val="32"/>
        </w:rPr>
        <w:t>,</w:t>
      </w:r>
      <w:r>
        <w:rPr>
          <w:rFonts w:eastAsia="仿宋_GB2312"/>
          <w:color w:val="000000"/>
          <w:sz w:val="32"/>
          <w:szCs w:val="32"/>
        </w:rPr>
        <w:t>医用气体</w:t>
      </w:r>
      <w:r>
        <w:rPr>
          <w:rFonts w:eastAsia="仿宋_GB2312" w:hint="eastAsia"/>
          <w:color w:val="000000"/>
          <w:sz w:val="32"/>
          <w:szCs w:val="32"/>
        </w:rPr>
        <w:t>低压</w:t>
      </w:r>
      <w:r>
        <w:rPr>
          <w:rFonts w:eastAsia="仿宋_GB2312"/>
          <w:color w:val="000000"/>
          <w:sz w:val="32"/>
          <w:szCs w:val="32"/>
        </w:rPr>
        <w:t>软管组件</w:t>
      </w:r>
      <w:r>
        <w:rPr>
          <w:rFonts w:eastAsia="仿宋_GB2312"/>
          <w:color w:val="000000"/>
          <w:sz w:val="32"/>
          <w:szCs w:val="32"/>
        </w:rPr>
        <w:t>[S].</w:t>
      </w:r>
    </w:p>
    <w:p w14:paraId="0EAC2865"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23</w:t>
      </w:r>
      <w:r>
        <w:rPr>
          <w:rFonts w:eastAsia="仿宋_GB2312"/>
          <w:color w:val="000000"/>
          <w:sz w:val="32"/>
          <w:szCs w:val="32"/>
        </w:rPr>
        <w:t>]GB/T 16886.1,</w:t>
      </w:r>
      <w:r>
        <w:rPr>
          <w:rFonts w:eastAsia="仿宋_GB2312"/>
          <w:color w:val="000000"/>
          <w:sz w:val="32"/>
          <w:szCs w:val="32"/>
        </w:rPr>
        <w:t>医疗器械生物学评价第</w:t>
      </w:r>
      <w:r>
        <w:rPr>
          <w:rFonts w:eastAsia="仿宋_GB2312"/>
          <w:color w:val="000000"/>
          <w:sz w:val="32"/>
          <w:szCs w:val="32"/>
        </w:rPr>
        <w:t>1</w:t>
      </w:r>
      <w:r>
        <w:rPr>
          <w:rFonts w:eastAsia="仿宋_GB2312"/>
          <w:color w:val="000000"/>
          <w:sz w:val="32"/>
          <w:szCs w:val="32"/>
        </w:rPr>
        <w:t>部分：风险管理过程中的评价与试验</w:t>
      </w:r>
      <w:r>
        <w:rPr>
          <w:rFonts w:eastAsia="仿宋_GB2312"/>
          <w:color w:val="000000"/>
          <w:sz w:val="32"/>
          <w:szCs w:val="32"/>
        </w:rPr>
        <w:t>[S].</w:t>
      </w:r>
    </w:p>
    <w:p w14:paraId="53B2C63D" w14:textId="77777777" w:rsidR="001433C1" w:rsidRDefault="00B9249E">
      <w:pPr>
        <w:spacing w:line="520" w:lineRule="exact"/>
        <w:ind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24</w:t>
      </w:r>
      <w:r>
        <w:rPr>
          <w:rFonts w:eastAsia="仿宋_GB2312"/>
          <w:color w:val="000000"/>
          <w:sz w:val="32"/>
          <w:szCs w:val="32"/>
        </w:rPr>
        <w:t>]GB/T 14710,</w:t>
      </w:r>
      <w:r>
        <w:rPr>
          <w:rFonts w:eastAsia="仿宋_GB2312"/>
          <w:color w:val="000000"/>
          <w:sz w:val="32"/>
          <w:szCs w:val="32"/>
        </w:rPr>
        <w:t>医用电器环境要求及试验方法</w:t>
      </w:r>
      <w:r>
        <w:rPr>
          <w:rFonts w:eastAsia="仿宋_GB2312"/>
          <w:color w:val="000000"/>
          <w:sz w:val="32"/>
          <w:szCs w:val="32"/>
        </w:rPr>
        <w:t>[S].</w:t>
      </w:r>
    </w:p>
    <w:p w14:paraId="30BB3386" w14:textId="77777777" w:rsidR="001433C1" w:rsidRDefault="001433C1">
      <w:pPr>
        <w:spacing w:line="520" w:lineRule="exact"/>
        <w:ind w:firstLineChars="200" w:firstLine="640"/>
        <w:rPr>
          <w:rFonts w:eastAsia="仿宋_GB2312"/>
          <w:color w:val="000000"/>
          <w:sz w:val="32"/>
          <w:szCs w:val="32"/>
        </w:rPr>
      </w:pPr>
    </w:p>
    <w:p w14:paraId="263F16B9" w14:textId="77777777" w:rsidR="001433C1" w:rsidRDefault="00B9249E">
      <w:pPr>
        <w:kinsoku w:val="0"/>
        <w:overflowPunct w:val="0"/>
        <w:spacing w:before="120" w:line="520" w:lineRule="exact"/>
        <w:ind w:firstLineChars="200" w:firstLine="640"/>
        <w:outlineLvl w:val="0"/>
        <w:rPr>
          <w:rFonts w:eastAsia="仿宋_GB2312"/>
          <w:color w:val="000000"/>
          <w:sz w:val="32"/>
          <w:szCs w:val="32"/>
        </w:rPr>
      </w:pPr>
      <w:r>
        <w:rPr>
          <w:rFonts w:eastAsia="仿宋_GB2312"/>
          <w:snapToGrid w:val="0"/>
          <w:kern w:val="0"/>
          <w:sz w:val="32"/>
          <w:szCs w:val="32"/>
        </w:rPr>
        <w:t>附</w:t>
      </w:r>
      <w:r>
        <w:rPr>
          <w:rFonts w:eastAsia="仿宋_GB2312" w:hint="eastAsia"/>
          <w:snapToGrid w:val="0"/>
          <w:kern w:val="0"/>
          <w:sz w:val="32"/>
          <w:szCs w:val="32"/>
        </w:rPr>
        <w:t>件：</w:t>
      </w:r>
      <w:r>
        <w:rPr>
          <w:rFonts w:eastAsia="仿宋_GB2312" w:hint="eastAsia"/>
          <w:snapToGrid w:val="0"/>
          <w:kern w:val="0"/>
          <w:sz w:val="32"/>
          <w:szCs w:val="32"/>
        </w:rPr>
        <w:t>1.</w:t>
      </w:r>
      <w:r>
        <w:rPr>
          <w:rFonts w:eastAsia="仿宋_GB2312" w:hint="eastAsia"/>
          <w:snapToGrid w:val="0"/>
          <w:kern w:val="0"/>
          <w:sz w:val="32"/>
          <w:szCs w:val="32"/>
        </w:rPr>
        <w:t>风险管理文档</w:t>
      </w:r>
      <w:r>
        <w:rPr>
          <w:rFonts w:eastAsia="仿宋_GB2312" w:hint="eastAsia"/>
          <w:snapToGrid w:val="0"/>
          <w:kern w:val="0"/>
          <w:sz w:val="32"/>
          <w:szCs w:val="32"/>
        </w:rPr>
        <w:t xml:space="preserve">  </w:t>
      </w:r>
      <w:r>
        <w:rPr>
          <w:rFonts w:eastAsia="仿宋_GB2312"/>
          <w:color w:val="000000"/>
          <w:sz w:val="32"/>
          <w:szCs w:val="32"/>
        </w:rPr>
        <w:br w:type="page"/>
      </w:r>
    </w:p>
    <w:p w14:paraId="286EA59B" w14:textId="77777777" w:rsidR="001433C1" w:rsidRDefault="001433C1">
      <w:pPr>
        <w:spacing w:line="520" w:lineRule="exact"/>
        <w:ind w:firstLineChars="200" w:firstLine="640"/>
        <w:rPr>
          <w:rFonts w:eastAsia="仿宋_GB2312"/>
          <w:color w:val="000000"/>
          <w:sz w:val="32"/>
          <w:szCs w:val="32"/>
        </w:rPr>
        <w:sectPr w:rsidR="001433C1">
          <w:footerReference w:type="even" r:id="rId7"/>
          <w:footerReference w:type="default" r:id="rId8"/>
          <w:pgSz w:w="11906" w:h="16838"/>
          <w:pgMar w:top="2098" w:right="1588" w:bottom="2098" w:left="1588" w:header="851" w:footer="992" w:gutter="0"/>
          <w:pgBorders w:offsetFrom="page">
            <w:top w:val="single" w:sz="8" w:space="24" w:color="FFFFFF"/>
            <w:left w:val="single" w:sz="8" w:space="24" w:color="FFFFFF"/>
            <w:bottom w:val="single" w:sz="8" w:space="24" w:color="FFFFFF"/>
            <w:right w:val="single" w:sz="8" w:space="24" w:color="FFFFFF"/>
          </w:pgBorders>
          <w:cols w:space="425"/>
          <w:docGrid w:type="linesAndChars" w:linePitch="312"/>
        </w:sectPr>
      </w:pPr>
    </w:p>
    <w:p w14:paraId="3CEA9EF4" w14:textId="77777777" w:rsidR="001433C1" w:rsidRDefault="00B9249E">
      <w:pPr>
        <w:overflowPunct w:val="0"/>
        <w:autoSpaceDE w:val="0"/>
        <w:autoSpaceDN w:val="0"/>
        <w:spacing w:line="520" w:lineRule="exact"/>
        <w:ind w:left="426" w:hangingChars="133" w:hanging="426"/>
        <w:jc w:val="left"/>
        <w:outlineLvl w:val="0"/>
        <w:rPr>
          <w:rFonts w:eastAsia="黑体" w:cs="黑体"/>
          <w:snapToGrid w:val="0"/>
          <w:kern w:val="0"/>
          <w:sz w:val="32"/>
          <w:szCs w:val="32"/>
        </w:rPr>
      </w:pPr>
      <w:r>
        <w:rPr>
          <w:rFonts w:eastAsia="黑体" w:cs="黑体" w:hint="eastAsia"/>
          <w:snapToGrid w:val="0"/>
          <w:kern w:val="0"/>
          <w:sz w:val="32"/>
          <w:szCs w:val="32"/>
        </w:rPr>
        <w:lastRenderedPageBreak/>
        <w:t>附件</w:t>
      </w:r>
      <w:r>
        <w:rPr>
          <w:rFonts w:eastAsia="黑体" w:cs="黑体"/>
          <w:snapToGrid w:val="0"/>
          <w:kern w:val="0"/>
          <w:sz w:val="32"/>
          <w:szCs w:val="32"/>
        </w:rPr>
        <w:t>1</w:t>
      </w:r>
    </w:p>
    <w:p w14:paraId="14DB5310" w14:textId="77777777" w:rsidR="001433C1" w:rsidRDefault="00B9249E">
      <w:pPr>
        <w:jc w:val="center"/>
        <w:rPr>
          <w:rFonts w:eastAsia="方正小标宋简体"/>
          <w:b/>
          <w:snapToGrid w:val="0"/>
          <w:sz w:val="44"/>
          <w:szCs w:val="44"/>
          <w:lang w:val="zh-CN"/>
        </w:rPr>
      </w:pPr>
      <w:r>
        <w:rPr>
          <w:rFonts w:eastAsia="方正小标宋简体" w:hint="eastAsia"/>
          <w:bCs/>
          <w:snapToGrid w:val="0"/>
          <w:sz w:val="44"/>
          <w:szCs w:val="44"/>
          <w:lang w:val="zh-CN"/>
        </w:rPr>
        <w:t>风险管理文档</w:t>
      </w:r>
    </w:p>
    <w:p w14:paraId="787BF91F" w14:textId="77777777" w:rsidR="001433C1" w:rsidRDefault="00B9249E">
      <w:pPr>
        <w:ind w:firstLineChars="200" w:firstLine="640"/>
        <w:rPr>
          <w:rFonts w:eastAsia="仿宋_GB2312"/>
          <w:sz w:val="32"/>
          <w:szCs w:val="32"/>
        </w:rPr>
      </w:pPr>
      <w:r>
        <w:rPr>
          <w:rFonts w:eastAsia="仿宋_GB2312" w:hint="eastAsia"/>
          <w:sz w:val="32"/>
          <w:szCs w:val="32"/>
        </w:rPr>
        <w:t>下表所列为常见可预见事件序列／可能的伤害示例，需关注：</w:t>
      </w:r>
    </w:p>
    <w:p w14:paraId="3E8D3247" w14:textId="77777777" w:rsidR="001433C1" w:rsidRDefault="001433C1">
      <w:pPr>
        <w:ind w:firstLineChars="200" w:firstLine="640"/>
        <w:rPr>
          <w:rFonts w:eastAsia="仿宋_GB2312"/>
          <w:sz w:val="32"/>
          <w:szCs w:val="32"/>
        </w:rPr>
      </w:pPr>
    </w:p>
    <w:p w14:paraId="744DD544" w14:textId="77777777" w:rsidR="001433C1" w:rsidRDefault="00B9249E">
      <w:pPr>
        <w:ind w:firstLineChars="200" w:firstLine="560"/>
        <w:jc w:val="center"/>
        <w:rPr>
          <w:rFonts w:eastAsia="黑体"/>
          <w:sz w:val="28"/>
          <w:szCs w:val="28"/>
        </w:rPr>
      </w:pPr>
      <w:r>
        <w:rPr>
          <w:rFonts w:eastAsia="黑体" w:hint="eastAsia"/>
          <w:sz w:val="28"/>
          <w:szCs w:val="28"/>
        </w:rPr>
        <w:t>表</w:t>
      </w:r>
      <w:r>
        <w:rPr>
          <w:rFonts w:eastAsia="黑体" w:hint="eastAsia"/>
          <w:sz w:val="28"/>
          <w:szCs w:val="28"/>
        </w:rPr>
        <w:t xml:space="preserve">2 </w:t>
      </w:r>
      <w:r>
        <w:rPr>
          <w:rFonts w:eastAsia="黑体" w:hint="eastAsia"/>
          <w:sz w:val="28"/>
          <w:szCs w:val="28"/>
        </w:rPr>
        <w:t>医用中心吸引系统的风险分析</w:t>
      </w:r>
      <w:r>
        <w:rPr>
          <w:rFonts w:eastAsia="黑体"/>
          <w:sz w:val="28"/>
          <w:szCs w:val="28"/>
        </w:rPr>
        <w:t>,</w:t>
      </w:r>
      <w:r>
        <w:rPr>
          <w:rFonts w:eastAsia="黑体" w:hint="eastAsia"/>
          <w:sz w:val="28"/>
          <w:szCs w:val="28"/>
        </w:rPr>
        <w:t>包括可预见的事件序列、危险情况和可能发生的伤害示例</w:t>
      </w:r>
    </w:p>
    <w:tbl>
      <w:tblPr>
        <w:tblStyle w:val="af0"/>
        <w:tblW w:w="14340" w:type="dxa"/>
        <w:jc w:val="center"/>
        <w:tblLook w:val="04A0" w:firstRow="1" w:lastRow="0" w:firstColumn="1" w:lastColumn="0" w:noHBand="0" w:noVBand="1"/>
      </w:tblPr>
      <w:tblGrid>
        <w:gridCol w:w="1592"/>
        <w:gridCol w:w="4612"/>
        <w:gridCol w:w="5702"/>
        <w:gridCol w:w="2434"/>
      </w:tblGrid>
      <w:tr w:rsidR="001433C1" w14:paraId="7BB091B3" w14:textId="77777777">
        <w:trPr>
          <w:trHeight w:val="464"/>
          <w:jc w:val="center"/>
        </w:trPr>
        <w:tc>
          <w:tcPr>
            <w:tcW w:w="1592" w:type="dxa"/>
            <w:vAlign w:val="center"/>
          </w:tcPr>
          <w:p w14:paraId="7EBCF37D" w14:textId="77777777" w:rsidR="001433C1" w:rsidRDefault="00B9249E">
            <w:pPr>
              <w:widowControl/>
              <w:spacing w:before="100" w:beforeAutospacing="1" w:after="100" w:afterAutospacing="1" w:line="520" w:lineRule="exact"/>
              <w:jc w:val="center"/>
              <w:rPr>
                <w:rFonts w:ascii="黑体" w:eastAsia="黑体" w:hAnsi="黑体" w:cs="黑体"/>
                <w:sz w:val="28"/>
                <w:szCs w:val="28"/>
              </w:rPr>
            </w:pPr>
            <w:r>
              <w:rPr>
                <w:rFonts w:ascii="黑体" w:eastAsia="黑体" w:hAnsi="黑体" w:cs="黑体" w:hint="eastAsia"/>
                <w:sz w:val="28"/>
                <w:szCs w:val="28"/>
              </w:rPr>
              <w:t>危险</w:t>
            </w:r>
          </w:p>
        </w:tc>
        <w:tc>
          <w:tcPr>
            <w:tcW w:w="4612" w:type="dxa"/>
            <w:vAlign w:val="center"/>
          </w:tcPr>
          <w:p w14:paraId="153AD750" w14:textId="77777777" w:rsidR="001433C1" w:rsidRDefault="00B9249E">
            <w:pPr>
              <w:widowControl/>
              <w:spacing w:before="100" w:beforeAutospacing="1" w:after="100" w:afterAutospacing="1" w:line="520" w:lineRule="exact"/>
              <w:jc w:val="center"/>
              <w:rPr>
                <w:rFonts w:ascii="黑体" w:eastAsia="黑体" w:hAnsi="黑体" w:cs="黑体"/>
                <w:sz w:val="28"/>
                <w:szCs w:val="28"/>
              </w:rPr>
            </w:pPr>
            <w:r>
              <w:rPr>
                <w:rFonts w:ascii="黑体" w:eastAsia="黑体" w:hAnsi="黑体" w:cs="黑体" w:hint="eastAsia"/>
                <w:sz w:val="28"/>
                <w:szCs w:val="28"/>
              </w:rPr>
              <w:t>可预见的事件序列</w:t>
            </w:r>
          </w:p>
        </w:tc>
        <w:tc>
          <w:tcPr>
            <w:tcW w:w="5702" w:type="dxa"/>
            <w:vAlign w:val="center"/>
          </w:tcPr>
          <w:p w14:paraId="1C16E1C6" w14:textId="77777777" w:rsidR="001433C1" w:rsidRDefault="00B9249E">
            <w:pPr>
              <w:widowControl/>
              <w:spacing w:before="100" w:beforeAutospacing="1" w:after="100" w:afterAutospacing="1" w:line="520" w:lineRule="exact"/>
              <w:jc w:val="center"/>
              <w:rPr>
                <w:rFonts w:ascii="黑体" w:eastAsia="黑体" w:hAnsi="黑体" w:cs="黑体"/>
                <w:sz w:val="28"/>
                <w:szCs w:val="28"/>
              </w:rPr>
            </w:pPr>
            <w:r>
              <w:rPr>
                <w:rFonts w:ascii="黑体" w:eastAsia="黑体" w:hAnsi="黑体" w:cs="黑体" w:hint="eastAsia"/>
                <w:sz w:val="28"/>
                <w:szCs w:val="28"/>
              </w:rPr>
              <w:t>危险情况</w:t>
            </w:r>
          </w:p>
        </w:tc>
        <w:tc>
          <w:tcPr>
            <w:tcW w:w="2434" w:type="dxa"/>
            <w:vAlign w:val="center"/>
          </w:tcPr>
          <w:p w14:paraId="6E2A8DFA" w14:textId="77777777" w:rsidR="001433C1" w:rsidRDefault="00B9249E">
            <w:pPr>
              <w:widowControl/>
              <w:spacing w:before="100" w:beforeAutospacing="1" w:after="100" w:afterAutospacing="1" w:line="520" w:lineRule="exact"/>
              <w:jc w:val="center"/>
              <w:rPr>
                <w:rFonts w:ascii="黑体" w:eastAsia="黑体" w:hAnsi="黑体" w:cs="黑体"/>
                <w:sz w:val="28"/>
                <w:szCs w:val="28"/>
              </w:rPr>
            </w:pPr>
            <w:r>
              <w:rPr>
                <w:rFonts w:ascii="黑体" w:eastAsia="黑体" w:hAnsi="黑体" w:cs="黑体" w:hint="eastAsia"/>
                <w:sz w:val="28"/>
                <w:szCs w:val="28"/>
              </w:rPr>
              <w:t>可能发生的伤害</w:t>
            </w:r>
          </w:p>
        </w:tc>
      </w:tr>
      <w:tr w:rsidR="001433C1" w14:paraId="26613FB0" w14:textId="77777777">
        <w:trPr>
          <w:trHeight w:val="599"/>
          <w:jc w:val="center"/>
        </w:trPr>
        <w:tc>
          <w:tcPr>
            <w:tcW w:w="1592" w:type="dxa"/>
            <w:vAlign w:val="center"/>
          </w:tcPr>
          <w:p w14:paraId="185ACC9B"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电磁能量</w:t>
            </w:r>
          </w:p>
        </w:tc>
        <w:tc>
          <w:tcPr>
            <w:tcW w:w="4612" w:type="dxa"/>
            <w:vAlign w:val="center"/>
          </w:tcPr>
          <w:p w14:paraId="3E80609E" w14:textId="77777777" w:rsidR="001433C1" w:rsidRDefault="00B9249E">
            <w:pPr>
              <w:spacing w:line="520" w:lineRule="exact"/>
              <w:jc w:val="center"/>
              <w:rPr>
                <w:rFonts w:ascii="仿宋_GB2312" w:eastAsia="仿宋_GB2312" w:hAnsi="仿宋"/>
                <w:sz w:val="28"/>
                <w:szCs w:val="28"/>
              </w:rPr>
            </w:pPr>
            <w:r>
              <w:rPr>
                <w:rFonts w:ascii="仿宋_GB2312" w:eastAsia="仿宋_GB2312" w:hAnsi="仿宋" w:hint="eastAsia"/>
                <w:sz w:val="28"/>
                <w:szCs w:val="28"/>
              </w:rPr>
              <w:t>在强电磁辐射源旁边使用，可能会出现电磁干扰程序运行</w:t>
            </w:r>
          </w:p>
        </w:tc>
        <w:tc>
          <w:tcPr>
            <w:tcW w:w="5702" w:type="dxa"/>
            <w:vAlign w:val="center"/>
          </w:tcPr>
          <w:p w14:paraId="083B6168" w14:textId="77777777" w:rsidR="001433C1" w:rsidRDefault="00B9249E">
            <w:pPr>
              <w:spacing w:line="520" w:lineRule="exact"/>
              <w:jc w:val="center"/>
              <w:rPr>
                <w:rFonts w:ascii="仿宋_GB2312" w:eastAsia="仿宋_GB2312" w:hAnsi="仿宋"/>
                <w:sz w:val="28"/>
                <w:szCs w:val="28"/>
              </w:rPr>
            </w:pPr>
            <w:r>
              <w:rPr>
                <w:rFonts w:ascii="仿宋_GB2312" w:eastAsia="仿宋_GB2312" w:hAnsi="仿宋" w:hint="eastAsia"/>
                <w:sz w:val="28"/>
                <w:szCs w:val="28"/>
              </w:rPr>
              <w:t>导致程序错误，影响负压的连续供应</w:t>
            </w:r>
          </w:p>
        </w:tc>
        <w:tc>
          <w:tcPr>
            <w:tcW w:w="2434" w:type="dxa"/>
            <w:vAlign w:val="center"/>
          </w:tcPr>
          <w:p w14:paraId="69F578D8"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延误对患者的治疗或严重损伤</w:t>
            </w:r>
          </w:p>
        </w:tc>
      </w:tr>
      <w:tr w:rsidR="001433C1" w14:paraId="23EA0760" w14:textId="77777777">
        <w:trPr>
          <w:jc w:val="center"/>
        </w:trPr>
        <w:tc>
          <w:tcPr>
            <w:tcW w:w="1592" w:type="dxa"/>
            <w:vMerge w:val="restart"/>
            <w:vAlign w:val="center"/>
          </w:tcPr>
          <w:p w14:paraId="691F63B8"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机械能危害</w:t>
            </w:r>
          </w:p>
        </w:tc>
        <w:tc>
          <w:tcPr>
            <w:tcW w:w="4612" w:type="dxa"/>
            <w:vAlign w:val="center"/>
          </w:tcPr>
          <w:p w14:paraId="394D4A51"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长时间及过高的使用频率</w:t>
            </w:r>
          </w:p>
        </w:tc>
        <w:tc>
          <w:tcPr>
            <w:tcW w:w="5702" w:type="dxa"/>
            <w:vAlign w:val="center"/>
          </w:tcPr>
          <w:p w14:paraId="2414F7C1"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可能导致真空机组过热，运动部件磨损直至损坏停机</w:t>
            </w:r>
          </w:p>
        </w:tc>
        <w:tc>
          <w:tcPr>
            <w:tcW w:w="2434" w:type="dxa"/>
            <w:vMerge w:val="restart"/>
            <w:vAlign w:val="center"/>
          </w:tcPr>
          <w:p w14:paraId="309C761C"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延误对患者的治疗</w:t>
            </w:r>
          </w:p>
        </w:tc>
      </w:tr>
      <w:tr w:rsidR="001433C1" w14:paraId="6B035B4A" w14:textId="77777777">
        <w:trPr>
          <w:jc w:val="center"/>
        </w:trPr>
        <w:tc>
          <w:tcPr>
            <w:tcW w:w="1592" w:type="dxa"/>
            <w:vMerge/>
            <w:vAlign w:val="center"/>
          </w:tcPr>
          <w:p w14:paraId="5E9B3056"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7108BBA3"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接头处未能达到密封效果，接触不好</w:t>
            </w:r>
          </w:p>
        </w:tc>
        <w:tc>
          <w:tcPr>
            <w:tcW w:w="5702" w:type="dxa"/>
            <w:vAlign w:val="center"/>
          </w:tcPr>
          <w:p w14:paraId="7379F92C"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负压量不足</w:t>
            </w:r>
          </w:p>
        </w:tc>
        <w:tc>
          <w:tcPr>
            <w:tcW w:w="2434" w:type="dxa"/>
            <w:vMerge/>
            <w:vAlign w:val="center"/>
          </w:tcPr>
          <w:p w14:paraId="44DC7BC9" w14:textId="77777777" w:rsidR="001433C1" w:rsidRDefault="001433C1">
            <w:pPr>
              <w:widowControl/>
              <w:spacing w:before="100" w:beforeAutospacing="1" w:after="100" w:afterAutospacing="1" w:line="520" w:lineRule="exact"/>
              <w:ind w:firstLine="480"/>
              <w:jc w:val="center"/>
              <w:rPr>
                <w:rFonts w:ascii="仿宋_GB2312" w:eastAsia="仿宋_GB2312" w:hAnsi="仿宋"/>
                <w:sz w:val="28"/>
                <w:szCs w:val="28"/>
              </w:rPr>
            </w:pPr>
          </w:p>
        </w:tc>
      </w:tr>
      <w:tr w:rsidR="001433C1" w14:paraId="54639727" w14:textId="77777777">
        <w:trPr>
          <w:jc w:val="center"/>
        </w:trPr>
        <w:tc>
          <w:tcPr>
            <w:tcW w:w="1592" w:type="dxa"/>
            <w:vMerge/>
            <w:vAlign w:val="center"/>
          </w:tcPr>
          <w:p w14:paraId="2387291B"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2FB0AEE8"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运行中失去供应源供应</w:t>
            </w:r>
          </w:p>
        </w:tc>
        <w:tc>
          <w:tcPr>
            <w:tcW w:w="5702" w:type="dxa"/>
            <w:vAlign w:val="center"/>
          </w:tcPr>
          <w:p w14:paraId="2E90E662"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所有供应源均发生故障，无负压</w:t>
            </w:r>
          </w:p>
        </w:tc>
        <w:tc>
          <w:tcPr>
            <w:tcW w:w="2434" w:type="dxa"/>
            <w:vMerge/>
            <w:vAlign w:val="center"/>
          </w:tcPr>
          <w:p w14:paraId="4E54B972" w14:textId="77777777" w:rsidR="001433C1" w:rsidRDefault="001433C1">
            <w:pPr>
              <w:widowControl/>
              <w:spacing w:before="100" w:beforeAutospacing="1" w:after="100" w:afterAutospacing="1" w:line="520" w:lineRule="exact"/>
              <w:ind w:firstLine="480"/>
              <w:jc w:val="center"/>
              <w:rPr>
                <w:rFonts w:ascii="仿宋_GB2312" w:eastAsia="仿宋_GB2312" w:hAnsi="仿宋"/>
                <w:sz w:val="28"/>
                <w:szCs w:val="28"/>
              </w:rPr>
            </w:pPr>
          </w:p>
        </w:tc>
      </w:tr>
      <w:tr w:rsidR="001433C1" w14:paraId="60557E75" w14:textId="77777777">
        <w:trPr>
          <w:jc w:val="center"/>
        </w:trPr>
        <w:tc>
          <w:tcPr>
            <w:tcW w:w="1592" w:type="dxa"/>
            <w:vMerge/>
            <w:vAlign w:val="center"/>
          </w:tcPr>
          <w:p w14:paraId="383FE86D"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3476BD8D"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管道堵塞/管道腐蚀</w:t>
            </w:r>
          </w:p>
        </w:tc>
        <w:tc>
          <w:tcPr>
            <w:tcW w:w="5702" w:type="dxa"/>
            <w:vAlign w:val="center"/>
          </w:tcPr>
          <w:p w14:paraId="4531E3D9"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压力不达标，患者或设备的吸引压力和流量损失或减少</w:t>
            </w:r>
          </w:p>
        </w:tc>
        <w:tc>
          <w:tcPr>
            <w:tcW w:w="2434" w:type="dxa"/>
            <w:vMerge/>
            <w:vAlign w:val="center"/>
          </w:tcPr>
          <w:p w14:paraId="4215572C"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r>
      <w:tr w:rsidR="001433C1" w14:paraId="4C7A7EDE" w14:textId="77777777">
        <w:trPr>
          <w:jc w:val="center"/>
        </w:trPr>
        <w:tc>
          <w:tcPr>
            <w:tcW w:w="1592" w:type="dxa"/>
            <w:vMerge/>
            <w:vAlign w:val="center"/>
          </w:tcPr>
          <w:p w14:paraId="5770A6A3"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153B8A8E"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使用不合格的真空罐</w:t>
            </w:r>
          </w:p>
        </w:tc>
        <w:tc>
          <w:tcPr>
            <w:tcW w:w="5702" w:type="dxa"/>
            <w:vAlign w:val="center"/>
          </w:tcPr>
          <w:p w14:paraId="2BED5AF3"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造成泄漏，设备工作时无法达到规定的性能指</w:t>
            </w:r>
            <w:r>
              <w:rPr>
                <w:rFonts w:ascii="仿宋_GB2312" w:eastAsia="仿宋_GB2312" w:hAnsi="仿宋" w:hint="eastAsia"/>
                <w:sz w:val="28"/>
                <w:szCs w:val="28"/>
              </w:rPr>
              <w:lastRenderedPageBreak/>
              <w:t>标</w:t>
            </w:r>
          </w:p>
        </w:tc>
        <w:tc>
          <w:tcPr>
            <w:tcW w:w="2434" w:type="dxa"/>
            <w:vMerge/>
            <w:vAlign w:val="center"/>
          </w:tcPr>
          <w:p w14:paraId="6AE41906"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r>
      <w:tr w:rsidR="001433C1" w14:paraId="7B522B9D" w14:textId="77777777">
        <w:trPr>
          <w:trHeight w:val="396"/>
          <w:jc w:val="center"/>
        </w:trPr>
        <w:tc>
          <w:tcPr>
            <w:tcW w:w="1592" w:type="dxa"/>
            <w:vMerge/>
            <w:vAlign w:val="center"/>
          </w:tcPr>
          <w:p w14:paraId="06E3E091"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06B2DA98"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细菌过滤器堵塞</w:t>
            </w:r>
          </w:p>
        </w:tc>
        <w:tc>
          <w:tcPr>
            <w:tcW w:w="5702" w:type="dxa"/>
            <w:vAlign w:val="center"/>
          </w:tcPr>
          <w:p w14:paraId="4A6603F2"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导致流量减小或堵塞</w:t>
            </w:r>
          </w:p>
        </w:tc>
        <w:tc>
          <w:tcPr>
            <w:tcW w:w="2434" w:type="dxa"/>
            <w:vMerge/>
            <w:vAlign w:val="center"/>
          </w:tcPr>
          <w:p w14:paraId="62F02D90" w14:textId="77777777" w:rsidR="001433C1" w:rsidRDefault="001433C1">
            <w:pPr>
              <w:widowControl/>
              <w:spacing w:before="100" w:beforeAutospacing="1" w:after="100" w:afterAutospacing="1" w:line="520" w:lineRule="exact"/>
              <w:ind w:firstLine="480"/>
              <w:jc w:val="center"/>
              <w:rPr>
                <w:rFonts w:ascii="仿宋_GB2312" w:eastAsia="仿宋_GB2312" w:hAnsi="仿宋"/>
                <w:sz w:val="28"/>
                <w:szCs w:val="28"/>
              </w:rPr>
            </w:pPr>
          </w:p>
        </w:tc>
      </w:tr>
      <w:tr w:rsidR="001433C1" w14:paraId="7D5D0500" w14:textId="77777777">
        <w:trPr>
          <w:jc w:val="center"/>
        </w:trPr>
        <w:tc>
          <w:tcPr>
            <w:tcW w:w="1592" w:type="dxa"/>
            <w:vMerge/>
            <w:vAlign w:val="center"/>
          </w:tcPr>
          <w:p w14:paraId="364CC037"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4B388B67"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真空泵机组切换逻辑不能正常实施</w:t>
            </w:r>
          </w:p>
        </w:tc>
        <w:tc>
          <w:tcPr>
            <w:tcW w:w="5702" w:type="dxa"/>
            <w:vAlign w:val="center"/>
          </w:tcPr>
          <w:p w14:paraId="524682E8"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导致性能指标不达标或设备损坏</w:t>
            </w:r>
          </w:p>
        </w:tc>
        <w:tc>
          <w:tcPr>
            <w:tcW w:w="2434" w:type="dxa"/>
            <w:vMerge/>
            <w:vAlign w:val="center"/>
          </w:tcPr>
          <w:p w14:paraId="1CE54D64" w14:textId="77777777" w:rsidR="001433C1" w:rsidRDefault="001433C1">
            <w:pPr>
              <w:widowControl/>
              <w:spacing w:before="100" w:beforeAutospacing="1" w:after="100" w:afterAutospacing="1" w:line="520" w:lineRule="exact"/>
              <w:ind w:firstLine="480"/>
              <w:jc w:val="center"/>
              <w:rPr>
                <w:rFonts w:ascii="仿宋_GB2312" w:eastAsia="仿宋_GB2312" w:hAnsi="仿宋"/>
                <w:sz w:val="28"/>
                <w:szCs w:val="28"/>
              </w:rPr>
            </w:pPr>
          </w:p>
        </w:tc>
      </w:tr>
      <w:tr w:rsidR="001433C1" w14:paraId="10630701" w14:textId="77777777">
        <w:trPr>
          <w:jc w:val="center"/>
        </w:trPr>
        <w:tc>
          <w:tcPr>
            <w:tcW w:w="1592" w:type="dxa"/>
            <w:vMerge/>
            <w:vAlign w:val="center"/>
          </w:tcPr>
          <w:p w14:paraId="19E95EA0"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66411707" w14:textId="77777777" w:rsidR="001433C1" w:rsidRDefault="00B9249E">
            <w:pPr>
              <w:widowControl/>
              <w:spacing w:before="100" w:beforeAutospacing="1" w:after="100" w:afterAutospacing="1"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管道、部件老化</w:t>
            </w:r>
          </w:p>
        </w:tc>
        <w:tc>
          <w:tcPr>
            <w:tcW w:w="5702" w:type="dxa"/>
            <w:vAlign w:val="center"/>
          </w:tcPr>
          <w:p w14:paraId="0A81D945" w14:textId="77777777" w:rsidR="001433C1" w:rsidRDefault="00B9249E">
            <w:pPr>
              <w:widowControl/>
              <w:spacing w:before="100" w:beforeAutospacing="1" w:after="100" w:afterAutospacing="1"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继续使用超过寿命期的部件带来的使用危害</w:t>
            </w:r>
          </w:p>
        </w:tc>
        <w:tc>
          <w:tcPr>
            <w:tcW w:w="2434" w:type="dxa"/>
            <w:vMerge/>
            <w:vAlign w:val="center"/>
          </w:tcPr>
          <w:p w14:paraId="3EB7108A" w14:textId="77777777" w:rsidR="001433C1" w:rsidRDefault="001433C1">
            <w:pPr>
              <w:widowControl/>
              <w:spacing w:before="100" w:beforeAutospacing="1" w:after="100" w:afterAutospacing="1" w:line="520" w:lineRule="exact"/>
              <w:ind w:firstLineChars="200" w:firstLine="560"/>
              <w:jc w:val="center"/>
              <w:rPr>
                <w:rFonts w:ascii="仿宋_GB2312" w:eastAsia="仿宋_GB2312" w:hAnsi="仿宋"/>
                <w:sz w:val="28"/>
                <w:szCs w:val="28"/>
              </w:rPr>
            </w:pPr>
          </w:p>
        </w:tc>
      </w:tr>
      <w:tr w:rsidR="001433C1" w14:paraId="00B9EFB8" w14:textId="77777777">
        <w:trPr>
          <w:jc w:val="center"/>
        </w:trPr>
        <w:tc>
          <w:tcPr>
            <w:tcW w:w="1592" w:type="dxa"/>
            <w:vMerge/>
            <w:vAlign w:val="center"/>
          </w:tcPr>
          <w:p w14:paraId="3A60F198"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0D360919" w14:textId="77777777" w:rsidR="001433C1" w:rsidRDefault="00B9249E">
            <w:pPr>
              <w:widowControl/>
              <w:spacing w:before="100" w:beforeAutospacing="1" w:after="100" w:afterAutospacing="1"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电源故障</w:t>
            </w:r>
          </w:p>
        </w:tc>
        <w:tc>
          <w:tcPr>
            <w:tcW w:w="5702" w:type="dxa"/>
            <w:vAlign w:val="center"/>
          </w:tcPr>
          <w:p w14:paraId="096FD5BA" w14:textId="77777777" w:rsidR="001433C1" w:rsidRDefault="00B9249E">
            <w:pPr>
              <w:widowControl/>
              <w:spacing w:before="100" w:beforeAutospacing="1" w:after="100" w:afterAutospacing="1"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可能导致电气部件的运行故障，导致供电中断</w:t>
            </w:r>
          </w:p>
        </w:tc>
        <w:tc>
          <w:tcPr>
            <w:tcW w:w="2434" w:type="dxa"/>
            <w:vMerge/>
            <w:vAlign w:val="center"/>
          </w:tcPr>
          <w:p w14:paraId="1CF77FFB" w14:textId="77777777" w:rsidR="001433C1" w:rsidRDefault="001433C1">
            <w:pPr>
              <w:widowControl/>
              <w:spacing w:before="100" w:beforeAutospacing="1" w:after="100" w:afterAutospacing="1" w:line="520" w:lineRule="exact"/>
              <w:ind w:firstLineChars="200" w:firstLine="560"/>
              <w:jc w:val="center"/>
              <w:rPr>
                <w:rFonts w:ascii="仿宋_GB2312" w:eastAsia="仿宋_GB2312" w:hAnsi="仿宋"/>
                <w:sz w:val="28"/>
                <w:szCs w:val="28"/>
              </w:rPr>
            </w:pPr>
          </w:p>
        </w:tc>
      </w:tr>
      <w:tr w:rsidR="001433C1" w14:paraId="0EA58875" w14:textId="77777777">
        <w:trPr>
          <w:jc w:val="center"/>
        </w:trPr>
        <w:tc>
          <w:tcPr>
            <w:tcW w:w="1592" w:type="dxa"/>
            <w:vMerge/>
            <w:vAlign w:val="center"/>
          </w:tcPr>
          <w:p w14:paraId="6BAAEDB2"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2C69E0FA"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医用真空管材清洗不完全</w:t>
            </w:r>
          </w:p>
        </w:tc>
        <w:tc>
          <w:tcPr>
            <w:tcW w:w="5702" w:type="dxa"/>
            <w:vAlign w:val="center"/>
          </w:tcPr>
          <w:p w14:paraId="71CEF532"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进气端堵塞或者阀门卡死</w:t>
            </w:r>
          </w:p>
        </w:tc>
        <w:tc>
          <w:tcPr>
            <w:tcW w:w="2434" w:type="dxa"/>
            <w:vMerge/>
            <w:vAlign w:val="center"/>
          </w:tcPr>
          <w:p w14:paraId="2E9BBED1" w14:textId="77777777" w:rsidR="001433C1" w:rsidRDefault="001433C1">
            <w:pPr>
              <w:widowControl/>
              <w:spacing w:before="100" w:beforeAutospacing="1" w:after="100" w:afterAutospacing="1" w:line="520" w:lineRule="exact"/>
              <w:ind w:firstLineChars="200" w:firstLine="560"/>
              <w:jc w:val="center"/>
              <w:rPr>
                <w:rFonts w:ascii="仿宋_GB2312" w:eastAsia="仿宋_GB2312" w:hAnsi="仿宋"/>
                <w:sz w:val="28"/>
                <w:szCs w:val="28"/>
              </w:rPr>
            </w:pPr>
          </w:p>
        </w:tc>
      </w:tr>
      <w:tr w:rsidR="001433C1" w14:paraId="338542B8" w14:textId="77777777">
        <w:trPr>
          <w:jc w:val="center"/>
        </w:trPr>
        <w:tc>
          <w:tcPr>
            <w:tcW w:w="1592" w:type="dxa"/>
            <w:vMerge/>
            <w:vAlign w:val="center"/>
          </w:tcPr>
          <w:p w14:paraId="3CAFC65F"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38EA9C26"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真空表或真空压力传感器受到冲击或损坏</w:t>
            </w:r>
          </w:p>
        </w:tc>
        <w:tc>
          <w:tcPr>
            <w:tcW w:w="5702" w:type="dxa"/>
            <w:vAlign w:val="center"/>
          </w:tcPr>
          <w:p w14:paraId="5121E47E"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导致无法工作或输出量值错误，设备误报警</w:t>
            </w:r>
          </w:p>
        </w:tc>
        <w:tc>
          <w:tcPr>
            <w:tcW w:w="2434" w:type="dxa"/>
            <w:vMerge/>
            <w:vAlign w:val="center"/>
          </w:tcPr>
          <w:p w14:paraId="4E71673B"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r>
      <w:tr w:rsidR="001433C1" w14:paraId="4F27BC86" w14:textId="77777777">
        <w:trPr>
          <w:trHeight w:val="305"/>
          <w:jc w:val="center"/>
        </w:trPr>
        <w:tc>
          <w:tcPr>
            <w:tcW w:w="1592" w:type="dxa"/>
            <w:vMerge/>
            <w:vAlign w:val="center"/>
          </w:tcPr>
          <w:p w14:paraId="2C713865"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072BD5F6"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压力控制故障</w:t>
            </w:r>
          </w:p>
        </w:tc>
        <w:tc>
          <w:tcPr>
            <w:tcW w:w="5702" w:type="dxa"/>
            <w:vAlign w:val="center"/>
          </w:tcPr>
          <w:p w14:paraId="2AE0D811"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导致终端处于高压或低压</w:t>
            </w:r>
          </w:p>
        </w:tc>
        <w:tc>
          <w:tcPr>
            <w:tcW w:w="2434" w:type="dxa"/>
            <w:vMerge w:val="restart"/>
            <w:vAlign w:val="center"/>
          </w:tcPr>
          <w:p w14:paraId="22B8F575"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患者严重损伤或延误对患者的治疗</w:t>
            </w:r>
          </w:p>
        </w:tc>
      </w:tr>
      <w:tr w:rsidR="001433C1" w14:paraId="28196C6D" w14:textId="77777777">
        <w:trPr>
          <w:trHeight w:val="280"/>
          <w:jc w:val="center"/>
        </w:trPr>
        <w:tc>
          <w:tcPr>
            <w:tcW w:w="1592" w:type="dxa"/>
            <w:vMerge/>
            <w:vAlign w:val="center"/>
          </w:tcPr>
          <w:p w14:paraId="4AD5FAD7"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3C5B8A65"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报警故障</w:t>
            </w:r>
          </w:p>
        </w:tc>
        <w:tc>
          <w:tcPr>
            <w:tcW w:w="5702" w:type="dxa"/>
            <w:vAlign w:val="center"/>
          </w:tcPr>
          <w:p w14:paraId="3F8EE3CB"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系统情况不能及时了解，产品出现故障时未报警</w:t>
            </w:r>
          </w:p>
        </w:tc>
        <w:tc>
          <w:tcPr>
            <w:tcW w:w="2434" w:type="dxa"/>
            <w:vMerge/>
            <w:vAlign w:val="center"/>
          </w:tcPr>
          <w:p w14:paraId="0CB08497"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r>
      <w:tr w:rsidR="001433C1" w14:paraId="5F3EA43B" w14:textId="77777777">
        <w:trPr>
          <w:jc w:val="center"/>
        </w:trPr>
        <w:tc>
          <w:tcPr>
            <w:tcW w:w="1592" w:type="dxa"/>
            <w:vMerge/>
            <w:vAlign w:val="center"/>
          </w:tcPr>
          <w:p w14:paraId="330F9B69"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42B17A29"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仪器在储存和运输过程中会受到撞击和挤压</w:t>
            </w:r>
          </w:p>
        </w:tc>
        <w:tc>
          <w:tcPr>
            <w:tcW w:w="5702" w:type="dxa"/>
            <w:vAlign w:val="center"/>
          </w:tcPr>
          <w:p w14:paraId="108436DF"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仪器损坏或影响使用，设备性能不可靠</w:t>
            </w:r>
          </w:p>
        </w:tc>
        <w:tc>
          <w:tcPr>
            <w:tcW w:w="2434" w:type="dxa"/>
            <w:vMerge/>
            <w:vAlign w:val="center"/>
          </w:tcPr>
          <w:p w14:paraId="1CBA9AC0" w14:textId="77777777" w:rsidR="001433C1" w:rsidRDefault="001433C1">
            <w:pPr>
              <w:widowControl/>
              <w:spacing w:before="100" w:beforeAutospacing="1" w:after="100" w:afterAutospacing="1" w:line="520" w:lineRule="exact"/>
              <w:ind w:firstLineChars="200" w:firstLine="560"/>
              <w:jc w:val="center"/>
              <w:rPr>
                <w:rFonts w:ascii="仿宋_GB2312" w:eastAsia="仿宋_GB2312" w:hAnsi="仿宋"/>
                <w:sz w:val="28"/>
                <w:szCs w:val="28"/>
              </w:rPr>
            </w:pPr>
          </w:p>
        </w:tc>
      </w:tr>
      <w:tr w:rsidR="001433C1" w14:paraId="3B4F141F" w14:textId="77777777">
        <w:trPr>
          <w:jc w:val="center"/>
        </w:trPr>
        <w:tc>
          <w:tcPr>
            <w:tcW w:w="1592" w:type="dxa"/>
            <w:vMerge w:val="restart"/>
            <w:vAlign w:val="center"/>
          </w:tcPr>
          <w:p w14:paraId="73057557"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微生物危</w:t>
            </w:r>
            <w:r>
              <w:rPr>
                <w:rFonts w:ascii="仿宋_GB2312" w:eastAsia="仿宋_GB2312" w:hAnsi="仿宋" w:hint="eastAsia"/>
                <w:sz w:val="28"/>
                <w:szCs w:val="28"/>
              </w:rPr>
              <w:lastRenderedPageBreak/>
              <w:t>害</w:t>
            </w:r>
          </w:p>
        </w:tc>
        <w:tc>
          <w:tcPr>
            <w:tcW w:w="4612" w:type="dxa"/>
            <w:vAlign w:val="center"/>
          </w:tcPr>
          <w:p w14:paraId="48AC409F" w14:textId="77777777" w:rsidR="001433C1" w:rsidRDefault="00B9249E">
            <w:pPr>
              <w:widowControl/>
              <w:spacing w:before="100" w:beforeAutospacing="1" w:after="100" w:afterAutospacing="1"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lastRenderedPageBreak/>
              <w:t>细菌过滤器失效</w:t>
            </w:r>
          </w:p>
        </w:tc>
        <w:tc>
          <w:tcPr>
            <w:tcW w:w="5702" w:type="dxa"/>
            <w:vAlign w:val="center"/>
          </w:tcPr>
          <w:p w14:paraId="74A844C7" w14:textId="77777777" w:rsidR="001433C1" w:rsidRDefault="00B9249E">
            <w:pPr>
              <w:spacing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污染环境，污染真空泵</w:t>
            </w:r>
          </w:p>
        </w:tc>
        <w:tc>
          <w:tcPr>
            <w:tcW w:w="2434" w:type="dxa"/>
            <w:vAlign w:val="center"/>
          </w:tcPr>
          <w:p w14:paraId="294FA1D6"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引发公共卫生安</w:t>
            </w:r>
            <w:r>
              <w:rPr>
                <w:rFonts w:ascii="仿宋_GB2312" w:eastAsia="仿宋_GB2312" w:hAnsi="仿宋" w:hint="eastAsia"/>
                <w:sz w:val="28"/>
                <w:szCs w:val="28"/>
              </w:rPr>
              <w:lastRenderedPageBreak/>
              <w:t>全事故</w:t>
            </w:r>
          </w:p>
        </w:tc>
      </w:tr>
      <w:tr w:rsidR="001433C1" w14:paraId="3E47A719" w14:textId="77777777">
        <w:trPr>
          <w:jc w:val="center"/>
        </w:trPr>
        <w:tc>
          <w:tcPr>
            <w:tcW w:w="1592" w:type="dxa"/>
            <w:vMerge/>
            <w:vAlign w:val="center"/>
          </w:tcPr>
          <w:p w14:paraId="532D8C67"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5EB6652B" w14:textId="77777777" w:rsidR="001433C1" w:rsidRDefault="00B9249E">
            <w:pPr>
              <w:widowControl/>
              <w:spacing w:before="100" w:beforeAutospacing="1" w:after="100" w:afterAutospacing="1"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通过的部件、接头、管路泄漏</w:t>
            </w:r>
          </w:p>
        </w:tc>
        <w:tc>
          <w:tcPr>
            <w:tcW w:w="5702" w:type="dxa"/>
            <w:vAlign w:val="center"/>
          </w:tcPr>
          <w:p w14:paraId="1BD43440" w14:textId="77777777" w:rsidR="001433C1" w:rsidRDefault="00B9249E">
            <w:pPr>
              <w:spacing w:line="520" w:lineRule="exact"/>
              <w:jc w:val="center"/>
              <w:rPr>
                <w:rFonts w:ascii="仿宋_GB2312" w:eastAsia="仿宋_GB2312" w:hAnsi="仿宋"/>
                <w:sz w:val="28"/>
                <w:szCs w:val="28"/>
              </w:rPr>
            </w:pPr>
            <w:r>
              <w:rPr>
                <w:rFonts w:ascii="仿宋_GB2312" w:eastAsia="仿宋_GB2312" w:hAnsi="仿宋" w:hint="eastAsia"/>
                <w:sz w:val="28"/>
                <w:szCs w:val="28"/>
              </w:rPr>
              <w:t>造成区域细菌污染以及终端处供应的不足或减少</w:t>
            </w:r>
          </w:p>
        </w:tc>
        <w:tc>
          <w:tcPr>
            <w:tcW w:w="2434" w:type="dxa"/>
            <w:vAlign w:val="center"/>
          </w:tcPr>
          <w:p w14:paraId="1A92D316" w14:textId="77777777" w:rsidR="001433C1" w:rsidRDefault="00B9249E">
            <w:pPr>
              <w:spacing w:line="520" w:lineRule="exact"/>
              <w:jc w:val="center"/>
              <w:rPr>
                <w:rFonts w:ascii="仿宋_GB2312" w:eastAsia="仿宋_GB2312" w:hAnsi="仿宋"/>
                <w:sz w:val="28"/>
                <w:szCs w:val="28"/>
              </w:rPr>
            </w:pPr>
            <w:r>
              <w:rPr>
                <w:rFonts w:ascii="仿宋_GB2312" w:eastAsia="仿宋_GB2312" w:hAnsi="仿宋" w:hint="eastAsia"/>
                <w:sz w:val="28"/>
                <w:szCs w:val="28"/>
              </w:rPr>
              <w:t>引发公共卫生安全事故，并影响对患者的治疗</w:t>
            </w:r>
          </w:p>
        </w:tc>
      </w:tr>
      <w:tr w:rsidR="001433C1" w14:paraId="611C19BC" w14:textId="77777777">
        <w:trPr>
          <w:jc w:val="center"/>
        </w:trPr>
        <w:tc>
          <w:tcPr>
            <w:tcW w:w="1592" w:type="dxa"/>
            <w:vMerge w:val="restart"/>
            <w:vAlign w:val="center"/>
          </w:tcPr>
          <w:p w14:paraId="381222D0"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使用操作</w:t>
            </w:r>
          </w:p>
          <w:p w14:paraId="146266CD"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危害</w:t>
            </w:r>
          </w:p>
        </w:tc>
        <w:tc>
          <w:tcPr>
            <w:tcW w:w="4612" w:type="dxa"/>
            <w:vAlign w:val="center"/>
          </w:tcPr>
          <w:p w14:paraId="37AD7BA5"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对管道或部件的防腐蚀保护不当</w:t>
            </w:r>
          </w:p>
        </w:tc>
        <w:tc>
          <w:tcPr>
            <w:tcW w:w="5702" w:type="dxa"/>
            <w:vAlign w:val="center"/>
          </w:tcPr>
          <w:p w14:paraId="5BFA48D9" w14:textId="77777777" w:rsidR="001433C1" w:rsidRDefault="00B9249E">
            <w:pPr>
              <w:spacing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管道或部件故障泄漏</w:t>
            </w:r>
          </w:p>
        </w:tc>
        <w:tc>
          <w:tcPr>
            <w:tcW w:w="2434" w:type="dxa"/>
            <w:vMerge w:val="restart"/>
            <w:vAlign w:val="center"/>
          </w:tcPr>
          <w:p w14:paraId="6EF6639C" w14:textId="77777777" w:rsidR="001433C1" w:rsidRDefault="00B9249E">
            <w:pPr>
              <w:spacing w:line="520" w:lineRule="exact"/>
              <w:jc w:val="center"/>
              <w:rPr>
                <w:rFonts w:ascii="仿宋_GB2312" w:eastAsia="仿宋_GB2312" w:hAnsi="仿宋"/>
                <w:sz w:val="28"/>
                <w:szCs w:val="28"/>
              </w:rPr>
            </w:pPr>
            <w:r>
              <w:rPr>
                <w:rFonts w:ascii="仿宋_GB2312" w:eastAsia="仿宋_GB2312" w:hAnsi="仿宋" w:hint="eastAsia"/>
                <w:sz w:val="28"/>
                <w:szCs w:val="28"/>
              </w:rPr>
              <w:t>延误对患者的治疗</w:t>
            </w:r>
          </w:p>
        </w:tc>
      </w:tr>
      <w:tr w:rsidR="001433C1" w14:paraId="0047DFB7" w14:textId="77777777">
        <w:trPr>
          <w:jc w:val="center"/>
        </w:trPr>
        <w:tc>
          <w:tcPr>
            <w:tcW w:w="1592" w:type="dxa"/>
            <w:vMerge/>
            <w:vAlign w:val="center"/>
          </w:tcPr>
          <w:p w14:paraId="671CD125"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178BA4E9"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真空电磁阀、止回阀关闭不严</w:t>
            </w:r>
          </w:p>
        </w:tc>
        <w:tc>
          <w:tcPr>
            <w:tcW w:w="5702" w:type="dxa"/>
            <w:vAlign w:val="center"/>
          </w:tcPr>
          <w:p w14:paraId="188196C3" w14:textId="77777777" w:rsidR="001433C1" w:rsidRDefault="00B9249E">
            <w:pPr>
              <w:spacing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遇到紧急情况时不能及时隔离和维护</w:t>
            </w:r>
          </w:p>
        </w:tc>
        <w:tc>
          <w:tcPr>
            <w:tcW w:w="2434" w:type="dxa"/>
            <w:vMerge/>
            <w:vAlign w:val="center"/>
          </w:tcPr>
          <w:p w14:paraId="0739EC07" w14:textId="77777777" w:rsidR="001433C1" w:rsidRDefault="001433C1">
            <w:pPr>
              <w:spacing w:line="520" w:lineRule="exact"/>
              <w:ind w:firstLineChars="200" w:firstLine="560"/>
              <w:jc w:val="center"/>
              <w:rPr>
                <w:rFonts w:ascii="仿宋_GB2312" w:eastAsia="仿宋_GB2312" w:hAnsi="仿宋"/>
                <w:sz w:val="28"/>
                <w:szCs w:val="28"/>
              </w:rPr>
            </w:pPr>
          </w:p>
        </w:tc>
      </w:tr>
      <w:tr w:rsidR="001433C1" w14:paraId="225F3CFB" w14:textId="77777777">
        <w:trPr>
          <w:jc w:val="center"/>
        </w:trPr>
        <w:tc>
          <w:tcPr>
            <w:tcW w:w="1592" w:type="dxa"/>
            <w:vMerge/>
            <w:vAlign w:val="center"/>
          </w:tcPr>
          <w:p w14:paraId="5807C38A"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018CDEC0"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油润旋片式真空泵等未定期换油</w:t>
            </w:r>
          </w:p>
        </w:tc>
        <w:tc>
          <w:tcPr>
            <w:tcW w:w="5702" w:type="dxa"/>
            <w:vAlign w:val="center"/>
          </w:tcPr>
          <w:p w14:paraId="73B65BA6" w14:textId="77777777" w:rsidR="001433C1" w:rsidRDefault="00B9249E">
            <w:pPr>
              <w:spacing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真空泵不能正常工作</w:t>
            </w:r>
          </w:p>
        </w:tc>
        <w:tc>
          <w:tcPr>
            <w:tcW w:w="2434" w:type="dxa"/>
            <w:vMerge/>
            <w:vAlign w:val="center"/>
          </w:tcPr>
          <w:p w14:paraId="382C76F6" w14:textId="77777777" w:rsidR="001433C1" w:rsidRDefault="001433C1">
            <w:pPr>
              <w:spacing w:line="520" w:lineRule="exact"/>
              <w:ind w:firstLineChars="200" w:firstLine="560"/>
              <w:jc w:val="center"/>
              <w:rPr>
                <w:rFonts w:ascii="仿宋_GB2312" w:eastAsia="仿宋_GB2312" w:hAnsi="仿宋"/>
                <w:sz w:val="28"/>
                <w:szCs w:val="28"/>
              </w:rPr>
            </w:pPr>
          </w:p>
        </w:tc>
      </w:tr>
      <w:tr w:rsidR="001433C1" w14:paraId="1D25F6A8" w14:textId="77777777">
        <w:trPr>
          <w:jc w:val="center"/>
        </w:trPr>
        <w:tc>
          <w:tcPr>
            <w:tcW w:w="1592" w:type="dxa"/>
            <w:vMerge/>
            <w:vAlign w:val="center"/>
          </w:tcPr>
          <w:p w14:paraId="6180692C"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43992988"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集污罐未定期清理</w:t>
            </w:r>
          </w:p>
        </w:tc>
        <w:tc>
          <w:tcPr>
            <w:tcW w:w="5702" w:type="dxa"/>
            <w:vAlign w:val="center"/>
          </w:tcPr>
          <w:p w14:paraId="635F30A2" w14:textId="77777777" w:rsidR="001433C1" w:rsidRDefault="00B9249E">
            <w:pPr>
              <w:spacing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吸引不畅</w:t>
            </w:r>
          </w:p>
        </w:tc>
        <w:tc>
          <w:tcPr>
            <w:tcW w:w="2434" w:type="dxa"/>
            <w:vMerge/>
            <w:vAlign w:val="center"/>
          </w:tcPr>
          <w:p w14:paraId="08469CF2" w14:textId="77777777" w:rsidR="001433C1" w:rsidRDefault="001433C1">
            <w:pPr>
              <w:spacing w:line="520" w:lineRule="exact"/>
              <w:ind w:firstLineChars="200" w:firstLine="560"/>
              <w:jc w:val="center"/>
              <w:rPr>
                <w:rFonts w:ascii="仿宋_GB2312" w:eastAsia="仿宋_GB2312" w:hAnsi="仿宋"/>
                <w:sz w:val="28"/>
                <w:szCs w:val="28"/>
              </w:rPr>
            </w:pPr>
          </w:p>
        </w:tc>
      </w:tr>
      <w:tr w:rsidR="001433C1" w14:paraId="7C654961" w14:textId="77777777">
        <w:trPr>
          <w:jc w:val="center"/>
        </w:trPr>
        <w:tc>
          <w:tcPr>
            <w:tcW w:w="1592" w:type="dxa"/>
            <w:vMerge/>
            <w:vAlign w:val="center"/>
          </w:tcPr>
          <w:p w14:paraId="49DAFD6B"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6C422559"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未采用与插座配套的气体插头</w:t>
            </w:r>
          </w:p>
        </w:tc>
        <w:tc>
          <w:tcPr>
            <w:tcW w:w="5702" w:type="dxa"/>
            <w:vAlign w:val="center"/>
          </w:tcPr>
          <w:p w14:paraId="4268EA2E" w14:textId="77777777" w:rsidR="001433C1" w:rsidRDefault="00B9249E">
            <w:pPr>
              <w:spacing w:line="520" w:lineRule="exact"/>
              <w:ind w:firstLineChars="200" w:firstLine="560"/>
              <w:jc w:val="center"/>
              <w:rPr>
                <w:rFonts w:ascii="仿宋_GB2312" w:eastAsia="仿宋_GB2312" w:hAnsi="仿宋"/>
                <w:sz w:val="28"/>
                <w:szCs w:val="28"/>
              </w:rPr>
            </w:pPr>
            <w:r>
              <w:rPr>
                <w:rFonts w:ascii="仿宋_GB2312" w:eastAsia="仿宋_GB2312" w:hAnsi="仿宋" w:hint="eastAsia"/>
                <w:sz w:val="28"/>
                <w:szCs w:val="28"/>
              </w:rPr>
              <w:t>其它气体的插头插入吸引终端</w:t>
            </w:r>
          </w:p>
        </w:tc>
        <w:tc>
          <w:tcPr>
            <w:tcW w:w="2434" w:type="dxa"/>
            <w:vMerge/>
            <w:vAlign w:val="center"/>
          </w:tcPr>
          <w:p w14:paraId="17D3F6E5" w14:textId="77777777" w:rsidR="001433C1" w:rsidRDefault="001433C1">
            <w:pPr>
              <w:spacing w:line="520" w:lineRule="exact"/>
              <w:ind w:firstLineChars="200" w:firstLine="560"/>
              <w:jc w:val="center"/>
              <w:rPr>
                <w:rFonts w:ascii="仿宋_GB2312" w:eastAsia="仿宋_GB2312" w:hAnsi="仿宋"/>
                <w:sz w:val="28"/>
                <w:szCs w:val="28"/>
              </w:rPr>
            </w:pPr>
          </w:p>
        </w:tc>
      </w:tr>
      <w:tr w:rsidR="001433C1" w14:paraId="5AB0E973" w14:textId="77777777">
        <w:trPr>
          <w:jc w:val="center"/>
        </w:trPr>
        <w:tc>
          <w:tcPr>
            <w:tcW w:w="1592" w:type="dxa"/>
            <w:vMerge/>
            <w:vAlign w:val="center"/>
          </w:tcPr>
          <w:p w14:paraId="1B870255"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6F03257B"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设备拆卸后未能正确组装，如细菌过滤器、吸引管道的错误连接，未在使用前进行功能测试</w:t>
            </w:r>
          </w:p>
        </w:tc>
        <w:tc>
          <w:tcPr>
            <w:tcW w:w="5702" w:type="dxa"/>
            <w:vAlign w:val="center"/>
          </w:tcPr>
          <w:p w14:paraId="3EDE0923"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出现无法正常吸引或污染环境</w:t>
            </w:r>
          </w:p>
        </w:tc>
        <w:tc>
          <w:tcPr>
            <w:tcW w:w="2434" w:type="dxa"/>
            <w:vAlign w:val="center"/>
          </w:tcPr>
          <w:p w14:paraId="5267A902"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引发公共卫生安全事故，并影响对患者的治疗</w:t>
            </w:r>
          </w:p>
        </w:tc>
      </w:tr>
      <w:tr w:rsidR="001433C1" w14:paraId="39DA46DF" w14:textId="77777777">
        <w:trPr>
          <w:jc w:val="center"/>
        </w:trPr>
        <w:tc>
          <w:tcPr>
            <w:tcW w:w="1592" w:type="dxa"/>
            <w:vMerge/>
            <w:vAlign w:val="center"/>
          </w:tcPr>
          <w:p w14:paraId="75822911"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595010F5"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未做好颜色及接口区别的吸引端口，容易插错</w:t>
            </w:r>
          </w:p>
        </w:tc>
        <w:tc>
          <w:tcPr>
            <w:tcW w:w="5702" w:type="dxa"/>
            <w:vAlign w:val="center"/>
          </w:tcPr>
          <w:p w14:paraId="2EB7B908"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可能导致在急救的紧急状况下，供应和吸引的使用出现插错</w:t>
            </w:r>
          </w:p>
        </w:tc>
        <w:tc>
          <w:tcPr>
            <w:tcW w:w="2434" w:type="dxa"/>
            <w:vAlign w:val="center"/>
          </w:tcPr>
          <w:p w14:paraId="1B84F559"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患者严重损伤或延误对患者的治疗</w:t>
            </w:r>
          </w:p>
        </w:tc>
      </w:tr>
      <w:tr w:rsidR="001433C1" w14:paraId="7935B341" w14:textId="77777777">
        <w:trPr>
          <w:jc w:val="center"/>
        </w:trPr>
        <w:tc>
          <w:tcPr>
            <w:tcW w:w="1592" w:type="dxa"/>
            <w:vMerge/>
            <w:vAlign w:val="center"/>
          </w:tcPr>
          <w:p w14:paraId="2D762C69"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c>
          <w:tcPr>
            <w:tcW w:w="4612" w:type="dxa"/>
            <w:vAlign w:val="center"/>
          </w:tcPr>
          <w:p w14:paraId="244DCA6A"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在排气口加装过滤装置、加热装置、</w:t>
            </w:r>
            <w:r>
              <w:rPr>
                <w:rFonts w:ascii="仿宋_GB2312" w:eastAsia="仿宋_GB2312" w:hAnsi="仿宋" w:hint="eastAsia"/>
                <w:sz w:val="28"/>
                <w:szCs w:val="28"/>
              </w:rPr>
              <w:lastRenderedPageBreak/>
              <w:t>消毒装置</w:t>
            </w:r>
          </w:p>
        </w:tc>
        <w:tc>
          <w:tcPr>
            <w:tcW w:w="5702" w:type="dxa"/>
            <w:vAlign w:val="center"/>
          </w:tcPr>
          <w:p w14:paraId="5AF8A3D4"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lastRenderedPageBreak/>
              <w:t>排气阻力变大</w:t>
            </w:r>
          </w:p>
        </w:tc>
        <w:tc>
          <w:tcPr>
            <w:tcW w:w="2434" w:type="dxa"/>
            <w:vAlign w:val="center"/>
          </w:tcPr>
          <w:p w14:paraId="59D8BDBC"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延误对患者的治</w:t>
            </w:r>
            <w:r>
              <w:rPr>
                <w:rFonts w:ascii="仿宋_GB2312" w:eastAsia="仿宋_GB2312" w:hAnsi="仿宋" w:hint="eastAsia"/>
                <w:sz w:val="28"/>
                <w:szCs w:val="28"/>
              </w:rPr>
              <w:lastRenderedPageBreak/>
              <w:t>疗</w:t>
            </w:r>
          </w:p>
        </w:tc>
      </w:tr>
      <w:tr w:rsidR="001433C1" w14:paraId="1A511271" w14:textId="77777777">
        <w:trPr>
          <w:trHeight w:val="549"/>
          <w:jc w:val="center"/>
        </w:trPr>
        <w:tc>
          <w:tcPr>
            <w:tcW w:w="1592" w:type="dxa"/>
            <w:vAlign w:val="center"/>
          </w:tcPr>
          <w:p w14:paraId="161B200B"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lastRenderedPageBreak/>
              <w:t>软件风险</w:t>
            </w:r>
          </w:p>
        </w:tc>
        <w:tc>
          <w:tcPr>
            <w:tcW w:w="4612" w:type="dxa"/>
            <w:vAlign w:val="center"/>
          </w:tcPr>
          <w:p w14:paraId="01FE4942"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软件或网络异常，导致系统无法正常运行</w:t>
            </w:r>
          </w:p>
        </w:tc>
        <w:tc>
          <w:tcPr>
            <w:tcW w:w="5702" w:type="dxa"/>
            <w:vAlign w:val="center"/>
          </w:tcPr>
          <w:p w14:paraId="674453BE"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不能实现相关参数的监测、控制或报警</w:t>
            </w:r>
          </w:p>
        </w:tc>
        <w:tc>
          <w:tcPr>
            <w:tcW w:w="2434" w:type="dxa"/>
            <w:vMerge w:val="restart"/>
            <w:vAlign w:val="center"/>
          </w:tcPr>
          <w:p w14:paraId="416B1AF4"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延误对患者的治疗或严重损伤</w:t>
            </w:r>
          </w:p>
        </w:tc>
      </w:tr>
      <w:tr w:rsidR="001433C1" w14:paraId="434BC193" w14:textId="77777777">
        <w:trPr>
          <w:jc w:val="center"/>
        </w:trPr>
        <w:tc>
          <w:tcPr>
            <w:tcW w:w="1592" w:type="dxa"/>
            <w:vMerge w:val="restart"/>
            <w:vAlign w:val="center"/>
          </w:tcPr>
          <w:p w14:paraId="3351D6CC"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信息危害</w:t>
            </w:r>
          </w:p>
        </w:tc>
        <w:tc>
          <w:tcPr>
            <w:tcW w:w="4612" w:type="dxa"/>
            <w:vAlign w:val="center"/>
          </w:tcPr>
          <w:p w14:paraId="0436F681"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未规定校验周期</w:t>
            </w:r>
          </w:p>
        </w:tc>
        <w:tc>
          <w:tcPr>
            <w:tcW w:w="5702" w:type="dxa"/>
            <w:vAlign w:val="center"/>
          </w:tcPr>
          <w:p w14:paraId="3B1E71E7"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可能出现真空表及二次仪表测量值偏差</w:t>
            </w:r>
          </w:p>
        </w:tc>
        <w:tc>
          <w:tcPr>
            <w:tcW w:w="2434" w:type="dxa"/>
            <w:vMerge/>
            <w:vAlign w:val="center"/>
          </w:tcPr>
          <w:p w14:paraId="7018228D"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r>
      <w:tr w:rsidR="001433C1" w14:paraId="3CD9FB49" w14:textId="77777777">
        <w:trPr>
          <w:jc w:val="center"/>
        </w:trPr>
        <w:tc>
          <w:tcPr>
            <w:tcW w:w="1592" w:type="dxa"/>
            <w:vMerge/>
            <w:vAlign w:val="center"/>
          </w:tcPr>
          <w:p w14:paraId="1D82EE8C" w14:textId="77777777" w:rsidR="001433C1" w:rsidRDefault="001433C1">
            <w:pPr>
              <w:widowControl/>
              <w:spacing w:before="100" w:beforeAutospacing="1" w:after="100" w:afterAutospacing="1" w:line="520" w:lineRule="exact"/>
              <w:ind w:firstLine="480"/>
              <w:jc w:val="center"/>
              <w:rPr>
                <w:rFonts w:ascii="仿宋_GB2312" w:eastAsia="仿宋_GB2312" w:hAnsi="仿宋"/>
                <w:sz w:val="28"/>
                <w:szCs w:val="28"/>
              </w:rPr>
            </w:pPr>
          </w:p>
        </w:tc>
        <w:tc>
          <w:tcPr>
            <w:tcW w:w="4612" w:type="dxa"/>
            <w:vAlign w:val="center"/>
          </w:tcPr>
          <w:p w14:paraId="5704148B" w14:textId="77777777" w:rsidR="001433C1" w:rsidRDefault="00B9249E">
            <w:pPr>
              <w:widowControl/>
              <w:spacing w:before="100" w:beforeAutospacing="1" w:after="100" w:afterAutospacing="1" w:line="520" w:lineRule="exact"/>
              <w:ind w:firstLine="480"/>
              <w:jc w:val="center"/>
              <w:rPr>
                <w:rFonts w:ascii="仿宋_GB2312" w:eastAsia="仿宋_GB2312" w:hAnsi="仿宋"/>
                <w:sz w:val="28"/>
                <w:szCs w:val="28"/>
              </w:rPr>
            </w:pPr>
            <w:r>
              <w:rPr>
                <w:rFonts w:ascii="仿宋_GB2312" w:eastAsia="仿宋_GB2312" w:hAnsi="仿宋" w:hint="eastAsia"/>
                <w:sz w:val="28"/>
                <w:szCs w:val="28"/>
              </w:rPr>
              <w:t>未能适当的进行安全信息提供</w:t>
            </w:r>
          </w:p>
        </w:tc>
        <w:tc>
          <w:tcPr>
            <w:tcW w:w="5702" w:type="dxa"/>
            <w:vAlign w:val="center"/>
          </w:tcPr>
          <w:p w14:paraId="66BF9CE6" w14:textId="77777777" w:rsidR="001433C1" w:rsidRDefault="00B9249E">
            <w:pPr>
              <w:widowControl/>
              <w:spacing w:before="100" w:beforeAutospacing="1" w:after="100" w:afterAutospacing="1" w:line="520" w:lineRule="exact"/>
              <w:ind w:firstLine="480"/>
              <w:jc w:val="center"/>
              <w:rPr>
                <w:rFonts w:ascii="仿宋_GB2312" w:eastAsia="仿宋_GB2312" w:hAnsi="仿宋"/>
                <w:sz w:val="28"/>
                <w:szCs w:val="28"/>
              </w:rPr>
            </w:pPr>
            <w:r>
              <w:rPr>
                <w:rFonts w:ascii="仿宋_GB2312" w:eastAsia="仿宋_GB2312" w:hAnsi="仿宋" w:hint="eastAsia"/>
                <w:sz w:val="28"/>
                <w:szCs w:val="28"/>
              </w:rPr>
              <w:t>操作不当，产生安全问题</w:t>
            </w:r>
          </w:p>
        </w:tc>
        <w:tc>
          <w:tcPr>
            <w:tcW w:w="2434" w:type="dxa"/>
            <w:vAlign w:val="center"/>
          </w:tcPr>
          <w:p w14:paraId="25DFE8ED" w14:textId="77777777" w:rsidR="001433C1" w:rsidRDefault="00B9249E">
            <w:pPr>
              <w:widowControl/>
              <w:spacing w:before="100" w:beforeAutospacing="1" w:after="100" w:afterAutospacing="1" w:line="520" w:lineRule="exact"/>
              <w:rPr>
                <w:rFonts w:ascii="仿宋_GB2312" w:eastAsia="仿宋_GB2312" w:hAnsi="仿宋"/>
                <w:sz w:val="28"/>
                <w:szCs w:val="28"/>
              </w:rPr>
            </w:pPr>
            <w:r>
              <w:rPr>
                <w:rFonts w:ascii="仿宋_GB2312" w:eastAsia="仿宋_GB2312" w:hAnsi="仿宋" w:hint="eastAsia"/>
                <w:sz w:val="28"/>
                <w:szCs w:val="28"/>
              </w:rPr>
              <w:t>造成人员损伤等事故,严重时死亡</w:t>
            </w:r>
          </w:p>
        </w:tc>
      </w:tr>
      <w:tr w:rsidR="001433C1" w14:paraId="1CC053E5" w14:textId="77777777">
        <w:trPr>
          <w:jc w:val="center"/>
        </w:trPr>
        <w:tc>
          <w:tcPr>
            <w:tcW w:w="1592" w:type="dxa"/>
            <w:vMerge/>
            <w:vAlign w:val="center"/>
          </w:tcPr>
          <w:p w14:paraId="7D095FD3" w14:textId="77777777" w:rsidR="001433C1" w:rsidRDefault="001433C1">
            <w:pPr>
              <w:widowControl/>
              <w:spacing w:before="100" w:beforeAutospacing="1" w:after="100" w:afterAutospacing="1" w:line="520" w:lineRule="exact"/>
              <w:ind w:firstLine="480"/>
              <w:jc w:val="center"/>
              <w:rPr>
                <w:rFonts w:ascii="仿宋_GB2312" w:eastAsia="仿宋_GB2312" w:hAnsi="仿宋"/>
                <w:sz w:val="28"/>
                <w:szCs w:val="28"/>
              </w:rPr>
            </w:pPr>
          </w:p>
        </w:tc>
        <w:tc>
          <w:tcPr>
            <w:tcW w:w="4612" w:type="dxa"/>
            <w:vAlign w:val="center"/>
          </w:tcPr>
          <w:p w14:paraId="73810DA7" w14:textId="77777777" w:rsidR="001433C1" w:rsidRDefault="00B9249E">
            <w:pPr>
              <w:widowControl/>
              <w:spacing w:before="100" w:beforeAutospacing="1" w:after="100" w:afterAutospacing="1" w:line="520" w:lineRule="exact"/>
              <w:ind w:firstLine="480"/>
              <w:jc w:val="center"/>
              <w:rPr>
                <w:rFonts w:ascii="仿宋_GB2312" w:eastAsia="仿宋_GB2312" w:hAnsi="仿宋"/>
                <w:sz w:val="28"/>
                <w:szCs w:val="28"/>
              </w:rPr>
            </w:pPr>
            <w:r>
              <w:rPr>
                <w:rFonts w:ascii="仿宋_GB2312" w:eastAsia="仿宋_GB2312" w:hAnsi="仿宋" w:hint="eastAsia"/>
                <w:sz w:val="28"/>
                <w:szCs w:val="28"/>
              </w:rPr>
              <w:t>液晶屏显示监测信息，信息显示不清</w:t>
            </w:r>
          </w:p>
        </w:tc>
        <w:tc>
          <w:tcPr>
            <w:tcW w:w="5702" w:type="dxa"/>
            <w:vAlign w:val="center"/>
          </w:tcPr>
          <w:p w14:paraId="26F52E63" w14:textId="77777777" w:rsidR="001433C1" w:rsidRDefault="00B9249E">
            <w:pPr>
              <w:widowControl/>
              <w:spacing w:before="100" w:beforeAutospacing="1" w:after="100" w:afterAutospacing="1" w:line="520" w:lineRule="exact"/>
              <w:ind w:firstLine="480"/>
              <w:jc w:val="center"/>
              <w:rPr>
                <w:rFonts w:ascii="仿宋_GB2312" w:eastAsia="仿宋_GB2312" w:hAnsi="仿宋"/>
                <w:sz w:val="28"/>
                <w:szCs w:val="28"/>
              </w:rPr>
            </w:pPr>
            <w:r>
              <w:rPr>
                <w:rFonts w:ascii="仿宋_GB2312" w:eastAsia="仿宋_GB2312" w:hAnsi="仿宋" w:hint="eastAsia"/>
                <w:sz w:val="28"/>
                <w:szCs w:val="28"/>
              </w:rPr>
              <w:t>监测测量不准</w:t>
            </w:r>
          </w:p>
        </w:tc>
        <w:tc>
          <w:tcPr>
            <w:tcW w:w="2434" w:type="dxa"/>
            <w:vMerge w:val="restart"/>
            <w:vAlign w:val="center"/>
          </w:tcPr>
          <w:p w14:paraId="38983207"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延误对患者的治疗或造成严重损伤</w:t>
            </w:r>
          </w:p>
        </w:tc>
      </w:tr>
      <w:tr w:rsidR="001433C1" w14:paraId="426422C9" w14:textId="77777777">
        <w:trPr>
          <w:jc w:val="center"/>
        </w:trPr>
        <w:tc>
          <w:tcPr>
            <w:tcW w:w="1592" w:type="dxa"/>
            <w:vAlign w:val="center"/>
          </w:tcPr>
          <w:p w14:paraId="551C5242"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不正确的</w:t>
            </w:r>
          </w:p>
          <w:p w14:paraId="3EED1329" w14:textId="77777777" w:rsidR="001433C1" w:rsidRDefault="00B9249E">
            <w:pPr>
              <w:widowControl/>
              <w:adjustRightInd w:val="0"/>
              <w:snapToGrid w:val="0"/>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指示</w:t>
            </w:r>
          </w:p>
        </w:tc>
        <w:tc>
          <w:tcPr>
            <w:tcW w:w="4612" w:type="dxa"/>
            <w:vAlign w:val="center"/>
          </w:tcPr>
          <w:p w14:paraId="5414B4EB"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真空表及二次仪表指示失真或者损坏</w:t>
            </w:r>
          </w:p>
        </w:tc>
        <w:tc>
          <w:tcPr>
            <w:tcW w:w="5702" w:type="dxa"/>
            <w:vAlign w:val="center"/>
          </w:tcPr>
          <w:p w14:paraId="4EBD6441" w14:textId="77777777" w:rsidR="001433C1" w:rsidRDefault="00B9249E">
            <w:pPr>
              <w:widowControl/>
              <w:spacing w:before="100" w:beforeAutospacing="1" w:after="100" w:afterAutospacing="1" w:line="520" w:lineRule="exact"/>
              <w:jc w:val="center"/>
              <w:rPr>
                <w:rFonts w:ascii="仿宋_GB2312" w:eastAsia="仿宋_GB2312" w:hAnsi="仿宋"/>
                <w:sz w:val="28"/>
                <w:szCs w:val="28"/>
              </w:rPr>
            </w:pPr>
            <w:r>
              <w:rPr>
                <w:rFonts w:ascii="仿宋_GB2312" w:eastAsia="仿宋_GB2312" w:hAnsi="仿宋" w:hint="eastAsia"/>
                <w:sz w:val="28"/>
                <w:szCs w:val="28"/>
              </w:rPr>
              <w:t>出现压力输出偏差，导致输出过高或过低的真空压力</w:t>
            </w:r>
          </w:p>
        </w:tc>
        <w:tc>
          <w:tcPr>
            <w:tcW w:w="2434" w:type="dxa"/>
            <w:vMerge/>
            <w:vAlign w:val="center"/>
          </w:tcPr>
          <w:p w14:paraId="55BC3781" w14:textId="77777777" w:rsidR="001433C1" w:rsidRDefault="001433C1">
            <w:pPr>
              <w:widowControl/>
              <w:spacing w:before="100" w:beforeAutospacing="1" w:after="100" w:afterAutospacing="1" w:line="520" w:lineRule="exact"/>
              <w:jc w:val="center"/>
              <w:rPr>
                <w:rFonts w:ascii="仿宋_GB2312" w:eastAsia="仿宋_GB2312" w:hAnsi="仿宋"/>
                <w:sz w:val="28"/>
                <w:szCs w:val="28"/>
              </w:rPr>
            </w:pPr>
          </w:p>
        </w:tc>
      </w:tr>
    </w:tbl>
    <w:p w14:paraId="44A73A26" w14:textId="77777777" w:rsidR="001433C1" w:rsidRDefault="001433C1">
      <w:pPr>
        <w:spacing w:line="520" w:lineRule="exact"/>
        <w:ind w:firstLineChars="200" w:firstLine="560"/>
        <w:rPr>
          <w:rFonts w:ascii="仿宋_GB2312" w:eastAsia="仿宋_GB2312"/>
          <w:sz w:val="28"/>
          <w:szCs w:val="28"/>
        </w:rPr>
      </w:pPr>
    </w:p>
    <w:sectPr w:rsidR="001433C1">
      <w:pgSz w:w="16838" w:h="11906" w:orient="landscape"/>
      <w:pgMar w:top="1588" w:right="2098" w:bottom="1588" w:left="2098" w:header="851" w:footer="992" w:gutter="0"/>
      <w:pgBorders w:offsetFrom="page">
        <w:top w:val="single" w:sz="8" w:space="24" w:color="FFFFFF"/>
        <w:left w:val="single" w:sz="8" w:space="24" w:color="FFFFFF"/>
        <w:bottom w:val="single" w:sz="8" w:space="24" w:color="FFFFFF"/>
        <w:right w:val="single" w:sz="8" w:space="24" w:color="FFFFFF"/>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180EC" w14:textId="77777777" w:rsidR="00EB477D" w:rsidRDefault="00EB477D">
      <w:r>
        <w:separator/>
      </w:r>
    </w:p>
  </w:endnote>
  <w:endnote w:type="continuationSeparator" w:id="0">
    <w:p w14:paraId="42660555" w14:textId="77777777" w:rsidR="00EB477D" w:rsidRDefault="00EB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45CB" w14:textId="6532371C" w:rsidR="001433C1" w:rsidRDefault="00B9249E">
    <w:pPr>
      <w:pStyle w:val="a9"/>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B45D88">
      <w:rPr>
        <w:rFonts w:ascii="仿宋" w:eastAsia="仿宋" w:hAnsi="仿宋" w:cs="仿宋"/>
        <w:noProof/>
        <w:sz w:val="32"/>
        <w:szCs w:val="32"/>
      </w:rPr>
      <w:t>2</w:t>
    </w:r>
    <w:r>
      <w:rPr>
        <w:rFonts w:ascii="仿宋" w:eastAsia="仿宋" w:hAnsi="仿宋" w:cs="仿宋" w:hint="eastAsia"/>
        <w:sz w:val="32"/>
        <w:szCs w:val="32"/>
      </w:rPr>
      <w:fldChar w:fldCharType="end"/>
    </w:r>
    <w:r>
      <w:rPr>
        <w:rFonts w:ascii="仿宋" w:eastAsia="仿宋" w:hAnsi="仿宋" w:cs="仿宋" w:hint="eastAsia"/>
        <w:sz w:val="32"/>
        <w:szCs w:val="3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F89F" w14:textId="2042B9E8" w:rsidR="001433C1" w:rsidRDefault="00B9249E">
    <w:pPr>
      <w:pStyle w:val="a9"/>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  \* MERGEFORMAT </w:instrText>
    </w:r>
    <w:r>
      <w:rPr>
        <w:rFonts w:ascii="仿宋" w:eastAsia="仿宋" w:hAnsi="仿宋" w:cs="仿宋" w:hint="eastAsia"/>
        <w:sz w:val="32"/>
        <w:szCs w:val="32"/>
      </w:rPr>
      <w:fldChar w:fldCharType="separate"/>
    </w:r>
    <w:r w:rsidR="00B45D88">
      <w:rPr>
        <w:rFonts w:ascii="仿宋" w:eastAsia="仿宋" w:hAnsi="仿宋" w:cs="仿宋"/>
        <w:noProof/>
        <w:sz w:val="32"/>
        <w:szCs w:val="32"/>
      </w:rPr>
      <w:t>1</w:t>
    </w:r>
    <w:r>
      <w:rPr>
        <w:rFonts w:ascii="仿宋" w:eastAsia="仿宋" w:hAnsi="仿宋" w:cs="仿宋" w:hint="eastAsia"/>
        <w:sz w:val="32"/>
        <w:szCs w:val="32"/>
      </w:rPr>
      <w:fldChar w:fldCharType="end"/>
    </w:r>
    <w:r>
      <w:rPr>
        <w:rFonts w:ascii="仿宋" w:eastAsia="仿宋" w:hAnsi="仿宋" w:cs="仿宋" w:hint="eastAsia"/>
        <w:sz w:val="32"/>
        <w:szCs w:val="32"/>
      </w:rPr>
      <w:t xml:space="preserve"> —</w:t>
    </w:r>
  </w:p>
  <w:p w14:paraId="29CCDD42" w14:textId="77777777" w:rsidR="001433C1" w:rsidRDefault="001433C1">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942A" w14:textId="77777777" w:rsidR="00EB477D" w:rsidRDefault="00EB477D">
      <w:r>
        <w:separator/>
      </w:r>
    </w:p>
  </w:footnote>
  <w:footnote w:type="continuationSeparator" w:id="0">
    <w:p w14:paraId="444A8173" w14:textId="77777777" w:rsidR="00EB477D" w:rsidRDefault="00EB4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060386C"/>
    <w:rsid w:val="00003EC0"/>
    <w:rsid w:val="00011426"/>
    <w:rsid w:val="00011B2C"/>
    <w:rsid w:val="0001448D"/>
    <w:rsid w:val="00014818"/>
    <w:rsid w:val="00015A52"/>
    <w:rsid w:val="000204D6"/>
    <w:rsid w:val="00022441"/>
    <w:rsid w:val="00023DC4"/>
    <w:rsid w:val="0002667D"/>
    <w:rsid w:val="0002677F"/>
    <w:rsid w:val="000267DA"/>
    <w:rsid w:val="000268DB"/>
    <w:rsid w:val="00033681"/>
    <w:rsid w:val="0003416E"/>
    <w:rsid w:val="00036DA6"/>
    <w:rsid w:val="00041215"/>
    <w:rsid w:val="00043195"/>
    <w:rsid w:val="00044355"/>
    <w:rsid w:val="000458FD"/>
    <w:rsid w:val="00046DE8"/>
    <w:rsid w:val="00051525"/>
    <w:rsid w:val="000519FA"/>
    <w:rsid w:val="000526CC"/>
    <w:rsid w:val="0005341F"/>
    <w:rsid w:val="00056058"/>
    <w:rsid w:val="000561BC"/>
    <w:rsid w:val="00057522"/>
    <w:rsid w:val="00060523"/>
    <w:rsid w:val="00060976"/>
    <w:rsid w:val="0006160D"/>
    <w:rsid w:val="00061A74"/>
    <w:rsid w:val="00061ED4"/>
    <w:rsid w:val="00063E8C"/>
    <w:rsid w:val="000649DE"/>
    <w:rsid w:val="00065F45"/>
    <w:rsid w:val="00066207"/>
    <w:rsid w:val="000675E8"/>
    <w:rsid w:val="00067B17"/>
    <w:rsid w:val="0007636C"/>
    <w:rsid w:val="00077A83"/>
    <w:rsid w:val="00080A8E"/>
    <w:rsid w:val="000818E9"/>
    <w:rsid w:val="00081D24"/>
    <w:rsid w:val="000862B9"/>
    <w:rsid w:val="0008631D"/>
    <w:rsid w:val="0008797A"/>
    <w:rsid w:val="00092060"/>
    <w:rsid w:val="0009233B"/>
    <w:rsid w:val="000927FD"/>
    <w:rsid w:val="00092B76"/>
    <w:rsid w:val="00092D70"/>
    <w:rsid w:val="00092E7E"/>
    <w:rsid w:val="000A1234"/>
    <w:rsid w:val="000A224F"/>
    <w:rsid w:val="000A37A6"/>
    <w:rsid w:val="000A7A55"/>
    <w:rsid w:val="000A7E98"/>
    <w:rsid w:val="000B0A1A"/>
    <w:rsid w:val="000B1163"/>
    <w:rsid w:val="000B1CAA"/>
    <w:rsid w:val="000B247C"/>
    <w:rsid w:val="000B29CC"/>
    <w:rsid w:val="000B55E8"/>
    <w:rsid w:val="000B5C27"/>
    <w:rsid w:val="000B5C28"/>
    <w:rsid w:val="000C0E4A"/>
    <w:rsid w:val="000C1291"/>
    <w:rsid w:val="000C14E3"/>
    <w:rsid w:val="000C3BB2"/>
    <w:rsid w:val="000C4D6A"/>
    <w:rsid w:val="000C54D7"/>
    <w:rsid w:val="000C5D02"/>
    <w:rsid w:val="000D1A1C"/>
    <w:rsid w:val="000D1B17"/>
    <w:rsid w:val="000D4090"/>
    <w:rsid w:val="000D44D9"/>
    <w:rsid w:val="000D681C"/>
    <w:rsid w:val="000D7BD1"/>
    <w:rsid w:val="000E0145"/>
    <w:rsid w:val="000E06E8"/>
    <w:rsid w:val="000E0C8F"/>
    <w:rsid w:val="000E47F2"/>
    <w:rsid w:val="000E4DBE"/>
    <w:rsid w:val="000E6749"/>
    <w:rsid w:val="000E67F8"/>
    <w:rsid w:val="000E7C09"/>
    <w:rsid w:val="000F20AE"/>
    <w:rsid w:val="000F383D"/>
    <w:rsid w:val="000F39D1"/>
    <w:rsid w:val="000F3E48"/>
    <w:rsid w:val="000F4670"/>
    <w:rsid w:val="000F4B39"/>
    <w:rsid w:val="000F59D5"/>
    <w:rsid w:val="000F723B"/>
    <w:rsid w:val="000F75CF"/>
    <w:rsid w:val="001016E4"/>
    <w:rsid w:val="00101E3C"/>
    <w:rsid w:val="001045A7"/>
    <w:rsid w:val="0010661F"/>
    <w:rsid w:val="00106A2F"/>
    <w:rsid w:val="0011085E"/>
    <w:rsid w:val="001125E9"/>
    <w:rsid w:val="0011268F"/>
    <w:rsid w:val="001141EC"/>
    <w:rsid w:val="00114660"/>
    <w:rsid w:val="0011564A"/>
    <w:rsid w:val="001158B9"/>
    <w:rsid w:val="00116CCC"/>
    <w:rsid w:val="0011784D"/>
    <w:rsid w:val="001206C0"/>
    <w:rsid w:val="00121BE7"/>
    <w:rsid w:val="00121CF3"/>
    <w:rsid w:val="00123C74"/>
    <w:rsid w:val="00130039"/>
    <w:rsid w:val="001340E2"/>
    <w:rsid w:val="00135CE1"/>
    <w:rsid w:val="00137F57"/>
    <w:rsid w:val="00140BF9"/>
    <w:rsid w:val="0014222B"/>
    <w:rsid w:val="001433C1"/>
    <w:rsid w:val="001438C8"/>
    <w:rsid w:val="00143A23"/>
    <w:rsid w:val="00143DF5"/>
    <w:rsid w:val="00145234"/>
    <w:rsid w:val="00145D25"/>
    <w:rsid w:val="001479EF"/>
    <w:rsid w:val="00147DF9"/>
    <w:rsid w:val="00150C3C"/>
    <w:rsid w:val="00150C7D"/>
    <w:rsid w:val="00154030"/>
    <w:rsid w:val="00154380"/>
    <w:rsid w:val="001544A1"/>
    <w:rsid w:val="00154AA7"/>
    <w:rsid w:val="00154FF3"/>
    <w:rsid w:val="001556E2"/>
    <w:rsid w:val="00155AD2"/>
    <w:rsid w:val="00155E88"/>
    <w:rsid w:val="001573CB"/>
    <w:rsid w:val="001603AE"/>
    <w:rsid w:val="00160716"/>
    <w:rsid w:val="001626C9"/>
    <w:rsid w:val="00162D90"/>
    <w:rsid w:val="00162F37"/>
    <w:rsid w:val="0016329F"/>
    <w:rsid w:val="00164316"/>
    <w:rsid w:val="001658CD"/>
    <w:rsid w:val="001709C4"/>
    <w:rsid w:val="001712FB"/>
    <w:rsid w:val="0017369B"/>
    <w:rsid w:val="00174547"/>
    <w:rsid w:val="00174BA1"/>
    <w:rsid w:val="00180DFC"/>
    <w:rsid w:val="00180F62"/>
    <w:rsid w:val="00181314"/>
    <w:rsid w:val="00184046"/>
    <w:rsid w:val="00184E4E"/>
    <w:rsid w:val="00185D86"/>
    <w:rsid w:val="00186458"/>
    <w:rsid w:val="001865BE"/>
    <w:rsid w:val="00190244"/>
    <w:rsid w:val="00190294"/>
    <w:rsid w:val="001914C7"/>
    <w:rsid w:val="00196AB3"/>
    <w:rsid w:val="00196CEC"/>
    <w:rsid w:val="001A0B7D"/>
    <w:rsid w:val="001A197E"/>
    <w:rsid w:val="001A205F"/>
    <w:rsid w:val="001A2C8F"/>
    <w:rsid w:val="001A373C"/>
    <w:rsid w:val="001A445E"/>
    <w:rsid w:val="001A7C2D"/>
    <w:rsid w:val="001B45BC"/>
    <w:rsid w:val="001B4CE7"/>
    <w:rsid w:val="001B6A3D"/>
    <w:rsid w:val="001B6E30"/>
    <w:rsid w:val="001C1D23"/>
    <w:rsid w:val="001C43D4"/>
    <w:rsid w:val="001C50EC"/>
    <w:rsid w:val="001C53CC"/>
    <w:rsid w:val="001C5465"/>
    <w:rsid w:val="001C5A8A"/>
    <w:rsid w:val="001C7D53"/>
    <w:rsid w:val="001D02A8"/>
    <w:rsid w:val="001D1154"/>
    <w:rsid w:val="001D2456"/>
    <w:rsid w:val="001D2EDD"/>
    <w:rsid w:val="001D3E93"/>
    <w:rsid w:val="001D6415"/>
    <w:rsid w:val="001D7089"/>
    <w:rsid w:val="001D7D60"/>
    <w:rsid w:val="001E0B22"/>
    <w:rsid w:val="001E17EC"/>
    <w:rsid w:val="001E50CC"/>
    <w:rsid w:val="001E50FB"/>
    <w:rsid w:val="001E6592"/>
    <w:rsid w:val="001E734B"/>
    <w:rsid w:val="001E7690"/>
    <w:rsid w:val="001E7926"/>
    <w:rsid w:val="001F090C"/>
    <w:rsid w:val="001F64E1"/>
    <w:rsid w:val="001F70CE"/>
    <w:rsid w:val="001F75CB"/>
    <w:rsid w:val="00200360"/>
    <w:rsid w:val="00201EF4"/>
    <w:rsid w:val="00204F99"/>
    <w:rsid w:val="002059DD"/>
    <w:rsid w:val="0020695E"/>
    <w:rsid w:val="00207611"/>
    <w:rsid w:val="00210CF9"/>
    <w:rsid w:val="00210D9C"/>
    <w:rsid w:val="00212597"/>
    <w:rsid w:val="002129BB"/>
    <w:rsid w:val="00213359"/>
    <w:rsid w:val="00215441"/>
    <w:rsid w:val="00215462"/>
    <w:rsid w:val="00215524"/>
    <w:rsid w:val="002157BD"/>
    <w:rsid w:val="00216FA6"/>
    <w:rsid w:val="002226A3"/>
    <w:rsid w:val="002228E1"/>
    <w:rsid w:val="00222EC3"/>
    <w:rsid w:val="00223478"/>
    <w:rsid w:val="00224316"/>
    <w:rsid w:val="00225B24"/>
    <w:rsid w:val="00225DB4"/>
    <w:rsid w:val="00226599"/>
    <w:rsid w:val="0022688C"/>
    <w:rsid w:val="002272C3"/>
    <w:rsid w:val="00233371"/>
    <w:rsid w:val="00236023"/>
    <w:rsid w:val="002407BB"/>
    <w:rsid w:val="00241F09"/>
    <w:rsid w:val="0024230F"/>
    <w:rsid w:val="002457E6"/>
    <w:rsid w:val="00253DC9"/>
    <w:rsid w:val="00254DF4"/>
    <w:rsid w:val="00255D9B"/>
    <w:rsid w:val="00257689"/>
    <w:rsid w:val="00261750"/>
    <w:rsid w:val="00263F83"/>
    <w:rsid w:val="00264F11"/>
    <w:rsid w:val="00266590"/>
    <w:rsid w:val="00266AA5"/>
    <w:rsid w:val="00266E4F"/>
    <w:rsid w:val="00271E85"/>
    <w:rsid w:val="002742A7"/>
    <w:rsid w:val="002753DA"/>
    <w:rsid w:val="00277048"/>
    <w:rsid w:val="0027706D"/>
    <w:rsid w:val="0028220E"/>
    <w:rsid w:val="00283E6B"/>
    <w:rsid w:val="002842B2"/>
    <w:rsid w:val="002842C8"/>
    <w:rsid w:val="00284C06"/>
    <w:rsid w:val="002869BD"/>
    <w:rsid w:val="00286D97"/>
    <w:rsid w:val="002875F6"/>
    <w:rsid w:val="00291551"/>
    <w:rsid w:val="00291F5F"/>
    <w:rsid w:val="00293CDE"/>
    <w:rsid w:val="00294194"/>
    <w:rsid w:val="00294B72"/>
    <w:rsid w:val="00294F59"/>
    <w:rsid w:val="00295772"/>
    <w:rsid w:val="00295A03"/>
    <w:rsid w:val="00297F71"/>
    <w:rsid w:val="002A242A"/>
    <w:rsid w:val="002A6B8F"/>
    <w:rsid w:val="002B1B79"/>
    <w:rsid w:val="002B29DF"/>
    <w:rsid w:val="002B66B3"/>
    <w:rsid w:val="002B679F"/>
    <w:rsid w:val="002B7CD4"/>
    <w:rsid w:val="002C296F"/>
    <w:rsid w:val="002C4239"/>
    <w:rsid w:val="002C6755"/>
    <w:rsid w:val="002C7B10"/>
    <w:rsid w:val="002D05B5"/>
    <w:rsid w:val="002D0717"/>
    <w:rsid w:val="002D07B8"/>
    <w:rsid w:val="002D0D5B"/>
    <w:rsid w:val="002D0FD1"/>
    <w:rsid w:val="002D2458"/>
    <w:rsid w:val="002D2CF7"/>
    <w:rsid w:val="002D438F"/>
    <w:rsid w:val="002D4AD6"/>
    <w:rsid w:val="002D51C1"/>
    <w:rsid w:val="002D6794"/>
    <w:rsid w:val="002D6E0A"/>
    <w:rsid w:val="002D755C"/>
    <w:rsid w:val="002E24D2"/>
    <w:rsid w:val="002E35D8"/>
    <w:rsid w:val="002E53C7"/>
    <w:rsid w:val="002E6444"/>
    <w:rsid w:val="002F0696"/>
    <w:rsid w:val="002F0941"/>
    <w:rsid w:val="002F3C89"/>
    <w:rsid w:val="002F3DC6"/>
    <w:rsid w:val="002F5A20"/>
    <w:rsid w:val="002F706F"/>
    <w:rsid w:val="00300C28"/>
    <w:rsid w:val="00301A1D"/>
    <w:rsid w:val="00301AA5"/>
    <w:rsid w:val="0030338D"/>
    <w:rsid w:val="00303941"/>
    <w:rsid w:val="00303BC9"/>
    <w:rsid w:val="00305304"/>
    <w:rsid w:val="0030654E"/>
    <w:rsid w:val="00306792"/>
    <w:rsid w:val="00310968"/>
    <w:rsid w:val="0031187C"/>
    <w:rsid w:val="003127B2"/>
    <w:rsid w:val="00314D88"/>
    <w:rsid w:val="00315D13"/>
    <w:rsid w:val="0032074A"/>
    <w:rsid w:val="0032143F"/>
    <w:rsid w:val="003217C0"/>
    <w:rsid w:val="0032354D"/>
    <w:rsid w:val="00324058"/>
    <w:rsid w:val="00325D30"/>
    <w:rsid w:val="0032613C"/>
    <w:rsid w:val="00330664"/>
    <w:rsid w:val="00332512"/>
    <w:rsid w:val="00336D10"/>
    <w:rsid w:val="0033708C"/>
    <w:rsid w:val="00337CEA"/>
    <w:rsid w:val="00340212"/>
    <w:rsid w:val="003426F5"/>
    <w:rsid w:val="00343F18"/>
    <w:rsid w:val="0034545C"/>
    <w:rsid w:val="00346545"/>
    <w:rsid w:val="0034720B"/>
    <w:rsid w:val="00347CB1"/>
    <w:rsid w:val="00351BBA"/>
    <w:rsid w:val="00352048"/>
    <w:rsid w:val="00352893"/>
    <w:rsid w:val="0035337C"/>
    <w:rsid w:val="003535F4"/>
    <w:rsid w:val="00353AB2"/>
    <w:rsid w:val="003569BF"/>
    <w:rsid w:val="00360D0D"/>
    <w:rsid w:val="0036247D"/>
    <w:rsid w:val="00364C1F"/>
    <w:rsid w:val="003666DB"/>
    <w:rsid w:val="003719C3"/>
    <w:rsid w:val="0037361E"/>
    <w:rsid w:val="00373B07"/>
    <w:rsid w:val="00373CFB"/>
    <w:rsid w:val="003745A5"/>
    <w:rsid w:val="00374FA4"/>
    <w:rsid w:val="00375E17"/>
    <w:rsid w:val="00375EAD"/>
    <w:rsid w:val="00380257"/>
    <w:rsid w:val="0038312E"/>
    <w:rsid w:val="003844A4"/>
    <w:rsid w:val="00386ADD"/>
    <w:rsid w:val="0039167D"/>
    <w:rsid w:val="00392252"/>
    <w:rsid w:val="00393187"/>
    <w:rsid w:val="00397FBD"/>
    <w:rsid w:val="003A2062"/>
    <w:rsid w:val="003A2138"/>
    <w:rsid w:val="003A39A6"/>
    <w:rsid w:val="003A4616"/>
    <w:rsid w:val="003A4713"/>
    <w:rsid w:val="003A4F59"/>
    <w:rsid w:val="003A73E1"/>
    <w:rsid w:val="003A79BA"/>
    <w:rsid w:val="003A7D70"/>
    <w:rsid w:val="003B127A"/>
    <w:rsid w:val="003B12CB"/>
    <w:rsid w:val="003B3E19"/>
    <w:rsid w:val="003B6BE1"/>
    <w:rsid w:val="003C242A"/>
    <w:rsid w:val="003C4DC4"/>
    <w:rsid w:val="003C5037"/>
    <w:rsid w:val="003C5113"/>
    <w:rsid w:val="003D21E0"/>
    <w:rsid w:val="003D3025"/>
    <w:rsid w:val="003D6F34"/>
    <w:rsid w:val="003E13D5"/>
    <w:rsid w:val="003E1E1D"/>
    <w:rsid w:val="003E21F1"/>
    <w:rsid w:val="003E29C8"/>
    <w:rsid w:val="003E467D"/>
    <w:rsid w:val="003E6D7A"/>
    <w:rsid w:val="003E7BCC"/>
    <w:rsid w:val="003F0E5D"/>
    <w:rsid w:val="003F3786"/>
    <w:rsid w:val="003F416B"/>
    <w:rsid w:val="003F4A2C"/>
    <w:rsid w:val="003F5602"/>
    <w:rsid w:val="003F6074"/>
    <w:rsid w:val="003F61C5"/>
    <w:rsid w:val="003F7D5D"/>
    <w:rsid w:val="0040097E"/>
    <w:rsid w:val="0040236F"/>
    <w:rsid w:val="004035A7"/>
    <w:rsid w:val="00403889"/>
    <w:rsid w:val="00404C98"/>
    <w:rsid w:val="0040501C"/>
    <w:rsid w:val="0041150A"/>
    <w:rsid w:val="00411942"/>
    <w:rsid w:val="00412797"/>
    <w:rsid w:val="00413DA4"/>
    <w:rsid w:val="00422A8F"/>
    <w:rsid w:val="00422C5E"/>
    <w:rsid w:val="00423600"/>
    <w:rsid w:val="00423B9D"/>
    <w:rsid w:val="00425163"/>
    <w:rsid w:val="00426736"/>
    <w:rsid w:val="00426F7F"/>
    <w:rsid w:val="004306FA"/>
    <w:rsid w:val="00432376"/>
    <w:rsid w:val="00432954"/>
    <w:rsid w:val="0043322F"/>
    <w:rsid w:val="00433A00"/>
    <w:rsid w:val="0043595D"/>
    <w:rsid w:val="0043728B"/>
    <w:rsid w:val="00441F1F"/>
    <w:rsid w:val="00441FC9"/>
    <w:rsid w:val="004446A6"/>
    <w:rsid w:val="00445194"/>
    <w:rsid w:val="00445B81"/>
    <w:rsid w:val="00447A3A"/>
    <w:rsid w:val="00451681"/>
    <w:rsid w:val="00452B87"/>
    <w:rsid w:val="00455FA0"/>
    <w:rsid w:val="00456DAF"/>
    <w:rsid w:val="00456FB1"/>
    <w:rsid w:val="00457956"/>
    <w:rsid w:val="0046194C"/>
    <w:rsid w:val="00462AA3"/>
    <w:rsid w:val="00463575"/>
    <w:rsid w:val="00464F04"/>
    <w:rsid w:val="0046690E"/>
    <w:rsid w:val="00467DB8"/>
    <w:rsid w:val="00473697"/>
    <w:rsid w:val="00476B8E"/>
    <w:rsid w:val="004770A5"/>
    <w:rsid w:val="004823AA"/>
    <w:rsid w:val="0048393D"/>
    <w:rsid w:val="004841DC"/>
    <w:rsid w:val="004853DE"/>
    <w:rsid w:val="00485742"/>
    <w:rsid w:val="00485B26"/>
    <w:rsid w:val="004861B9"/>
    <w:rsid w:val="004862BF"/>
    <w:rsid w:val="00486E28"/>
    <w:rsid w:val="00487452"/>
    <w:rsid w:val="00487B8A"/>
    <w:rsid w:val="00490DA3"/>
    <w:rsid w:val="00491094"/>
    <w:rsid w:val="0049561B"/>
    <w:rsid w:val="00495834"/>
    <w:rsid w:val="00495909"/>
    <w:rsid w:val="00495EBC"/>
    <w:rsid w:val="004A0070"/>
    <w:rsid w:val="004A34E6"/>
    <w:rsid w:val="004A3BCA"/>
    <w:rsid w:val="004A3D33"/>
    <w:rsid w:val="004A4ED8"/>
    <w:rsid w:val="004A5875"/>
    <w:rsid w:val="004A7862"/>
    <w:rsid w:val="004B28E6"/>
    <w:rsid w:val="004B6317"/>
    <w:rsid w:val="004B6F12"/>
    <w:rsid w:val="004C47AB"/>
    <w:rsid w:val="004C629F"/>
    <w:rsid w:val="004D6308"/>
    <w:rsid w:val="004D7BC3"/>
    <w:rsid w:val="004E2BFE"/>
    <w:rsid w:val="004E2F3C"/>
    <w:rsid w:val="004E36AD"/>
    <w:rsid w:val="004E5B43"/>
    <w:rsid w:val="004F0D28"/>
    <w:rsid w:val="004F211B"/>
    <w:rsid w:val="004F295B"/>
    <w:rsid w:val="004F3097"/>
    <w:rsid w:val="004F3EFB"/>
    <w:rsid w:val="004F4783"/>
    <w:rsid w:val="004F6381"/>
    <w:rsid w:val="004F6C66"/>
    <w:rsid w:val="004F7A90"/>
    <w:rsid w:val="00501F51"/>
    <w:rsid w:val="00502C55"/>
    <w:rsid w:val="00503EF6"/>
    <w:rsid w:val="00504ED3"/>
    <w:rsid w:val="00505413"/>
    <w:rsid w:val="00507437"/>
    <w:rsid w:val="005078FC"/>
    <w:rsid w:val="00507DC7"/>
    <w:rsid w:val="005110DE"/>
    <w:rsid w:val="00511EC2"/>
    <w:rsid w:val="00512D1D"/>
    <w:rsid w:val="00512D27"/>
    <w:rsid w:val="00512F50"/>
    <w:rsid w:val="00516D69"/>
    <w:rsid w:val="0052018E"/>
    <w:rsid w:val="005213CC"/>
    <w:rsid w:val="00522199"/>
    <w:rsid w:val="00522634"/>
    <w:rsid w:val="00522B85"/>
    <w:rsid w:val="005236FE"/>
    <w:rsid w:val="00525099"/>
    <w:rsid w:val="005267CC"/>
    <w:rsid w:val="00530D5A"/>
    <w:rsid w:val="00531125"/>
    <w:rsid w:val="0053153F"/>
    <w:rsid w:val="00532700"/>
    <w:rsid w:val="00541842"/>
    <w:rsid w:val="00542AB3"/>
    <w:rsid w:val="00542E2A"/>
    <w:rsid w:val="00546C9B"/>
    <w:rsid w:val="0055146B"/>
    <w:rsid w:val="00551EE6"/>
    <w:rsid w:val="005533AC"/>
    <w:rsid w:val="005546C2"/>
    <w:rsid w:val="00555464"/>
    <w:rsid w:val="005570D2"/>
    <w:rsid w:val="005633BD"/>
    <w:rsid w:val="00563908"/>
    <w:rsid w:val="005645C5"/>
    <w:rsid w:val="00565F57"/>
    <w:rsid w:val="00567C09"/>
    <w:rsid w:val="00567F65"/>
    <w:rsid w:val="0057156C"/>
    <w:rsid w:val="0057226B"/>
    <w:rsid w:val="005726AD"/>
    <w:rsid w:val="0057484C"/>
    <w:rsid w:val="005756FB"/>
    <w:rsid w:val="005759AC"/>
    <w:rsid w:val="00581498"/>
    <w:rsid w:val="00581DB5"/>
    <w:rsid w:val="00582B17"/>
    <w:rsid w:val="00585922"/>
    <w:rsid w:val="00585A7E"/>
    <w:rsid w:val="00585D19"/>
    <w:rsid w:val="00590E8B"/>
    <w:rsid w:val="00591B96"/>
    <w:rsid w:val="00592724"/>
    <w:rsid w:val="005933EE"/>
    <w:rsid w:val="0059459A"/>
    <w:rsid w:val="0059483E"/>
    <w:rsid w:val="00594B95"/>
    <w:rsid w:val="00595BB6"/>
    <w:rsid w:val="00596613"/>
    <w:rsid w:val="00596AE0"/>
    <w:rsid w:val="0059790C"/>
    <w:rsid w:val="005A144E"/>
    <w:rsid w:val="005A163F"/>
    <w:rsid w:val="005A184A"/>
    <w:rsid w:val="005A5408"/>
    <w:rsid w:val="005A63DE"/>
    <w:rsid w:val="005A67E9"/>
    <w:rsid w:val="005B033A"/>
    <w:rsid w:val="005B45B4"/>
    <w:rsid w:val="005C28DE"/>
    <w:rsid w:val="005C30B7"/>
    <w:rsid w:val="005C39F9"/>
    <w:rsid w:val="005C5927"/>
    <w:rsid w:val="005C5C8D"/>
    <w:rsid w:val="005C6075"/>
    <w:rsid w:val="005C62C5"/>
    <w:rsid w:val="005C7215"/>
    <w:rsid w:val="005D1B53"/>
    <w:rsid w:val="005D1EF3"/>
    <w:rsid w:val="005D26C5"/>
    <w:rsid w:val="005D3244"/>
    <w:rsid w:val="005D35DE"/>
    <w:rsid w:val="005D68E9"/>
    <w:rsid w:val="005D6CF6"/>
    <w:rsid w:val="005E082C"/>
    <w:rsid w:val="005E2C8C"/>
    <w:rsid w:val="005E5832"/>
    <w:rsid w:val="005F32F8"/>
    <w:rsid w:val="005F4279"/>
    <w:rsid w:val="005F4824"/>
    <w:rsid w:val="005F50F1"/>
    <w:rsid w:val="005F5D5B"/>
    <w:rsid w:val="005F6D14"/>
    <w:rsid w:val="005F7F7D"/>
    <w:rsid w:val="00600B0E"/>
    <w:rsid w:val="00602AB0"/>
    <w:rsid w:val="0060386C"/>
    <w:rsid w:val="006056E5"/>
    <w:rsid w:val="00605CC5"/>
    <w:rsid w:val="006069C7"/>
    <w:rsid w:val="00606A3B"/>
    <w:rsid w:val="00606E9E"/>
    <w:rsid w:val="00606EA5"/>
    <w:rsid w:val="006100E2"/>
    <w:rsid w:val="006105CE"/>
    <w:rsid w:val="00613D0B"/>
    <w:rsid w:val="00613FE5"/>
    <w:rsid w:val="00615799"/>
    <w:rsid w:val="006172AC"/>
    <w:rsid w:val="00622864"/>
    <w:rsid w:val="00623CC0"/>
    <w:rsid w:val="00624A28"/>
    <w:rsid w:val="00624BAF"/>
    <w:rsid w:val="006250EC"/>
    <w:rsid w:val="006251C8"/>
    <w:rsid w:val="006268D0"/>
    <w:rsid w:val="00631E3F"/>
    <w:rsid w:val="006358D1"/>
    <w:rsid w:val="00635F8E"/>
    <w:rsid w:val="00636D18"/>
    <w:rsid w:val="00641AA2"/>
    <w:rsid w:val="006421DA"/>
    <w:rsid w:val="00642A8F"/>
    <w:rsid w:val="0065137A"/>
    <w:rsid w:val="00651716"/>
    <w:rsid w:val="00652FE4"/>
    <w:rsid w:val="00657018"/>
    <w:rsid w:val="00660B25"/>
    <w:rsid w:val="00666672"/>
    <w:rsid w:val="006676BB"/>
    <w:rsid w:val="00672C6F"/>
    <w:rsid w:val="00673096"/>
    <w:rsid w:val="0067445A"/>
    <w:rsid w:val="00674589"/>
    <w:rsid w:val="0067711E"/>
    <w:rsid w:val="00677C8D"/>
    <w:rsid w:val="00680CC9"/>
    <w:rsid w:val="00683DD1"/>
    <w:rsid w:val="00684CA4"/>
    <w:rsid w:val="00685E59"/>
    <w:rsid w:val="0068782A"/>
    <w:rsid w:val="006902FB"/>
    <w:rsid w:val="00691BA2"/>
    <w:rsid w:val="00692597"/>
    <w:rsid w:val="00692A5C"/>
    <w:rsid w:val="0069391A"/>
    <w:rsid w:val="00693FD4"/>
    <w:rsid w:val="006960B9"/>
    <w:rsid w:val="006971CC"/>
    <w:rsid w:val="006A1422"/>
    <w:rsid w:val="006A4192"/>
    <w:rsid w:val="006A4ACD"/>
    <w:rsid w:val="006A74E6"/>
    <w:rsid w:val="006B0AD9"/>
    <w:rsid w:val="006B19CB"/>
    <w:rsid w:val="006B2106"/>
    <w:rsid w:val="006B3E30"/>
    <w:rsid w:val="006B4836"/>
    <w:rsid w:val="006B58C1"/>
    <w:rsid w:val="006B5A62"/>
    <w:rsid w:val="006B5EC1"/>
    <w:rsid w:val="006B62E1"/>
    <w:rsid w:val="006B6403"/>
    <w:rsid w:val="006C0F46"/>
    <w:rsid w:val="006C10E2"/>
    <w:rsid w:val="006C3CB9"/>
    <w:rsid w:val="006D10D0"/>
    <w:rsid w:val="006D19A4"/>
    <w:rsid w:val="006D336B"/>
    <w:rsid w:val="006D37E0"/>
    <w:rsid w:val="006D40D8"/>
    <w:rsid w:val="006D4736"/>
    <w:rsid w:val="006D5277"/>
    <w:rsid w:val="006D63C2"/>
    <w:rsid w:val="006D7352"/>
    <w:rsid w:val="006E0204"/>
    <w:rsid w:val="006E04E1"/>
    <w:rsid w:val="006E1E45"/>
    <w:rsid w:val="006E44AE"/>
    <w:rsid w:val="006E5C7D"/>
    <w:rsid w:val="006E7E4F"/>
    <w:rsid w:val="006F01D1"/>
    <w:rsid w:val="006F032A"/>
    <w:rsid w:val="006F25F2"/>
    <w:rsid w:val="006F36F0"/>
    <w:rsid w:val="006F4199"/>
    <w:rsid w:val="006F4D22"/>
    <w:rsid w:val="006F6178"/>
    <w:rsid w:val="00703E19"/>
    <w:rsid w:val="00705300"/>
    <w:rsid w:val="00705311"/>
    <w:rsid w:val="00705EE8"/>
    <w:rsid w:val="007062E3"/>
    <w:rsid w:val="00706527"/>
    <w:rsid w:val="007075A7"/>
    <w:rsid w:val="007076FA"/>
    <w:rsid w:val="00710692"/>
    <w:rsid w:val="007106ED"/>
    <w:rsid w:val="00710D77"/>
    <w:rsid w:val="007205CB"/>
    <w:rsid w:val="00724F7C"/>
    <w:rsid w:val="00725299"/>
    <w:rsid w:val="007272C5"/>
    <w:rsid w:val="00731174"/>
    <w:rsid w:val="00740DE3"/>
    <w:rsid w:val="0074267C"/>
    <w:rsid w:val="007432E6"/>
    <w:rsid w:val="0074421F"/>
    <w:rsid w:val="00744535"/>
    <w:rsid w:val="007449B3"/>
    <w:rsid w:val="00745DC4"/>
    <w:rsid w:val="00753E03"/>
    <w:rsid w:val="00753E2F"/>
    <w:rsid w:val="007544BF"/>
    <w:rsid w:val="007555BB"/>
    <w:rsid w:val="00757015"/>
    <w:rsid w:val="00757F86"/>
    <w:rsid w:val="007616E4"/>
    <w:rsid w:val="00761779"/>
    <w:rsid w:val="00761983"/>
    <w:rsid w:val="007625D8"/>
    <w:rsid w:val="007628A1"/>
    <w:rsid w:val="00764CDA"/>
    <w:rsid w:val="0076518E"/>
    <w:rsid w:val="00767357"/>
    <w:rsid w:val="00771D07"/>
    <w:rsid w:val="007725E3"/>
    <w:rsid w:val="00774E17"/>
    <w:rsid w:val="00775869"/>
    <w:rsid w:val="0077590C"/>
    <w:rsid w:val="00777DDF"/>
    <w:rsid w:val="00780324"/>
    <w:rsid w:val="00780F24"/>
    <w:rsid w:val="0078231B"/>
    <w:rsid w:val="00784C07"/>
    <w:rsid w:val="00786F26"/>
    <w:rsid w:val="00791242"/>
    <w:rsid w:val="00793225"/>
    <w:rsid w:val="0079358B"/>
    <w:rsid w:val="00793A93"/>
    <w:rsid w:val="007941FE"/>
    <w:rsid w:val="00794A1F"/>
    <w:rsid w:val="007965BD"/>
    <w:rsid w:val="007A04A7"/>
    <w:rsid w:val="007A25F2"/>
    <w:rsid w:val="007A3674"/>
    <w:rsid w:val="007A43CB"/>
    <w:rsid w:val="007A680A"/>
    <w:rsid w:val="007A6E01"/>
    <w:rsid w:val="007B0489"/>
    <w:rsid w:val="007B144C"/>
    <w:rsid w:val="007B39BF"/>
    <w:rsid w:val="007B505A"/>
    <w:rsid w:val="007C17AD"/>
    <w:rsid w:val="007C1E22"/>
    <w:rsid w:val="007C229E"/>
    <w:rsid w:val="007C3E48"/>
    <w:rsid w:val="007D07C9"/>
    <w:rsid w:val="007D0AE7"/>
    <w:rsid w:val="007D4B6D"/>
    <w:rsid w:val="007D563C"/>
    <w:rsid w:val="007D6247"/>
    <w:rsid w:val="007D6F85"/>
    <w:rsid w:val="007E069A"/>
    <w:rsid w:val="007E1A63"/>
    <w:rsid w:val="007E1EBB"/>
    <w:rsid w:val="007F320C"/>
    <w:rsid w:val="007F593A"/>
    <w:rsid w:val="007F6E1F"/>
    <w:rsid w:val="007F7923"/>
    <w:rsid w:val="00800058"/>
    <w:rsid w:val="008009D8"/>
    <w:rsid w:val="0080108D"/>
    <w:rsid w:val="00802EBA"/>
    <w:rsid w:val="0080332D"/>
    <w:rsid w:val="0080572F"/>
    <w:rsid w:val="008062C8"/>
    <w:rsid w:val="00806D29"/>
    <w:rsid w:val="00807BE0"/>
    <w:rsid w:val="00813D3D"/>
    <w:rsid w:val="008143C1"/>
    <w:rsid w:val="008152BD"/>
    <w:rsid w:val="0081591F"/>
    <w:rsid w:val="00822910"/>
    <w:rsid w:val="00823AFB"/>
    <w:rsid w:val="008303B7"/>
    <w:rsid w:val="0083349E"/>
    <w:rsid w:val="00833D65"/>
    <w:rsid w:val="00833DC3"/>
    <w:rsid w:val="00834D22"/>
    <w:rsid w:val="00835DEB"/>
    <w:rsid w:val="008364C1"/>
    <w:rsid w:val="00836907"/>
    <w:rsid w:val="0083740C"/>
    <w:rsid w:val="00840679"/>
    <w:rsid w:val="0084116B"/>
    <w:rsid w:val="00842005"/>
    <w:rsid w:val="0084213E"/>
    <w:rsid w:val="00842C06"/>
    <w:rsid w:val="008437AF"/>
    <w:rsid w:val="00844971"/>
    <w:rsid w:val="008457F1"/>
    <w:rsid w:val="0084668C"/>
    <w:rsid w:val="00847D62"/>
    <w:rsid w:val="008507C4"/>
    <w:rsid w:val="008531B8"/>
    <w:rsid w:val="0085388B"/>
    <w:rsid w:val="00854504"/>
    <w:rsid w:val="008548B0"/>
    <w:rsid w:val="0086499C"/>
    <w:rsid w:val="00865343"/>
    <w:rsid w:val="00870B9D"/>
    <w:rsid w:val="00872BA4"/>
    <w:rsid w:val="00872D1B"/>
    <w:rsid w:val="00873C11"/>
    <w:rsid w:val="008755A1"/>
    <w:rsid w:val="00876DF7"/>
    <w:rsid w:val="00877817"/>
    <w:rsid w:val="00881529"/>
    <w:rsid w:val="00881DAB"/>
    <w:rsid w:val="00884A59"/>
    <w:rsid w:val="00884D79"/>
    <w:rsid w:val="00885A9B"/>
    <w:rsid w:val="00886652"/>
    <w:rsid w:val="008877A9"/>
    <w:rsid w:val="0088788A"/>
    <w:rsid w:val="00887A29"/>
    <w:rsid w:val="00890847"/>
    <w:rsid w:val="00893689"/>
    <w:rsid w:val="00893D0F"/>
    <w:rsid w:val="008965E3"/>
    <w:rsid w:val="008A0B85"/>
    <w:rsid w:val="008A122C"/>
    <w:rsid w:val="008A1711"/>
    <w:rsid w:val="008A18AC"/>
    <w:rsid w:val="008A225E"/>
    <w:rsid w:val="008A2D10"/>
    <w:rsid w:val="008A37B4"/>
    <w:rsid w:val="008A4A47"/>
    <w:rsid w:val="008A6A7C"/>
    <w:rsid w:val="008B148F"/>
    <w:rsid w:val="008B386C"/>
    <w:rsid w:val="008B5001"/>
    <w:rsid w:val="008B5815"/>
    <w:rsid w:val="008B6DD5"/>
    <w:rsid w:val="008C28B8"/>
    <w:rsid w:val="008C2A72"/>
    <w:rsid w:val="008C3CFB"/>
    <w:rsid w:val="008C7BA7"/>
    <w:rsid w:val="008C7C1F"/>
    <w:rsid w:val="008D2CB2"/>
    <w:rsid w:val="008D35D8"/>
    <w:rsid w:val="008D3707"/>
    <w:rsid w:val="008E06C4"/>
    <w:rsid w:val="008E31CF"/>
    <w:rsid w:val="008E5465"/>
    <w:rsid w:val="008E5A44"/>
    <w:rsid w:val="008E6413"/>
    <w:rsid w:val="008E70C2"/>
    <w:rsid w:val="008E757C"/>
    <w:rsid w:val="008F066B"/>
    <w:rsid w:val="008F1649"/>
    <w:rsid w:val="008F2263"/>
    <w:rsid w:val="008F4E4B"/>
    <w:rsid w:val="008F544F"/>
    <w:rsid w:val="008F61EE"/>
    <w:rsid w:val="008F6D40"/>
    <w:rsid w:val="009000D1"/>
    <w:rsid w:val="00900909"/>
    <w:rsid w:val="0090143E"/>
    <w:rsid w:val="0090146B"/>
    <w:rsid w:val="00902895"/>
    <w:rsid w:val="00902E9E"/>
    <w:rsid w:val="009066E7"/>
    <w:rsid w:val="0090674B"/>
    <w:rsid w:val="00910464"/>
    <w:rsid w:val="00912289"/>
    <w:rsid w:val="0091317D"/>
    <w:rsid w:val="009136E6"/>
    <w:rsid w:val="00913916"/>
    <w:rsid w:val="009141DC"/>
    <w:rsid w:val="009144BF"/>
    <w:rsid w:val="00916AD7"/>
    <w:rsid w:val="009209BD"/>
    <w:rsid w:val="00922594"/>
    <w:rsid w:val="00922DCD"/>
    <w:rsid w:val="00923E26"/>
    <w:rsid w:val="009248A1"/>
    <w:rsid w:val="009258A6"/>
    <w:rsid w:val="009318C7"/>
    <w:rsid w:val="00933303"/>
    <w:rsid w:val="00934814"/>
    <w:rsid w:val="00934EC5"/>
    <w:rsid w:val="0093621E"/>
    <w:rsid w:val="00937730"/>
    <w:rsid w:val="0094014D"/>
    <w:rsid w:val="00940454"/>
    <w:rsid w:val="00940697"/>
    <w:rsid w:val="009419A7"/>
    <w:rsid w:val="00941F66"/>
    <w:rsid w:val="009423B2"/>
    <w:rsid w:val="00943FB2"/>
    <w:rsid w:val="00943FF3"/>
    <w:rsid w:val="00944673"/>
    <w:rsid w:val="00944781"/>
    <w:rsid w:val="00947D4E"/>
    <w:rsid w:val="00953947"/>
    <w:rsid w:val="009543CA"/>
    <w:rsid w:val="00954865"/>
    <w:rsid w:val="00956343"/>
    <w:rsid w:val="009563BA"/>
    <w:rsid w:val="009567EE"/>
    <w:rsid w:val="00957C51"/>
    <w:rsid w:val="00961C59"/>
    <w:rsid w:val="00963EB4"/>
    <w:rsid w:val="00964586"/>
    <w:rsid w:val="00967C3B"/>
    <w:rsid w:val="0097177D"/>
    <w:rsid w:val="00971F93"/>
    <w:rsid w:val="00972833"/>
    <w:rsid w:val="00974A94"/>
    <w:rsid w:val="00975CA3"/>
    <w:rsid w:val="0098465B"/>
    <w:rsid w:val="00990A94"/>
    <w:rsid w:val="009912FF"/>
    <w:rsid w:val="00991798"/>
    <w:rsid w:val="00993183"/>
    <w:rsid w:val="00996B74"/>
    <w:rsid w:val="009A1942"/>
    <w:rsid w:val="009A2452"/>
    <w:rsid w:val="009A2CFE"/>
    <w:rsid w:val="009A3C7E"/>
    <w:rsid w:val="009A5507"/>
    <w:rsid w:val="009A5807"/>
    <w:rsid w:val="009A7C3D"/>
    <w:rsid w:val="009B2A78"/>
    <w:rsid w:val="009B3F78"/>
    <w:rsid w:val="009B554A"/>
    <w:rsid w:val="009B62CA"/>
    <w:rsid w:val="009B658D"/>
    <w:rsid w:val="009B7E33"/>
    <w:rsid w:val="009C14C7"/>
    <w:rsid w:val="009C214C"/>
    <w:rsid w:val="009C5D09"/>
    <w:rsid w:val="009C6450"/>
    <w:rsid w:val="009C6B79"/>
    <w:rsid w:val="009D2877"/>
    <w:rsid w:val="009D2C14"/>
    <w:rsid w:val="009D3B23"/>
    <w:rsid w:val="009D53EE"/>
    <w:rsid w:val="009D738B"/>
    <w:rsid w:val="009E0835"/>
    <w:rsid w:val="009E7800"/>
    <w:rsid w:val="009E7AC1"/>
    <w:rsid w:val="009E7E3B"/>
    <w:rsid w:val="009F18FD"/>
    <w:rsid w:val="009F35DB"/>
    <w:rsid w:val="009F68FE"/>
    <w:rsid w:val="00A00C52"/>
    <w:rsid w:val="00A015F0"/>
    <w:rsid w:val="00A0170F"/>
    <w:rsid w:val="00A03876"/>
    <w:rsid w:val="00A03C55"/>
    <w:rsid w:val="00A03F1C"/>
    <w:rsid w:val="00A06040"/>
    <w:rsid w:val="00A062F2"/>
    <w:rsid w:val="00A06983"/>
    <w:rsid w:val="00A06DA6"/>
    <w:rsid w:val="00A10DF9"/>
    <w:rsid w:val="00A114E5"/>
    <w:rsid w:val="00A12F7F"/>
    <w:rsid w:val="00A13819"/>
    <w:rsid w:val="00A15403"/>
    <w:rsid w:val="00A15953"/>
    <w:rsid w:val="00A15B0F"/>
    <w:rsid w:val="00A21ADE"/>
    <w:rsid w:val="00A21FE3"/>
    <w:rsid w:val="00A224A7"/>
    <w:rsid w:val="00A23C2D"/>
    <w:rsid w:val="00A2519A"/>
    <w:rsid w:val="00A264E1"/>
    <w:rsid w:val="00A27F03"/>
    <w:rsid w:val="00A30CC2"/>
    <w:rsid w:val="00A3250F"/>
    <w:rsid w:val="00A32F04"/>
    <w:rsid w:val="00A32FC0"/>
    <w:rsid w:val="00A3474C"/>
    <w:rsid w:val="00A34B8A"/>
    <w:rsid w:val="00A364F5"/>
    <w:rsid w:val="00A37AAD"/>
    <w:rsid w:val="00A419C5"/>
    <w:rsid w:val="00A430E4"/>
    <w:rsid w:val="00A432A8"/>
    <w:rsid w:val="00A448A6"/>
    <w:rsid w:val="00A456DA"/>
    <w:rsid w:val="00A46B4C"/>
    <w:rsid w:val="00A53B8E"/>
    <w:rsid w:val="00A56583"/>
    <w:rsid w:val="00A57852"/>
    <w:rsid w:val="00A57C2A"/>
    <w:rsid w:val="00A606B5"/>
    <w:rsid w:val="00A60FC7"/>
    <w:rsid w:val="00A62930"/>
    <w:rsid w:val="00A63852"/>
    <w:rsid w:val="00A657D8"/>
    <w:rsid w:val="00A67997"/>
    <w:rsid w:val="00A67B76"/>
    <w:rsid w:val="00A7288B"/>
    <w:rsid w:val="00A73463"/>
    <w:rsid w:val="00A73832"/>
    <w:rsid w:val="00A73ACA"/>
    <w:rsid w:val="00A74431"/>
    <w:rsid w:val="00A76E41"/>
    <w:rsid w:val="00A81DAB"/>
    <w:rsid w:val="00A829D7"/>
    <w:rsid w:val="00A82CD2"/>
    <w:rsid w:val="00A83733"/>
    <w:rsid w:val="00A839E6"/>
    <w:rsid w:val="00A83A3E"/>
    <w:rsid w:val="00A85E22"/>
    <w:rsid w:val="00A874F2"/>
    <w:rsid w:val="00A87ACE"/>
    <w:rsid w:val="00A87AEF"/>
    <w:rsid w:val="00A90D67"/>
    <w:rsid w:val="00A926E2"/>
    <w:rsid w:val="00A94255"/>
    <w:rsid w:val="00A94CC2"/>
    <w:rsid w:val="00A95532"/>
    <w:rsid w:val="00AA0B31"/>
    <w:rsid w:val="00AA13F7"/>
    <w:rsid w:val="00AA2BAA"/>
    <w:rsid w:val="00AA3561"/>
    <w:rsid w:val="00AA4B0E"/>
    <w:rsid w:val="00AA5561"/>
    <w:rsid w:val="00AA625E"/>
    <w:rsid w:val="00AA63DF"/>
    <w:rsid w:val="00AB1026"/>
    <w:rsid w:val="00AB7299"/>
    <w:rsid w:val="00AB75AF"/>
    <w:rsid w:val="00AB7673"/>
    <w:rsid w:val="00AB79BB"/>
    <w:rsid w:val="00AC00F9"/>
    <w:rsid w:val="00AC37E5"/>
    <w:rsid w:val="00AC44C4"/>
    <w:rsid w:val="00AC621F"/>
    <w:rsid w:val="00AC6B11"/>
    <w:rsid w:val="00AC77EE"/>
    <w:rsid w:val="00AD12A6"/>
    <w:rsid w:val="00AD22FD"/>
    <w:rsid w:val="00AD2397"/>
    <w:rsid w:val="00AD2B47"/>
    <w:rsid w:val="00AD64B4"/>
    <w:rsid w:val="00AD6787"/>
    <w:rsid w:val="00AE0255"/>
    <w:rsid w:val="00AE1ADE"/>
    <w:rsid w:val="00AE4365"/>
    <w:rsid w:val="00AE4B1F"/>
    <w:rsid w:val="00AE7279"/>
    <w:rsid w:val="00AF0B0B"/>
    <w:rsid w:val="00AF328B"/>
    <w:rsid w:val="00AF3DF2"/>
    <w:rsid w:val="00AF6C7E"/>
    <w:rsid w:val="00AF6DF7"/>
    <w:rsid w:val="00B006BD"/>
    <w:rsid w:val="00B00C1E"/>
    <w:rsid w:val="00B01279"/>
    <w:rsid w:val="00B025B1"/>
    <w:rsid w:val="00B0737A"/>
    <w:rsid w:val="00B0753F"/>
    <w:rsid w:val="00B12701"/>
    <w:rsid w:val="00B15758"/>
    <w:rsid w:val="00B16CB2"/>
    <w:rsid w:val="00B16F00"/>
    <w:rsid w:val="00B175EC"/>
    <w:rsid w:val="00B20F25"/>
    <w:rsid w:val="00B2358E"/>
    <w:rsid w:val="00B23713"/>
    <w:rsid w:val="00B24028"/>
    <w:rsid w:val="00B24285"/>
    <w:rsid w:val="00B2499C"/>
    <w:rsid w:val="00B25801"/>
    <w:rsid w:val="00B31350"/>
    <w:rsid w:val="00B31B26"/>
    <w:rsid w:val="00B3275A"/>
    <w:rsid w:val="00B35205"/>
    <w:rsid w:val="00B36E84"/>
    <w:rsid w:val="00B40A07"/>
    <w:rsid w:val="00B40B25"/>
    <w:rsid w:val="00B40DD8"/>
    <w:rsid w:val="00B40EA0"/>
    <w:rsid w:val="00B41514"/>
    <w:rsid w:val="00B42D90"/>
    <w:rsid w:val="00B44367"/>
    <w:rsid w:val="00B45D88"/>
    <w:rsid w:val="00B45E1A"/>
    <w:rsid w:val="00B4655B"/>
    <w:rsid w:val="00B5174E"/>
    <w:rsid w:val="00B52506"/>
    <w:rsid w:val="00B54151"/>
    <w:rsid w:val="00B56BD7"/>
    <w:rsid w:val="00B642BB"/>
    <w:rsid w:val="00B6681E"/>
    <w:rsid w:val="00B66CF1"/>
    <w:rsid w:val="00B67B5A"/>
    <w:rsid w:val="00B70182"/>
    <w:rsid w:val="00B70DF5"/>
    <w:rsid w:val="00B72BDC"/>
    <w:rsid w:val="00B73719"/>
    <w:rsid w:val="00B776CE"/>
    <w:rsid w:val="00B77AFD"/>
    <w:rsid w:val="00B836DE"/>
    <w:rsid w:val="00B83BB0"/>
    <w:rsid w:val="00B8415B"/>
    <w:rsid w:val="00B90CED"/>
    <w:rsid w:val="00B910C9"/>
    <w:rsid w:val="00B91CDD"/>
    <w:rsid w:val="00B9249E"/>
    <w:rsid w:val="00B93BFF"/>
    <w:rsid w:val="00B9429A"/>
    <w:rsid w:val="00B94A9D"/>
    <w:rsid w:val="00B94EDD"/>
    <w:rsid w:val="00B95A65"/>
    <w:rsid w:val="00B96583"/>
    <w:rsid w:val="00BA38B1"/>
    <w:rsid w:val="00BA3FD0"/>
    <w:rsid w:val="00BA58F3"/>
    <w:rsid w:val="00BB2C28"/>
    <w:rsid w:val="00BB447D"/>
    <w:rsid w:val="00BB4BF3"/>
    <w:rsid w:val="00BB5169"/>
    <w:rsid w:val="00BB5EC0"/>
    <w:rsid w:val="00BB65EF"/>
    <w:rsid w:val="00BB7F69"/>
    <w:rsid w:val="00BC10A0"/>
    <w:rsid w:val="00BC25D7"/>
    <w:rsid w:val="00BC4F03"/>
    <w:rsid w:val="00BC5399"/>
    <w:rsid w:val="00BC552E"/>
    <w:rsid w:val="00BC6BA5"/>
    <w:rsid w:val="00BD2C8E"/>
    <w:rsid w:val="00BD5C90"/>
    <w:rsid w:val="00BD7900"/>
    <w:rsid w:val="00BD79E3"/>
    <w:rsid w:val="00BE07F4"/>
    <w:rsid w:val="00BE095D"/>
    <w:rsid w:val="00BE2940"/>
    <w:rsid w:val="00BE403E"/>
    <w:rsid w:val="00BE536C"/>
    <w:rsid w:val="00BE53A4"/>
    <w:rsid w:val="00BE5B9A"/>
    <w:rsid w:val="00BE6F54"/>
    <w:rsid w:val="00BE70A1"/>
    <w:rsid w:val="00BE76F4"/>
    <w:rsid w:val="00BE7919"/>
    <w:rsid w:val="00BF12CE"/>
    <w:rsid w:val="00BF16CF"/>
    <w:rsid w:val="00BF4E5A"/>
    <w:rsid w:val="00BF5E9E"/>
    <w:rsid w:val="00C00110"/>
    <w:rsid w:val="00C00AAB"/>
    <w:rsid w:val="00C039CC"/>
    <w:rsid w:val="00C04658"/>
    <w:rsid w:val="00C06048"/>
    <w:rsid w:val="00C07EDC"/>
    <w:rsid w:val="00C13CD0"/>
    <w:rsid w:val="00C1426C"/>
    <w:rsid w:val="00C14CC3"/>
    <w:rsid w:val="00C200C7"/>
    <w:rsid w:val="00C20356"/>
    <w:rsid w:val="00C204C4"/>
    <w:rsid w:val="00C2108A"/>
    <w:rsid w:val="00C22005"/>
    <w:rsid w:val="00C23381"/>
    <w:rsid w:val="00C23629"/>
    <w:rsid w:val="00C23B8B"/>
    <w:rsid w:val="00C23B9C"/>
    <w:rsid w:val="00C2538D"/>
    <w:rsid w:val="00C27C58"/>
    <w:rsid w:val="00C30063"/>
    <w:rsid w:val="00C314B4"/>
    <w:rsid w:val="00C314C6"/>
    <w:rsid w:val="00C31F4C"/>
    <w:rsid w:val="00C334DB"/>
    <w:rsid w:val="00C33B13"/>
    <w:rsid w:val="00C37402"/>
    <w:rsid w:val="00C408B3"/>
    <w:rsid w:val="00C474FD"/>
    <w:rsid w:val="00C50D5F"/>
    <w:rsid w:val="00C53692"/>
    <w:rsid w:val="00C536E7"/>
    <w:rsid w:val="00C551B2"/>
    <w:rsid w:val="00C55A34"/>
    <w:rsid w:val="00C605C8"/>
    <w:rsid w:val="00C61448"/>
    <w:rsid w:val="00C61970"/>
    <w:rsid w:val="00C628B1"/>
    <w:rsid w:val="00C64859"/>
    <w:rsid w:val="00C6729D"/>
    <w:rsid w:val="00C70971"/>
    <w:rsid w:val="00C70D0B"/>
    <w:rsid w:val="00C7275F"/>
    <w:rsid w:val="00C73824"/>
    <w:rsid w:val="00C75E6F"/>
    <w:rsid w:val="00C772BE"/>
    <w:rsid w:val="00C77C1F"/>
    <w:rsid w:val="00C800A1"/>
    <w:rsid w:val="00C81099"/>
    <w:rsid w:val="00C81E97"/>
    <w:rsid w:val="00C85287"/>
    <w:rsid w:val="00C90550"/>
    <w:rsid w:val="00C93421"/>
    <w:rsid w:val="00C93F19"/>
    <w:rsid w:val="00CB0319"/>
    <w:rsid w:val="00CB180D"/>
    <w:rsid w:val="00CB2D81"/>
    <w:rsid w:val="00CB310D"/>
    <w:rsid w:val="00CB53C7"/>
    <w:rsid w:val="00CB7D62"/>
    <w:rsid w:val="00CC0301"/>
    <w:rsid w:val="00CC07BD"/>
    <w:rsid w:val="00CC2590"/>
    <w:rsid w:val="00CC64DC"/>
    <w:rsid w:val="00CC6EC9"/>
    <w:rsid w:val="00CD09DE"/>
    <w:rsid w:val="00CD104C"/>
    <w:rsid w:val="00CD1434"/>
    <w:rsid w:val="00CD26F4"/>
    <w:rsid w:val="00CD27D3"/>
    <w:rsid w:val="00CD368A"/>
    <w:rsid w:val="00CD4420"/>
    <w:rsid w:val="00CD60DA"/>
    <w:rsid w:val="00CD7540"/>
    <w:rsid w:val="00CD7EF7"/>
    <w:rsid w:val="00CE078B"/>
    <w:rsid w:val="00CE4982"/>
    <w:rsid w:val="00CE593A"/>
    <w:rsid w:val="00CE62B3"/>
    <w:rsid w:val="00CE7C0D"/>
    <w:rsid w:val="00CF2007"/>
    <w:rsid w:val="00CF221A"/>
    <w:rsid w:val="00CF25A7"/>
    <w:rsid w:val="00CF38F4"/>
    <w:rsid w:val="00CF3AF1"/>
    <w:rsid w:val="00CF7DAD"/>
    <w:rsid w:val="00D0197E"/>
    <w:rsid w:val="00D01CEF"/>
    <w:rsid w:val="00D02295"/>
    <w:rsid w:val="00D02C1C"/>
    <w:rsid w:val="00D04DF2"/>
    <w:rsid w:val="00D069B9"/>
    <w:rsid w:val="00D105F1"/>
    <w:rsid w:val="00D11B5E"/>
    <w:rsid w:val="00D12722"/>
    <w:rsid w:val="00D1347D"/>
    <w:rsid w:val="00D138B2"/>
    <w:rsid w:val="00D14151"/>
    <w:rsid w:val="00D14D9E"/>
    <w:rsid w:val="00D1509F"/>
    <w:rsid w:val="00D21125"/>
    <w:rsid w:val="00D21AE3"/>
    <w:rsid w:val="00D224EE"/>
    <w:rsid w:val="00D22957"/>
    <w:rsid w:val="00D22BD9"/>
    <w:rsid w:val="00D24307"/>
    <w:rsid w:val="00D245E1"/>
    <w:rsid w:val="00D2527A"/>
    <w:rsid w:val="00D25819"/>
    <w:rsid w:val="00D26518"/>
    <w:rsid w:val="00D26766"/>
    <w:rsid w:val="00D26BD1"/>
    <w:rsid w:val="00D320A9"/>
    <w:rsid w:val="00D32216"/>
    <w:rsid w:val="00D32597"/>
    <w:rsid w:val="00D33766"/>
    <w:rsid w:val="00D33B76"/>
    <w:rsid w:val="00D35773"/>
    <w:rsid w:val="00D36159"/>
    <w:rsid w:val="00D36904"/>
    <w:rsid w:val="00D40DB9"/>
    <w:rsid w:val="00D41C28"/>
    <w:rsid w:val="00D43363"/>
    <w:rsid w:val="00D508E8"/>
    <w:rsid w:val="00D5095D"/>
    <w:rsid w:val="00D51A73"/>
    <w:rsid w:val="00D549A4"/>
    <w:rsid w:val="00D54FC4"/>
    <w:rsid w:val="00D55A26"/>
    <w:rsid w:val="00D56E62"/>
    <w:rsid w:val="00D60722"/>
    <w:rsid w:val="00D60D46"/>
    <w:rsid w:val="00D62F59"/>
    <w:rsid w:val="00D63179"/>
    <w:rsid w:val="00D631EB"/>
    <w:rsid w:val="00D644B3"/>
    <w:rsid w:val="00D66C77"/>
    <w:rsid w:val="00D679A4"/>
    <w:rsid w:val="00D709ED"/>
    <w:rsid w:val="00D751FF"/>
    <w:rsid w:val="00D757A9"/>
    <w:rsid w:val="00D767D1"/>
    <w:rsid w:val="00D81BB1"/>
    <w:rsid w:val="00D81E41"/>
    <w:rsid w:val="00D8431E"/>
    <w:rsid w:val="00D86BE7"/>
    <w:rsid w:val="00D86CFA"/>
    <w:rsid w:val="00D87DE4"/>
    <w:rsid w:val="00D915FD"/>
    <w:rsid w:val="00D94698"/>
    <w:rsid w:val="00D96758"/>
    <w:rsid w:val="00D96C2B"/>
    <w:rsid w:val="00D9743D"/>
    <w:rsid w:val="00DA0AB0"/>
    <w:rsid w:val="00DA0FA6"/>
    <w:rsid w:val="00DA142E"/>
    <w:rsid w:val="00DA1837"/>
    <w:rsid w:val="00DA2E8D"/>
    <w:rsid w:val="00DA324F"/>
    <w:rsid w:val="00DA52AD"/>
    <w:rsid w:val="00DA57F7"/>
    <w:rsid w:val="00DA7FCD"/>
    <w:rsid w:val="00DB0511"/>
    <w:rsid w:val="00DB1110"/>
    <w:rsid w:val="00DB1223"/>
    <w:rsid w:val="00DB1A77"/>
    <w:rsid w:val="00DB4C25"/>
    <w:rsid w:val="00DB5E4E"/>
    <w:rsid w:val="00DB6A7A"/>
    <w:rsid w:val="00DB769F"/>
    <w:rsid w:val="00DB7911"/>
    <w:rsid w:val="00DB79C2"/>
    <w:rsid w:val="00DC08D3"/>
    <w:rsid w:val="00DC497C"/>
    <w:rsid w:val="00DC5D93"/>
    <w:rsid w:val="00DC666E"/>
    <w:rsid w:val="00DC7BCF"/>
    <w:rsid w:val="00DD055E"/>
    <w:rsid w:val="00DD3072"/>
    <w:rsid w:val="00DD3DD8"/>
    <w:rsid w:val="00DD45D9"/>
    <w:rsid w:val="00DE2146"/>
    <w:rsid w:val="00DF0058"/>
    <w:rsid w:val="00DF47C6"/>
    <w:rsid w:val="00DF7E52"/>
    <w:rsid w:val="00E01D1C"/>
    <w:rsid w:val="00E04905"/>
    <w:rsid w:val="00E0638E"/>
    <w:rsid w:val="00E10393"/>
    <w:rsid w:val="00E10FE3"/>
    <w:rsid w:val="00E11274"/>
    <w:rsid w:val="00E11FD9"/>
    <w:rsid w:val="00E126D5"/>
    <w:rsid w:val="00E14D0A"/>
    <w:rsid w:val="00E151B8"/>
    <w:rsid w:val="00E15902"/>
    <w:rsid w:val="00E1613E"/>
    <w:rsid w:val="00E16CBB"/>
    <w:rsid w:val="00E16F6A"/>
    <w:rsid w:val="00E17A64"/>
    <w:rsid w:val="00E2134E"/>
    <w:rsid w:val="00E22071"/>
    <w:rsid w:val="00E2311F"/>
    <w:rsid w:val="00E25BCF"/>
    <w:rsid w:val="00E26B7B"/>
    <w:rsid w:val="00E31708"/>
    <w:rsid w:val="00E3179F"/>
    <w:rsid w:val="00E31B65"/>
    <w:rsid w:val="00E34337"/>
    <w:rsid w:val="00E34504"/>
    <w:rsid w:val="00E34823"/>
    <w:rsid w:val="00E35CE7"/>
    <w:rsid w:val="00E41F8D"/>
    <w:rsid w:val="00E425DC"/>
    <w:rsid w:val="00E42ABE"/>
    <w:rsid w:val="00E436ED"/>
    <w:rsid w:val="00E4691A"/>
    <w:rsid w:val="00E515EB"/>
    <w:rsid w:val="00E52595"/>
    <w:rsid w:val="00E539A6"/>
    <w:rsid w:val="00E53B1A"/>
    <w:rsid w:val="00E61953"/>
    <w:rsid w:val="00E61987"/>
    <w:rsid w:val="00E61AE1"/>
    <w:rsid w:val="00E6243E"/>
    <w:rsid w:val="00E629E6"/>
    <w:rsid w:val="00E66991"/>
    <w:rsid w:val="00E71813"/>
    <w:rsid w:val="00E732FA"/>
    <w:rsid w:val="00E73B53"/>
    <w:rsid w:val="00E747F7"/>
    <w:rsid w:val="00E811D1"/>
    <w:rsid w:val="00E8208C"/>
    <w:rsid w:val="00E90910"/>
    <w:rsid w:val="00E92A4B"/>
    <w:rsid w:val="00E9349E"/>
    <w:rsid w:val="00E93FC0"/>
    <w:rsid w:val="00E94236"/>
    <w:rsid w:val="00E9426C"/>
    <w:rsid w:val="00E942F5"/>
    <w:rsid w:val="00E95291"/>
    <w:rsid w:val="00E9545D"/>
    <w:rsid w:val="00E959E5"/>
    <w:rsid w:val="00EA0D2C"/>
    <w:rsid w:val="00EA55FF"/>
    <w:rsid w:val="00EA6528"/>
    <w:rsid w:val="00EA76BE"/>
    <w:rsid w:val="00EB1322"/>
    <w:rsid w:val="00EB15EC"/>
    <w:rsid w:val="00EB3550"/>
    <w:rsid w:val="00EB3AB2"/>
    <w:rsid w:val="00EB477D"/>
    <w:rsid w:val="00EB50AC"/>
    <w:rsid w:val="00EB5B3E"/>
    <w:rsid w:val="00EB7303"/>
    <w:rsid w:val="00EC0456"/>
    <w:rsid w:val="00EC1A43"/>
    <w:rsid w:val="00EC1FBF"/>
    <w:rsid w:val="00EC217E"/>
    <w:rsid w:val="00EC55DF"/>
    <w:rsid w:val="00EC63D6"/>
    <w:rsid w:val="00EC71D0"/>
    <w:rsid w:val="00EC79E0"/>
    <w:rsid w:val="00ED273B"/>
    <w:rsid w:val="00ED6EF4"/>
    <w:rsid w:val="00ED70AE"/>
    <w:rsid w:val="00EE0BF0"/>
    <w:rsid w:val="00EE1768"/>
    <w:rsid w:val="00EE35ED"/>
    <w:rsid w:val="00EE383A"/>
    <w:rsid w:val="00EE4A39"/>
    <w:rsid w:val="00EE6ED7"/>
    <w:rsid w:val="00EE759E"/>
    <w:rsid w:val="00EF04FA"/>
    <w:rsid w:val="00EF092A"/>
    <w:rsid w:val="00EF0EAB"/>
    <w:rsid w:val="00EF475F"/>
    <w:rsid w:val="00EF5470"/>
    <w:rsid w:val="00EF62F3"/>
    <w:rsid w:val="00EF6658"/>
    <w:rsid w:val="00EF6899"/>
    <w:rsid w:val="00EF6F96"/>
    <w:rsid w:val="00EF7447"/>
    <w:rsid w:val="00EF7C15"/>
    <w:rsid w:val="00F03137"/>
    <w:rsid w:val="00F1046E"/>
    <w:rsid w:val="00F13D9A"/>
    <w:rsid w:val="00F150F8"/>
    <w:rsid w:val="00F177AB"/>
    <w:rsid w:val="00F20D5F"/>
    <w:rsid w:val="00F21A07"/>
    <w:rsid w:val="00F23088"/>
    <w:rsid w:val="00F235E6"/>
    <w:rsid w:val="00F2480D"/>
    <w:rsid w:val="00F24925"/>
    <w:rsid w:val="00F26484"/>
    <w:rsid w:val="00F308AF"/>
    <w:rsid w:val="00F30939"/>
    <w:rsid w:val="00F315D2"/>
    <w:rsid w:val="00F32046"/>
    <w:rsid w:val="00F3233C"/>
    <w:rsid w:val="00F32D96"/>
    <w:rsid w:val="00F346B7"/>
    <w:rsid w:val="00F367BF"/>
    <w:rsid w:val="00F36B24"/>
    <w:rsid w:val="00F4454F"/>
    <w:rsid w:val="00F44A75"/>
    <w:rsid w:val="00F4500C"/>
    <w:rsid w:val="00F45653"/>
    <w:rsid w:val="00F45D13"/>
    <w:rsid w:val="00F45E4E"/>
    <w:rsid w:val="00F45E76"/>
    <w:rsid w:val="00F500AC"/>
    <w:rsid w:val="00F50A9F"/>
    <w:rsid w:val="00F50FDA"/>
    <w:rsid w:val="00F52399"/>
    <w:rsid w:val="00F56BD0"/>
    <w:rsid w:val="00F56E7E"/>
    <w:rsid w:val="00F60AEB"/>
    <w:rsid w:val="00F638E1"/>
    <w:rsid w:val="00F63CC5"/>
    <w:rsid w:val="00F67186"/>
    <w:rsid w:val="00F70C46"/>
    <w:rsid w:val="00F7114B"/>
    <w:rsid w:val="00F74D44"/>
    <w:rsid w:val="00F76396"/>
    <w:rsid w:val="00F77F8E"/>
    <w:rsid w:val="00F80285"/>
    <w:rsid w:val="00F826E6"/>
    <w:rsid w:val="00F83244"/>
    <w:rsid w:val="00F84657"/>
    <w:rsid w:val="00F862E5"/>
    <w:rsid w:val="00F864DF"/>
    <w:rsid w:val="00F8746B"/>
    <w:rsid w:val="00F90C4C"/>
    <w:rsid w:val="00F977BD"/>
    <w:rsid w:val="00FA2520"/>
    <w:rsid w:val="00FA53D3"/>
    <w:rsid w:val="00FA5A22"/>
    <w:rsid w:val="00FA5DB4"/>
    <w:rsid w:val="00FA5E37"/>
    <w:rsid w:val="00FA7489"/>
    <w:rsid w:val="00FB0126"/>
    <w:rsid w:val="00FB01FF"/>
    <w:rsid w:val="00FB042F"/>
    <w:rsid w:val="00FB10C5"/>
    <w:rsid w:val="00FB1D87"/>
    <w:rsid w:val="00FB2704"/>
    <w:rsid w:val="00FB367F"/>
    <w:rsid w:val="00FB4413"/>
    <w:rsid w:val="00FB5B4F"/>
    <w:rsid w:val="00FB76E9"/>
    <w:rsid w:val="00FC2B04"/>
    <w:rsid w:val="00FC2D28"/>
    <w:rsid w:val="00FC3C30"/>
    <w:rsid w:val="00FC3CD9"/>
    <w:rsid w:val="00FC3D06"/>
    <w:rsid w:val="00FC3DC5"/>
    <w:rsid w:val="00FC4F7C"/>
    <w:rsid w:val="00FC6C38"/>
    <w:rsid w:val="00FC74DE"/>
    <w:rsid w:val="00FC7CA9"/>
    <w:rsid w:val="00FD0403"/>
    <w:rsid w:val="00FD095B"/>
    <w:rsid w:val="00FD1721"/>
    <w:rsid w:val="00FD2CDF"/>
    <w:rsid w:val="00FD4FEF"/>
    <w:rsid w:val="00FD51B7"/>
    <w:rsid w:val="00FD5F59"/>
    <w:rsid w:val="00FD61FD"/>
    <w:rsid w:val="00FD7F22"/>
    <w:rsid w:val="00FE0A08"/>
    <w:rsid w:val="00FE1349"/>
    <w:rsid w:val="00FE206D"/>
    <w:rsid w:val="00FE2AF7"/>
    <w:rsid w:val="00FE2B05"/>
    <w:rsid w:val="00FE5FC6"/>
    <w:rsid w:val="00FE6881"/>
    <w:rsid w:val="00FE6A97"/>
    <w:rsid w:val="00FE7B85"/>
    <w:rsid w:val="00FE7C05"/>
    <w:rsid w:val="00FF2966"/>
    <w:rsid w:val="00FF3398"/>
    <w:rsid w:val="00FF3647"/>
    <w:rsid w:val="00FF3814"/>
    <w:rsid w:val="00FF4351"/>
    <w:rsid w:val="00FF6C22"/>
    <w:rsid w:val="086F288B"/>
    <w:rsid w:val="0ADA3134"/>
    <w:rsid w:val="1F7F12BD"/>
    <w:rsid w:val="28963B79"/>
    <w:rsid w:val="361022F7"/>
    <w:rsid w:val="399A7232"/>
    <w:rsid w:val="4C056FA9"/>
    <w:rsid w:val="5D4E27EB"/>
    <w:rsid w:val="5DC10234"/>
    <w:rsid w:val="6E4826E1"/>
    <w:rsid w:val="77835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DC11D"/>
  <w15:docId w15:val="{66125274-19C0-4EF6-A581-6C8078E3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paragraph" w:styleId="3">
    <w:name w:val="heading 3"/>
    <w:basedOn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Pr>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line number"/>
    <w:basedOn w:val="a0"/>
    <w:uiPriority w:val="99"/>
    <w:qFormat/>
  </w:style>
  <w:style w:type="character" w:styleId="af3">
    <w:name w:val="Hyperlink"/>
    <w:basedOn w:val="a0"/>
    <w:uiPriority w:val="99"/>
    <w:semiHidden/>
    <w:unhideWhenUsed/>
    <w:qFormat/>
    <w:rPr>
      <w:color w:val="0000FF"/>
      <w:u w:val="single"/>
    </w:rPr>
  </w:style>
  <w:style w:type="character" w:styleId="af4">
    <w:name w:val="annotation reference"/>
    <w:qFormat/>
    <w:rPr>
      <w:sz w:val="21"/>
      <w:szCs w:val="21"/>
    </w:rPr>
  </w:style>
  <w:style w:type="character" w:customStyle="1" w:styleId="a4">
    <w:name w:val="批注文字 字符"/>
    <w:link w:val="a3"/>
    <w:qFormat/>
    <w:rPr>
      <w:rFonts w:ascii="Times New Roman" w:eastAsia="宋体" w:hAnsi="Times New Roman" w:cs="Times New Roman"/>
      <w:szCs w:val="24"/>
    </w:rPr>
  </w:style>
  <w:style w:type="character" w:customStyle="1" w:styleId="a8">
    <w:name w:val="批注框文本 字符"/>
    <w:link w:val="a7"/>
    <w:uiPriority w:val="99"/>
    <w:qFormat/>
    <w:rPr>
      <w:rFonts w:ascii="Times New Roman" w:eastAsia="宋体" w:hAnsi="Times New Roman" w:cs="Times New Roman"/>
      <w:sz w:val="18"/>
      <w:szCs w:val="18"/>
    </w:rPr>
  </w:style>
  <w:style w:type="character" w:customStyle="1" w:styleId="ac">
    <w:name w:val="页眉 字符"/>
    <w:link w:val="ab"/>
    <w:uiPriority w:val="99"/>
    <w:qFormat/>
    <w:rPr>
      <w:rFonts w:ascii="Times New Roman" w:eastAsia="宋体" w:hAnsi="Times New Roman"/>
      <w:kern w:val="2"/>
      <w:sz w:val="18"/>
      <w:szCs w:val="18"/>
    </w:rPr>
  </w:style>
  <w:style w:type="character" w:customStyle="1" w:styleId="aa">
    <w:name w:val="页脚 字符"/>
    <w:link w:val="a9"/>
    <w:uiPriority w:val="99"/>
    <w:qFormat/>
    <w:rPr>
      <w:rFonts w:ascii="Times New Roman" w:eastAsia="宋体" w:hAnsi="Times New Roman"/>
      <w:kern w:val="2"/>
      <w:sz w:val="18"/>
      <w:szCs w:val="18"/>
    </w:rPr>
  </w:style>
  <w:style w:type="paragraph" w:styleId="af5">
    <w:name w:val="List Paragraph"/>
    <w:basedOn w:val="a"/>
    <w:uiPriority w:val="34"/>
    <w:qFormat/>
    <w:pPr>
      <w:ind w:firstLineChars="200" w:firstLine="420"/>
    </w:pPr>
  </w:style>
  <w:style w:type="character" w:customStyle="1" w:styleId="af">
    <w:name w:val="批注主题 字符"/>
    <w:basedOn w:val="a4"/>
    <w:link w:val="ae"/>
    <w:uiPriority w:val="99"/>
    <w:semiHidden/>
    <w:qFormat/>
    <w:rPr>
      <w:rFonts w:ascii="Times New Roman" w:eastAsia="宋体" w:hAnsi="Times New Roman" w:cs="Times New Roman"/>
      <w:b/>
      <w:bCs/>
      <w:kern w:val="2"/>
      <w:sz w:val="21"/>
      <w:szCs w:val="24"/>
    </w:rPr>
  </w:style>
  <w:style w:type="paragraph" w:customStyle="1" w:styleId="1">
    <w:name w:val="修订1"/>
    <w:hidden/>
    <w:uiPriority w:val="99"/>
    <w:semiHidden/>
    <w:qFormat/>
    <w:rPr>
      <w:rFonts w:ascii="Times New Roman" w:eastAsia="宋体" w:hAnsi="Times New Roman"/>
      <w:kern w:val="2"/>
      <w:sz w:val="21"/>
      <w:szCs w:val="24"/>
    </w:rPr>
  </w:style>
  <w:style w:type="character" w:customStyle="1" w:styleId="30">
    <w:name w:val="标题 3 字符"/>
    <w:basedOn w:val="a0"/>
    <w:link w:val="3"/>
    <w:uiPriority w:val="9"/>
    <w:qFormat/>
    <w:rPr>
      <w:rFonts w:ascii="宋体" w:eastAsia="宋体" w:hAnsi="宋体" w:cs="宋体"/>
      <w:b/>
      <w:bCs/>
      <w:sz w:val="27"/>
      <w:szCs w:val="27"/>
    </w:rPr>
  </w:style>
  <w:style w:type="character" w:customStyle="1" w:styleId="textb5oqs">
    <w:name w:val="text_b5oqs"/>
    <w:basedOn w:val="a0"/>
    <w:qFormat/>
  </w:style>
  <w:style w:type="character" w:customStyle="1" w:styleId="a6">
    <w:name w:val="日期 字符"/>
    <w:basedOn w:val="a0"/>
    <w:link w:val="a5"/>
    <w:uiPriority w:val="99"/>
    <w:semiHidden/>
    <w:qFormat/>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4034-3623-437A-BFA4-F7DAFB17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20</Pages>
  <Words>1408</Words>
  <Characters>8026</Characters>
  <Application>Microsoft Office Word</Application>
  <DocSecurity>0</DocSecurity>
  <Lines>66</Lines>
  <Paragraphs>18</Paragraphs>
  <ScaleCrop>false</ScaleCrop>
  <Company>Hewlett-Packard Company</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张诺</cp:lastModifiedBy>
  <cp:revision>81</cp:revision>
  <cp:lastPrinted>2022-09-14T05:29:00Z</cp:lastPrinted>
  <dcterms:created xsi:type="dcterms:W3CDTF">2025-07-25T02:06:00Z</dcterms:created>
  <dcterms:modified xsi:type="dcterms:W3CDTF">2025-09-01T07:57:00Z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A0899C607EC74381890EDB9552DD1012_13</vt:lpwstr>
  </property>
  <property fmtid="{D5CDD505-2E9C-101B-9397-08002B2CF9AE}" pid="3" name="KSOProductBuildVer">
    <vt:lpwstr>2052-12.1.0.21915</vt:lpwstr>
  </property>
  <property fmtid="{D5CDD505-2E9C-101B-9397-08002B2CF9AE}" pid="4" name="KSOTemplateDocerSaveRecord">
    <vt:lpwstr>eyJoZGlkIjoiZDMzNTllZDU5MjEyOTNiM2I5ZjU1MWVjOTgwNDdmYzUiLCJ1c2VySWQiOiI0MDY1MjEwNzgifQ==</vt:lpwstr>
  </property>
</Properties>
</file>