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99721">
      <w:pPr>
        <w:overflowPunct w:val="0"/>
        <w:spacing w:before="0" w:after="0" w:line="520" w:lineRule="exact"/>
        <w:jc w:val="center"/>
        <w:rPr>
          <w:rFonts w:hint="eastAsia" w:ascii="方正小标宋简体" w:hAnsi="宋体" w:eastAsia="方正小标宋简体" w:cs="Times New Roman"/>
          <w:b w:val="0"/>
          <w:bCs w:val="0"/>
          <w:kern w:val="2"/>
          <w:sz w:val="44"/>
          <w:szCs w:val="44"/>
        </w:rPr>
      </w:pPr>
      <w:r>
        <w:rPr>
          <w:rFonts w:hint="eastAsia" w:ascii="方正小标宋简体" w:hAnsi="宋体" w:eastAsia="方正小标宋简体" w:cs="Times New Roman"/>
          <w:b w:val="0"/>
          <w:bCs w:val="0"/>
          <w:kern w:val="2"/>
          <w:sz w:val="44"/>
          <w:szCs w:val="44"/>
        </w:rPr>
        <w:t>矫形器产品注册审查指导原则</w:t>
      </w:r>
    </w:p>
    <w:p w14:paraId="0042FD49">
      <w:pPr>
        <w:spacing w:line="520" w:lineRule="exact"/>
        <w:jc w:val="center"/>
        <w:rPr>
          <w:rFonts w:asciiTheme="minorEastAsia" w:hAnsiTheme="minorEastAsia" w:eastAsiaTheme="minorEastAsia"/>
        </w:rPr>
      </w:pPr>
      <w:r>
        <w:rPr>
          <w:rFonts w:hint="eastAsia" w:asciiTheme="minorEastAsia" w:hAnsiTheme="minorEastAsia" w:eastAsiaTheme="minorEastAsia"/>
          <w:sz w:val="44"/>
          <w:szCs w:val="44"/>
        </w:rPr>
        <w:t>（</w:t>
      </w:r>
      <w:r>
        <w:rPr>
          <w:rFonts w:hint="eastAsia" w:ascii="楷体_GB2312" w:hAnsi="楷体_GB2312" w:eastAsia="楷体_GB2312" w:cs="楷体_GB2312"/>
          <w:sz w:val="32"/>
          <w:szCs w:val="32"/>
          <w:lang w:val="en-US" w:eastAsia="zh-CN"/>
        </w:rPr>
        <w:t>送审稿</w:t>
      </w:r>
      <w:r>
        <w:rPr>
          <w:rFonts w:hint="eastAsia" w:asciiTheme="minorEastAsia" w:hAnsiTheme="minorEastAsia" w:eastAsiaTheme="minorEastAsia"/>
          <w:sz w:val="44"/>
          <w:szCs w:val="44"/>
        </w:rPr>
        <w:t>）</w:t>
      </w:r>
    </w:p>
    <w:p w14:paraId="4EF8B343">
      <w:pPr>
        <w:jc w:val="center"/>
        <w:rPr>
          <w:rFonts w:ascii="宋体" w:hAnsi="宋体"/>
          <w:sz w:val="36"/>
          <w:szCs w:val="36"/>
        </w:rPr>
      </w:pPr>
    </w:p>
    <w:p w14:paraId="64509373">
      <w:pPr>
        <w:spacing w:line="520" w:lineRule="exact"/>
        <w:ind w:firstLine="640" w:firstLineChars="200"/>
        <w:rPr>
          <w:rFonts w:eastAsia="仿宋_GB2312"/>
          <w:sz w:val="32"/>
          <w:szCs w:val="32"/>
        </w:rPr>
      </w:pPr>
      <w:r>
        <w:rPr>
          <w:rFonts w:eastAsia="仿宋_GB2312"/>
          <w:sz w:val="32"/>
          <w:szCs w:val="32"/>
        </w:rPr>
        <w:t>本指导原则旨在指导注册申请人准备及撰写</w:t>
      </w:r>
      <w:r>
        <w:rPr>
          <w:rFonts w:hint="eastAsia" w:eastAsia="仿宋_GB2312"/>
          <w:sz w:val="32"/>
          <w:szCs w:val="32"/>
        </w:rPr>
        <w:t>矫形器产品</w:t>
      </w:r>
      <w:r>
        <w:rPr>
          <w:rFonts w:eastAsia="仿宋_GB2312"/>
          <w:sz w:val="32"/>
          <w:szCs w:val="32"/>
        </w:rPr>
        <w:t>注册申报资料，同时也为</w:t>
      </w:r>
      <w:r>
        <w:rPr>
          <w:rFonts w:hint="eastAsia" w:eastAsia="仿宋_GB2312"/>
          <w:sz w:val="32"/>
          <w:szCs w:val="32"/>
        </w:rPr>
        <w:t>技术审评</w:t>
      </w:r>
      <w:r>
        <w:rPr>
          <w:rFonts w:eastAsia="仿宋_GB2312"/>
          <w:sz w:val="32"/>
          <w:szCs w:val="32"/>
        </w:rPr>
        <w:t>部门对注册申报资料的审评提供技术参考。</w:t>
      </w:r>
    </w:p>
    <w:p w14:paraId="0CD1EACB">
      <w:pPr>
        <w:spacing w:line="520" w:lineRule="exact"/>
        <w:ind w:firstLine="640" w:firstLineChars="200"/>
        <w:rPr>
          <w:rFonts w:eastAsia="仿宋_GB2312"/>
          <w:sz w:val="32"/>
          <w:szCs w:val="32"/>
        </w:rPr>
      </w:pPr>
      <w:r>
        <w:rPr>
          <w:rFonts w:eastAsia="仿宋_GB2312"/>
          <w:sz w:val="32"/>
          <w:szCs w:val="32"/>
        </w:rPr>
        <w:t>本指导原则是对</w:t>
      </w:r>
      <w:r>
        <w:rPr>
          <w:rFonts w:hint="eastAsia" w:eastAsia="仿宋_GB2312"/>
          <w:sz w:val="32"/>
          <w:szCs w:val="32"/>
        </w:rPr>
        <w:t>矫形器产品</w:t>
      </w:r>
      <w:r>
        <w:rPr>
          <w:rFonts w:eastAsia="仿宋_GB2312"/>
          <w:sz w:val="32"/>
          <w:szCs w:val="32"/>
        </w:rPr>
        <w:t>的注册申报资料的一般要求，</w:t>
      </w:r>
      <w:r>
        <w:rPr>
          <w:rFonts w:hint="eastAsia" w:eastAsia="仿宋_GB2312"/>
          <w:sz w:val="32"/>
          <w:szCs w:val="32"/>
        </w:rPr>
        <w:t>注册申请人</w:t>
      </w:r>
      <w:r>
        <w:rPr>
          <w:rFonts w:eastAsia="仿宋_GB2312"/>
          <w:sz w:val="32"/>
          <w:szCs w:val="32"/>
        </w:rPr>
        <w:t>应依据具体产品的特性对注册申报资料的内容进行充实和细化，并依据具体产品的特性确定其中的具体内容是否适用，若不适用，需具体阐述其理由及相应的科学依据。</w:t>
      </w:r>
    </w:p>
    <w:p w14:paraId="40402990">
      <w:pPr>
        <w:spacing w:line="520" w:lineRule="exact"/>
        <w:ind w:firstLine="640" w:firstLineChars="200"/>
        <w:rPr>
          <w:rFonts w:eastAsia="仿宋_GB2312"/>
          <w:sz w:val="32"/>
          <w:szCs w:val="32"/>
        </w:rPr>
      </w:pPr>
      <w:r>
        <w:rPr>
          <w:rFonts w:eastAsia="仿宋_GB2312"/>
          <w:sz w:val="32"/>
          <w:szCs w:val="32"/>
        </w:rPr>
        <w:t>本指导原则是对</w:t>
      </w:r>
      <w:r>
        <w:rPr>
          <w:rFonts w:hint="eastAsia" w:eastAsia="仿宋_GB2312"/>
          <w:sz w:val="32"/>
          <w:szCs w:val="32"/>
        </w:rPr>
        <w:t>注册</w:t>
      </w:r>
      <w:r>
        <w:rPr>
          <w:rFonts w:eastAsia="仿宋_GB2312"/>
          <w:sz w:val="32"/>
          <w:szCs w:val="32"/>
        </w:rPr>
        <w:t>申请人和</w:t>
      </w:r>
      <w:r>
        <w:rPr>
          <w:rFonts w:hint="eastAsia" w:eastAsia="仿宋_GB2312"/>
          <w:sz w:val="32"/>
          <w:szCs w:val="32"/>
        </w:rPr>
        <w:t>技术审评</w:t>
      </w:r>
      <w:r>
        <w:rPr>
          <w:rFonts w:eastAsia="仿宋_GB2312"/>
          <w:sz w:val="32"/>
          <w:szCs w:val="32"/>
        </w:rPr>
        <w:t xml:space="preserve">人员的指导性文件，但不包括注册审批所涉及的行政事项，亦不作为法规强制执行，如果有能够满足相关法规要求的其他方法，也可以采用，但是需要提供详细的研究资料和验证资料。应在遵循相关法规和标准的前提下使用本指导原则。 </w:t>
      </w:r>
    </w:p>
    <w:p w14:paraId="559BD668">
      <w:pPr>
        <w:spacing w:line="520" w:lineRule="exact"/>
        <w:ind w:right="0" w:rightChars="0" w:firstLine="640" w:firstLineChars="200"/>
        <w:rPr>
          <w:rFonts w:ascii="黑体" w:eastAsia="黑体"/>
          <w:sz w:val="30"/>
          <w:szCs w:val="30"/>
        </w:rPr>
      </w:pPr>
      <w:r>
        <w:rPr>
          <w:rFonts w:eastAsia="仿宋_GB2312"/>
          <w:sz w:val="32"/>
          <w:szCs w:val="32"/>
        </w:rPr>
        <w:t>本指导原则是在现行法规和标准体系以及当前认知水平下制定的，随着法规和标准的不断完善，以及科学技术的不断发展，本指导原则相关内容也将进行适时的调整。</w:t>
      </w:r>
    </w:p>
    <w:p w14:paraId="68AAFF8A">
      <w:pPr>
        <w:spacing w:line="560" w:lineRule="exact"/>
        <w:ind w:right="0" w:rightChars="0" w:firstLine="640" w:firstLineChars="200"/>
        <w:outlineLvl w:val="0"/>
        <w:rPr>
          <w:rFonts w:ascii="黑体" w:hAnsi="黑体" w:eastAsia="黑体"/>
          <w:b w:val="0"/>
          <w:bCs/>
          <w:sz w:val="32"/>
          <w:szCs w:val="32"/>
        </w:rPr>
      </w:pPr>
      <w:r>
        <w:rPr>
          <w:rFonts w:hint="default" w:ascii="黑体" w:hAnsi="黑体" w:eastAsia="黑体"/>
          <w:b w:val="0"/>
          <w:bCs/>
          <w:sz w:val="32"/>
          <w:szCs w:val="32"/>
        </w:rPr>
        <w:t xml:space="preserve">一、适用范围 </w:t>
      </w:r>
    </w:p>
    <w:p w14:paraId="733B27F0">
      <w:pPr>
        <w:spacing w:line="560" w:lineRule="exact"/>
        <w:ind w:firstLine="640" w:firstLineChars="200"/>
        <w:rPr>
          <w:rFonts w:hint="eastAsia" w:eastAsia="仿宋_GB2312"/>
          <w:sz w:val="32"/>
          <w:szCs w:val="32"/>
          <w:highlight w:val="none"/>
        </w:rPr>
      </w:pPr>
      <w:r>
        <w:rPr>
          <w:rFonts w:eastAsia="仿宋_GB2312"/>
          <w:sz w:val="32"/>
          <w:szCs w:val="32"/>
        </w:rPr>
        <w:t>本指导原则适用于按第</w:t>
      </w:r>
      <w:r>
        <w:rPr>
          <w:rFonts w:hint="eastAsia" w:ascii="等线" w:hAnsi="等线" w:eastAsia="等线"/>
          <w:sz w:val="32"/>
          <w:szCs w:val="32"/>
        </w:rPr>
        <w:t>Ⅱ</w:t>
      </w:r>
      <w:r>
        <w:rPr>
          <w:rFonts w:eastAsia="仿宋_GB2312"/>
          <w:sz w:val="32"/>
          <w:szCs w:val="32"/>
        </w:rPr>
        <w:t>类医疗器械管理的</w:t>
      </w:r>
      <w:r>
        <w:rPr>
          <w:rFonts w:hint="eastAsia" w:eastAsia="仿宋_GB2312"/>
          <w:sz w:val="32"/>
          <w:szCs w:val="32"/>
        </w:rPr>
        <w:t>矫形器产品。用于对人体</w:t>
      </w:r>
      <w:r>
        <w:rPr>
          <w:rFonts w:hint="eastAsia" w:eastAsia="仿宋_GB2312"/>
          <w:sz w:val="32"/>
          <w:szCs w:val="32"/>
          <w:lang w:val="en-US" w:eastAsia="zh-CN"/>
        </w:rPr>
        <w:t>头部（耳廓）、</w:t>
      </w:r>
      <w:r>
        <w:rPr>
          <w:rFonts w:hint="eastAsia" w:eastAsia="仿宋_GB2312"/>
          <w:sz w:val="32"/>
          <w:szCs w:val="32"/>
        </w:rPr>
        <w:t>上肢部位、下肢部位以及人体躯干部位的矫正和辅助治疗</w:t>
      </w:r>
      <w:r>
        <w:rPr>
          <w:rFonts w:hint="eastAsia" w:eastAsia="仿宋_GB2312"/>
          <w:sz w:val="32"/>
          <w:szCs w:val="32"/>
          <w:lang w:eastAsia="zh-CN"/>
        </w:rPr>
        <w:t>、</w:t>
      </w:r>
      <w:r>
        <w:rPr>
          <w:rFonts w:hint="eastAsia" w:eastAsia="仿宋_GB2312"/>
          <w:sz w:val="32"/>
          <w:szCs w:val="32"/>
          <w:lang w:val="en-US" w:eastAsia="zh-CN"/>
        </w:rPr>
        <w:t>预防畸形</w:t>
      </w:r>
      <w:r>
        <w:rPr>
          <w:rFonts w:hint="eastAsia" w:eastAsia="仿宋_GB2312"/>
          <w:sz w:val="32"/>
          <w:szCs w:val="32"/>
        </w:rPr>
        <w:t>。</w:t>
      </w:r>
      <w:r>
        <w:rPr>
          <w:rFonts w:hint="eastAsia" w:eastAsia="仿宋_GB2312"/>
          <w:sz w:val="32"/>
          <w:szCs w:val="32"/>
          <w:highlight w:val="none"/>
          <w:lang w:val="en-US" w:eastAsia="zh-CN"/>
        </w:rPr>
        <w:t>具体产品的适用范围根据产品设计、性能特点、临床证据等进行确定。</w:t>
      </w:r>
    </w:p>
    <w:p w14:paraId="494407D2">
      <w:pPr>
        <w:spacing w:line="560" w:lineRule="exact"/>
        <w:ind w:firstLine="640" w:firstLineChars="200"/>
        <w:rPr>
          <w:rFonts w:hint="eastAsia" w:eastAsia="仿宋_GB2312"/>
          <w:sz w:val="32"/>
          <w:szCs w:val="32"/>
        </w:rPr>
      </w:pPr>
      <w:r>
        <w:rPr>
          <w:rFonts w:hint="eastAsia" w:eastAsia="仿宋_GB2312"/>
          <w:sz w:val="32"/>
          <w:szCs w:val="32"/>
        </w:rPr>
        <w:t>本指导原则不</w:t>
      </w:r>
      <w:r>
        <w:rPr>
          <w:rFonts w:hint="eastAsia" w:eastAsia="仿宋_GB2312"/>
          <w:sz w:val="32"/>
          <w:szCs w:val="32"/>
          <w:lang w:val="en-US" w:eastAsia="zh-CN"/>
        </w:rPr>
        <w:t>适用</w:t>
      </w:r>
      <w:r>
        <w:rPr>
          <w:rFonts w:hint="eastAsia" w:eastAsia="仿宋_GB2312"/>
          <w:sz w:val="32"/>
          <w:szCs w:val="32"/>
          <w:lang w:eastAsia="zh-CN"/>
        </w:rPr>
        <w:t>《</w:t>
      </w:r>
      <w:r>
        <w:rPr>
          <w:rFonts w:hint="eastAsia" w:eastAsia="仿宋_GB2312"/>
          <w:sz w:val="32"/>
          <w:szCs w:val="32"/>
          <w:lang w:val="en-US" w:eastAsia="zh-CN"/>
        </w:rPr>
        <w:t>医疗器械分类目录</w:t>
      </w:r>
      <w:r>
        <w:rPr>
          <w:rFonts w:hint="eastAsia" w:eastAsia="仿宋_GB2312"/>
          <w:sz w:val="32"/>
          <w:szCs w:val="32"/>
          <w:lang w:eastAsia="zh-CN"/>
        </w:rPr>
        <w:t>》</w:t>
      </w:r>
      <w:r>
        <w:rPr>
          <w:rFonts w:hint="eastAsia" w:eastAsia="仿宋_GB2312"/>
          <w:sz w:val="32"/>
          <w:szCs w:val="32"/>
          <w:lang w:val="en-US" w:eastAsia="zh-CN"/>
        </w:rPr>
        <w:t>中04-18-02颅骨矫形器械</w:t>
      </w:r>
      <w:r>
        <w:rPr>
          <w:rFonts w:hint="eastAsia" w:eastAsia="仿宋_GB2312"/>
          <w:sz w:val="32"/>
          <w:szCs w:val="32"/>
        </w:rPr>
        <w:t>。</w:t>
      </w:r>
    </w:p>
    <w:p w14:paraId="1703DCF5">
      <w:pPr>
        <w:spacing w:line="560" w:lineRule="exact"/>
        <w:ind w:right="0" w:rightChars="0" w:firstLine="640" w:firstLineChars="200"/>
        <w:outlineLvl w:val="0"/>
        <w:rPr>
          <w:rFonts w:ascii="黑体" w:hAnsi="黑体" w:eastAsia="黑体"/>
          <w:b w:val="0"/>
          <w:bCs/>
          <w:sz w:val="32"/>
          <w:szCs w:val="32"/>
        </w:rPr>
      </w:pPr>
      <w:r>
        <w:rPr>
          <w:rFonts w:hint="default" w:ascii="黑体" w:hAnsi="黑体" w:eastAsia="黑体"/>
          <w:b w:val="0"/>
          <w:bCs/>
          <w:sz w:val="32"/>
          <w:szCs w:val="32"/>
        </w:rPr>
        <w:t>二、</w:t>
      </w:r>
      <w:r>
        <w:rPr>
          <w:rFonts w:hint="default" w:ascii="黑体" w:hAnsi="黑体" w:eastAsia="黑体"/>
          <w:b w:val="0"/>
          <w:bCs/>
          <w:sz w:val="32"/>
          <w:szCs w:val="32"/>
          <w:lang w:eastAsia="zh-Hans"/>
        </w:rPr>
        <w:t>注册</w:t>
      </w:r>
      <w:r>
        <w:rPr>
          <w:rFonts w:hint="default" w:ascii="黑体" w:hAnsi="黑体" w:eastAsia="黑体"/>
          <w:b w:val="0"/>
          <w:bCs/>
          <w:sz w:val="32"/>
          <w:szCs w:val="32"/>
        </w:rPr>
        <w:t>审查要点</w:t>
      </w:r>
    </w:p>
    <w:p w14:paraId="7B24C9A9">
      <w:pPr>
        <w:spacing w:line="520" w:lineRule="exact"/>
        <w:ind w:firstLine="640" w:firstLineChars="200"/>
        <w:rPr>
          <w:rFonts w:eastAsia="仿宋_GB2312"/>
          <w:sz w:val="32"/>
          <w:szCs w:val="32"/>
          <w:highlight w:val="none"/>
        </w:rPr>
      </w:pPr>
      <w:r>
        <w:rPr>
          <w:rFonts w:hint="eastAsia" w:eastAsia="仿宋_GB2312"/>
          <w:sz w:val="32"/>
          <w:szCs w:val="32"/>
          <w:highlight w:val="none"/>
        </w:rPr>
        <w:t>注册申报资料应符合国家药品监督管理局《关于公布医疗器械注册申报资料要求和批准证明文件格式的公告》中的要求，同时宜符合以下要求：</w:t>
      </w:r>
    </w:p>
    <w:p w14:paraId="0ADF476E">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（一）监管信息</w:t>
      </w:r>
    </w:p>
    <w:p w14:paraId="4157EDC7">
      <w:pPr>
        <w:spacing w:line="560" w:lineRule="exact"/>
        <w:ind w:left="1061" w:hanging="420" w:firstLineChars="0"/>
        <w:outlineLvl w:val="2"/>
        <w:rPr>
          <w:rFonts w:eastAsia="仿宋_GB2312"/>
          <w:sz w:val="32"/>
          <w:szCs w:val="32"/>
        </w:rPr>
      </w:pPr>
      <w:r>
        <w:rPr>
          <w:rFonts w:hint="eastAsia" w:eastAsia="仿宋_GB2312"/>
          <w:sz w:val="32"/>
          <w:szCs w:val="32"/>
        </w:rPr>
        <w:t>1.产品名称</w:t>
      </w:r>
    </w:p>
    <w:p w14:paraId="697E6537">
      <w:pPr>
        <w:spacing w:line="520" w:lineRule="exact"/>
        <w:ind w:firstLine="640" w:firstLineChars="200"/>
      </w:pPr>
      <w:r>
        <w:rPr>
          <w:rFonts w:hint="eastAsia" w:eastAsia="仿宋_GB2312"/>
          <w:sz w:val="32"/>
          <w:szCs w:val="32"/>
        </w:rPr>
        <w:t>产品的命名需采用《医疗器械分类目录》或国家标准、行业标准中的通用名称，或以产品结构及组成、临床预期用途、适用部位为依据命名，需符合《医疗器械通用名称命名规则》等相关法规的要求。</w:t>
      </w:r>
      <w:r>
        <w:rPr>
          <w:rFonts w:hint="eastAsia" w:eastAsia="仿宋_GB2312"/>
          <w:sz w:val="32"/>
          <w:szCs w:val="32"/>
          <w:lang w:eastAsia="zh-Hans"/>
        </w:rPr>
        <w:t>如</w:t>
      </w:r>
      <w:r>
        <w:rPr>
          <w:rFonts w:hint="eastAsia" w:eastAsia="仿宋_GB2312"/>
          <w:sz w:val="32"/>
          <w:szCs w:val="32"/>
        </w:rPr>
        <w:t>“耳廓矫形器、上肢矫形器、下肢矫形器、脊柱矫形器”。</w:t>
      </w:r>
    </w:p>
    <w:p w14:paraId="5CC5B55D">
      <w:pPr>
        <w:spacing w:line="560" w:lineRule="exact"/>
        <w:ind w:left="1061" w:hanging="420" w:firstLineChars="0"/>
        <w:outlineLvl w:val="2"/>
        <w:rPr>
          <w:rFonts w:eastAsia="仿宋_GB2312"/>
          <w:sz w:val="32"/>
          <w:szCs w:val="32"/>
        </w:rPr>
      </w:pPr>
      <w:r>
        <w:rPr>
          <w:rFonts w:hint="eastAsia" w:eastAsia="仿宋_GB2312"/>
          <w:sz w:val="32"/>
          <w:szCs w:val="32"/>
        </w:rPr>
        <w:t>2.分类编码</w:t>
      </w:r>
    </w:p>
    <w:p w14:paraId="35D3EB53">
      <w:pPr>
        <w:spacing w:line="520" w:lineRule="exact"/>
        <w:ind w:firstLine="640" w:firstLineChars="200"/>
        <w:rPr>
          <w:rFonts w:eastAsia="仿宋_GB2312"/>
          <w:sz w:val="32"/>
          <w:szCs w:val="32"/>
        </w:rPr>
      </w:pPr>
      <w:r>
        <w:rPr>
          <w:rFonts w:hint="eastAsia" w:eastAsia="仿宋_GB2312"/>
          <w:sz w:val="32"/>
          <w:szCs w:val="28"/>
        </w:rPr>
        <w:t>依据《医疗器械分类目录》</w:t>
      </w:r>
      <w:r>
        <w:rPr>
          <w:rFonts w:eastAsia="仿宋_GB2312"/>
          <w:sz w:val="32"/>
          <w:szCs w:val="32"/>
        </w:rPr>
        <w:t>，</w:t>
      </w:r>
      <w:r>
        <w:rPr>
          <w:rFonts w:hint="eastAsia" w:eastAsia="仿宋_GB2312"/>
          <w:sz w:val="32"/>
          <w:szCs w:val="32"/>
        </w:rPr>
        <w:t>矫形器</w:t>
      </w:r>
      <w:r>
        <w:rPr>
          <w:rFonts w:hint="eastAsia" w:eastAsia="仿宋_GB2312"/>
          <w:sz w:val="32"/>
          <w:szCs w:val="32"/>
          <w:lang w:eastAsia="zh-Hans"/>
        </w:rPr>
        <w:t>分类编码为</w:t>
      </w:r>
      <w:r>
        <w:rPr>
          <w:rFonts w:hint="eastAsia" w:eastAsia="仿宋_GB2312"/>
          <w:sz w:val="32"/>
          <w:szCs w:val="32"/>
        </w:rPr>
        <w:t>19-04-01。</w:t>
      </w:r>
    </w:p>
    <w:p w14:paraId="12EC5227">
      <w:pPr>
        <w:spacing w:line="560" w:lineRule="exact"/>
        <w:ind w:left="1061" w:hanging="420" w:firstLineChars="0"/>
        <w:outlineLvl w:val="2"/>
        <w:rPr>
          <w:rFonts w:hint="default" w:eastAsia="仿宋_GB2312"/>
          <w:sz w:val="32"/>
          <w:szCs w:val="32"/>
          <w:lang w:val="en-US" w:eastAsia="zh-CN"/>
        </w:rPr>
      </w:pPr>
      <w:r>
        <w:rPr>
          <w:rFonts w:hint="eastAsia" w:eastAsia="仿宋_GB2312"/>
          <w:sz w:val="32"/>
          <w:szCs w:val="32"/>
        </w:rPr>
        <w:t>3.</w:t>
      </w:r>
      <w:r>
        <w:rPr>
          <w:rFonts w:hint="eastAsia" w:eastAsia="仿宋_GB2312"/>
          <w:sz w:val="32"/>
          <w:szCs w:val="32"/>
          <w:highlight w:val="none"/>
        </w:rPr>
        <w:t>注册单元</w:t>
      </w:r>
      <w:r>
        <w:rPr>
          <w:rFonts w:hint="eastAsia" w:eastAsia="仿宋_GB2312"/>
          <w:sz w:val="32"/>
          <w:szCs w:val="32"/>
        </w:rPr>
        <w:t>划分</w:t>
      </w:r>
      <w:r>
        <w:rPr>
          <w:rFonts w:hint="eastAsia" w:eastAsia="仿宋_GB2312"/>
          <w:sz w:val="32"/>
          <w:szCs w:val="32"/>
          <w:lang w:val="en-US" w:eastAsia="zh-CN"/>
        </w:rPr>
        <w:t>的原则和实例</w:t>
      </w:r>
    </w:p>
    <w:p w14:paraId="505D3C4F">
      <w:pPr>
        <w:spacing w:line="520" w:lineRule="exact"/>
        <w:ind w:firstLine="640" w:firstLineChars="200"/>
        <w:rPr>
          <w:rFonts w:eastAsia="仿宋_GB2312"/>
          <w:sz w:val="32"/>
          <w:szCs w:val="28"/>
        </w:rPr>
      </w:pPr>
      <w:r>
        <w:rPr>
          <w:rFonts w:hint="eastAsia" w:eastAsia="仿宋_GB2312"/>
          <w:sz w:val="32"/>
          <w:szCs w:val="28"/>
        </w:rPr>
        <w:t>产品注册单元划分需符合《医疗器械注册单元划分指导原则》的要求</w:t>
      </w:r>
      <w:r>
        <w:rPr>
          <w:rFonts w:eastAsia="仿宋_GB2312"/>
          <w:sz w:val="32"/>
          <w:szCs w:val="28"/>
        </w:rPr>
        <w:t>，</w:t>
      </w:r>
      <w:r>
        <w:rPr>
          <w:rFonts w:hint="eastAsia" w:eastAsia="仿宋_GB2312"/>
          <w:sz w:val="32"/>
          <w:szCs w:val="28"/>
          <w:lang w:val="en-US" w:eastAsia="zh-CN"/>
        </w:rPr>
        <w:t>原则上以</w:t>
      </w:r>
      <w:r>
        <w:rPr>
          <w:rFonts w:hint="eastAsia" w:eastAsia="仿宋_GB2312"/>
          <w:sz w:val="32"/>
          <w:szCs w:val="28"/>
        </w:rPr>
        <w:t>产品的技术原理、适用范围、</w:t>
      </w:r>
      <w:r>
        <w:rPr>
          <w:rFonts w:hint="eastAsia" w:eastAsia="仿宋_GB2312"/>
          <w:sz w:val="32"/>
          <w:szCs w:val="28"/>
          <w:lang w:val="en-US" w:eastAsia="zh-CN"/>
        </w:rPr>
        <w:t>结构组成</w:t>
      </w:r>
      <w:r>
        <w:rPr>
          <w:rFonts w:hint="eastAsia" w:eastAsia="仿宋_GB2312"/>
          <w:sz w:val="32"/>
          <w:szCs w:val="28"/>
        </w:rPr>
        <w:t>、性能指标</w:t>
      </w:r>
      <w:r>
        <w:rPr>
          <w:rFonts w:hint="eastAsia" w:eastAsia="仿宋_GB2312"/>
          <w:sz w:val="32"/>
          <w:szCs w:val="28"/>
          <w:lang w:val="en-US" w:eastAsia="zh-CN"/>
        </w:rPr>
        <w:t>为划分依据</w:t>
      </w:r>
      <w:r>
        <w:rPr>
          <w:rFonts w:hint="eastAsia" w:eastAsia="仿宋_GB2312"/>
          <w:sz w:val="32"/>
          <w:szCs w:val="28"/>
        </w:rPr>
        <w:t>。</w:t>
      </w:r>
    </w:p>
    <w:p w14:paraId="62F4D5E4">
      <w:pPr>
        <w:spacing w:line="520" w:lineRule="exact"/>
        <w:ind w:firstLine="640" w:firstLineChars="200"/>
        <w:rPr>
          <w:rFonts w:eastAsia="仿宋_GB2312"/>
          <w:sz w:val="32"/>
          <w:szCs w:val="28"/>
          <w:highlight w:val="none"/>
        </w:rPr>
      </w:pPr>
      <w:r>
        <w:rPr>
          <w:rFonts w:hint="eastAsia" w:eastAsia="仿宋_GB2312"/>
          <w:sz w:val="32"/>
          <w:szCs w:val="28"/>
          <w:highlight w:val="none"/>
        </w:rPr>
        <w:t>3.1不同作用部位</w:t>
      </w:r>
      <w:r>
        <w:rPr>
          <w:rFonts w:hint="eastAsia" w:eastAsia="仿宋_GB2312"/>
          <w:sz w:val="32"/>
          <w:szCs w:val="28"/>
          <w:highlight w:val="none"/>
          <w:lang w:eastAsia="zh-CN"/>
        </w:rPr>
        <w:t>（</w:t>
      </w:r>
      <w:r>
        <w:rPr>
          <w:rFonts w:hint="eastAsia" w:eastAsia="仿宋_GB2312"/>
          <w:sz w:val="32"/>
          <w:szCs w:val="28"/>
          <w:highlight w:val="none"/>
          <w:lang w:val="en-US" w:eastAsia="zh-CN"/>
        </w:rPr>
        <w:t>上肢、下肢、脊柱、耳廓</w:t>
      </w:r>
      <w:r>
        <w:rPr>
          <w:rFonts w:hint="eastAsia" w:eastAsia="仿宋_GB2312"/>
          <w:sz w:val="32"/>
          <w:szCs w:val="28"/>
          <w:highlight w:val="none"/>
          <w:lang w:eastAsia="zh-CN"/>
        </w:rPr>
        <w:t>）</w:t>
      </w:r>
      <w:r>
        <w:rPr>
          <w:rFonts w:hint="eastAsia" w:eastAsia="仿宋_GB2312"/>
          <w:sz w:val="32"/>
          <w:szCs w:val="28"/>
          <w:highlight w:val="none"/>
        </w:rPr>
        <w:t>的矫形器划分为不同的注册单元。</w:t>
      </w:r>
    </w:p>
    <w:p w14:paraId="1648B1A8">
      <w:pPr>
        <w:spacing w:line="520" w:lineRule="exact"/>
        <w:ind w:firstLine="640" w:firstLineChars="200"/>
        <w:rPr>
          <w:rFonts w:hint="eastAsia" w:eastAsia="仿宋_GB2312"/>
          <w:sz w:val="32"/>
          <w:szCs w:val="28"/>
          <w:lang w:eastAsia="zh-CN"/>
        </w:rPr>
      </w:pPr>
      <w:r>
        <w:rPr>
          <w:rFonts w:hint="eastAsia" w:eastAsia="仿宋_GB2312"/>
          <w:sz w:val="32"/>
          <w:szCs w:val="28"/>
        </w:rPr>
        <w:t>3.2主要</w:t>
      </w:r>
      <w:r>
        <w:rPr>
          <w:rFonts w:hint="eastAsia" w:eastAsia="仿宋_GB2312"/>
          <w:sz w:val="32"/>
          <w:szCs w:val="28"/>
          <w:highlight w:val="none"/>
        </w:rPr>
        <w:t>制造工艺</w:t>
      </w:r>
      <w:r>
        <w:rPr>
          <w:rFonts w:hint="eastAsia" w:eastAsia="仿宋_GB2312"/>
          <w:sz w:val="32"/>
          <w:szCs w:val="28"/>
        </w:rPr>
        <w:t>方法不同导致产品性能指标差异较大的原则上划分为不同的注册单元</w:t>
      </w:r>
      <w:r>
        <w:rPr>
          <w:rFonts w:hint="eastAsia" w:eastAsia="仿宋_GB2312"/>
          <w:sz w:val="32"/>
          <w:szCs w:val="28"/>
          <w:lang w:eastAsia="zh-CN"/>
        </w:rPr>
        <w:t>。</w:t>
      </w:r>
    </w:p>
    <w:p w14:paraId="6570F200">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（二）综述资料</w:t>
      </w:r>
    </w:p>
    <w:p w14:paraId="6695657C">
      <w:pPr>
        <w:rPr>
          <w:rFonts w:hint="default" w:eastAsia="仿宋_GB2312"/>
          <w:sz w:val="32"/>
          <w:szCs w:val="28"/>
          <w:lang w:val="en-US" w:eastAsia="zh-CN"/>
        </w:rPr>
      </w:pPr>
      <w:r>
        <w:rPr>
          <w:rFonts w:hint="eastAsia"/>
        </w:rPr>
        <w:t xml:space="preserve">    </w:t>
      </w:r>
      <w:r>
        <w:rPr>
          <w:rFonts w:hint="eastAsia" w:eastAsia="仿宋_GB2312"/>
          <w:sz w:val="32"/>
          <w:szCs w:val="32"/>
        </w:rPr>
        <w:t xml:space="preserve"> 1.</w:t>
      </w:r>
      <w:r>
        <w:rPr>
          <w:rFonts w:hint="eastAsia" w:eastAsia="仿宋_GB2312"/>
          <w:sz w:val="32"/>
          <w:szCs w:val="32"/>
          <w:lang w:val="en-US" w:eastAsia="zh-CN"/>
        </w:rPr>
        <w:t>产品描述</w:t>
      </w:r>
    </w:p>
    <w:p w14:paraId="1E4A629B">
      <w:pPr>
        <w:ind w:firstLine="640" w:firstLineChars="200"/>
        <w:rPr>
          <w:rFonts w:hint="eastAsia" w:eastAsia="黑体"/>
          <w:color w:val="auto"/>
          <w:sz w:val="28"/>
          <w:szCs w:val="28"/>
        </w:rPr>
      </w:pPr>
      <w:r>
        <w:rPr>
          <w:rFonts w:hint="eastAsia" w:eastAsia="仿宋_GB2312"/>
          <w:sz w:val="32"/>
          <w:szCs w:val="32"/>
        </w:rPr>
        <w:t>上肢矫形器、下肢矫形器及脊柱矫形器通常由聚乙烯（PE）或聚丙烯（PP）、</w:t>
      </w:r>
      <w:r>
        <w:rPr>
          <w:rFonts w:hint="eastAsia" w:ascii="Times New Roman" w:hAnsi="Times New Roman" w:eastAsia="仿宋_GB2312" w:cs="Times New Roman"/>
          <w:i w:val="0"/>
          <w:iCs w:val="0"/>
          <w:caps w:val="0"/>
          <w:spacing w:val="0"/>
          <w:sz w:val="32"/>
          <w:szCs w:val="32"/>
          <w:shd w:val="clear"/>
        </w:rPr>
        <w:t>聚酰胺纤维</w:t>
      </w:r>
      <w:r>
        <w:rPr>
          <w:rFonts w:hint="eastAsia" w:eastAsia="仿宋_GB2312"/>
          <w:sz w:val="32"/>
          <w:szCs w:val="32"/>
          <w:lang w:val="en-US" w:eastAsia="zh-CN"/>
        </w:rPr>
        <w:t>（PA）等材料及</w:t>
      </w:r>
      <w:r>
        <w:rPr>
          <w:rFonts w:hint="eastAsia" w:eastAsia="仿宋_GB2312"/>
          <w:sz w:val="32"/>
          <w:szCs w:val="32"/>
        </w:rPr>
        <w:t>铝镁合金或不锈钢支条、尼龙搭扣、粘带、四方铁环和复合海绵材料</w:t>
      </w:r>
      <w:r>
        <w:rPr>
          <w:rFonts w:hint="eastAsia" w:eastAsia="仿宋_GB2312"/>
          <w:sz w:val="32"/>
          <w:szCs w:val="32"/>
          <w:lang w:val="en-US" w:eastAsia="zh-CN"/>
        </w:rPr>
        <w:t>等</w:t>
      </w:r>
      <w:r>
        <w:rPr>
          <w:rFonts w:hint="eastAsia" w:eastAsia="仿宋_GB2312"/>
          <w:sz w:val="32"/>
          <w:szCs w:val="32"/>
        </w:rPr>
        <w:t>制成。</w:t>
      </w:r>
    </w:p>
    <w:p w14:paraId="70D494AF">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黑体"/>
          <w:color w:val="auto"/>
          <w:sz w:val="28"/>
          <w:szCs w:val="28"/>
        </w:rPr>
      </w:pPr>
      <w:r>
        <w:rPr>
          <w:color w:val="auto"/>
        </w:rPr>
        <w:drawing>
          <wp:inline distT="0" distB="0" distL="114300" distR="114300">
            <wp:extent cx="2461260" cy="1731010"/>
            <wp:effectExtent l="0" t="0" r="15240" b="2540"/>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a:picLocks noChangeAspect="1"/>
                    </pic:cNvPicPr>
                  </pic:nvPicPr>
                  <pic:blipFill>
                    <a:blip r:embed="rId6"/>
                    <a:stretch>
                      <a:fillRect/>
                    </a:stretch>
                  </pic:blipFill>
                  <pic:spPr>
                    <a:xfrm>
                      <a:off x="0" y="0"/>
                      <a:ext cx="2461260" cy="1731010"/>
                    </a:xfrm>
                    <a:prstGeom prst="rect">
                      <a:avLst/>
                    </a:prstGeom>
                    <a:noFill/>
                    <a:ln>
                      <a:noFill/>
                    </a:ln>
                  </pic:spPr>
                </pic:pic>
              </a:graphicData>
            </a:graphic>
          </wp:inline>
        </w:drawing>
      </w:r>
    </w:p>
    <w:p w14:paraId="72E15FF8">
      <w:pPr>
        <w:pStyle w:val="3"/>
        <w:spacing w:line="520" w:lineRule="exact"/>
        <w:ind w:firstLine="0" w:firstLineChars="0"/>
        <w:jc w:val="center"/>
        <w:rPr>
          <w:rFonts w:hint="eastAsia" w:eastAsia="黑体"/>
          <w:color w:val="auto"/>
          <w:sz w:val="28"/>
          <w:szCs w:val="32"/>
        </w:rPr>
      </w:pPr>
      <w:r>
        <w:rPr>
          <w:rFonts w:hint="eastAsia" w:eastAsia="黑体"/>
          <w:color w:val="auto"/>
          <w:sz w:val="28"/>
          <w:szCs w:val="28"/>
        </w:rPr>
        <w:t xml:space="preserve">图1 </w:t>
      </w:r>
      <w:r>
        <w:rPr>
          <w:rFonts w:hint="eastAsia" w:eastAsia="黑体"/>
          <w:color w:val="auto"/>
          <w:sz w:val="28"/>
          <w:szCs w:val="32"/>
        </w:rPr>
        <w:t>上肢矫形器</w:t>
      </w:r>
    </w:p>
    <w:p w14:paraId="01478B14">
      <w:pPr>
        <w:pStyle w:val="3"/>
        <w:spacing w:line="520" w:lineRule="exact"/>
        <w:ind w:firstLine="0" w:firstLineChars="0"/>
        <w:jc w:val="center"/>
        <w:rPr>
          <w:rFonts w:hint="eastAsia" w:eastAsia="黑体"/>
          <w:color w:val="auto"/>
          <w:sz w:val="28"/>
          <w:szCs w:val="32"/>
        </w:rPr>
      </w:pPr>
      <w:bookmarkStart w:id="0" w:name="_GoBack"/>
      <w:bookmarkEnd w:id="0"/>
    </w:p>
    <w:p w14:paraId="2C5BC75C">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r>
        <w:rPr>
          <w:color w:val="auto"/>
        </w:rPr>
        <w:drawing>
          <wp:inline distT="0" distB="0" distL="114300" distR="114300">
            <wp:extent cx="2369820" cy="2197735"/>
            <wp:effectExtent l="0" t="0" r="11430" b="12065"/>
            <wp:docPr id="4"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3"/>
                    <pic:cNvPicPr>
                      <a:picLocks noChangeAspect="1"/>
                    </pic:cNvPicPr>
                  </pic:nvPicPr>
                  <pic:blipFill>
                    <a:blip r:embed="rId7"/>
                    <a:stretch>
                      <a:fillRect/>
                    </a:stretch>
                  </pic:blipFill>
                  <pic:spPr>
                    <a:xfrm>
                      <a:off x="0" y="0"/>
                      <a:ext cx="2369820" cy="2197735"/>
                    </a:xfrm>
                    <a:prstGeom prst="rect">
                      <a:avLst/>
                    </a:prstGeom>
                    <a:noFill/>
                    <a:ln>
                      <a:noFill/>
                    </a:ln>
                  </pic:spPr>
                </pic:pic>
              </a:graphicData>
            </a:graphic>
          </wp:inline>
        </w:drawing>
      </w:r>
    </w:p>
    <w:p w14:paraId="44551C30">
      <w:pPr>
        <w:pStyle w:val="3"/>
        <w:spacing w:line="520" w:lineRule="exact"/>
        <w:ind w:firstLine="0" w:firstLineChars="0"/>
        <w:jc w:val="center"/>
        <w:rPr>
          <w:rFonts w:hint="eastAsia" w:eastAsia="黑体"/>
          <w:color w:val="auto"/>
          <w:sz w:val="28"/>
          <w:szCs w:val="28"/>
        </w:rPr>
      </w:pPr>
      <w:r>
        <w:rPr>
          <w:rFonts w:hint="eastAsia" w:eastAsia="黑体"/>
          <w:color w:val="auto"/>
          <w:sz w:val="28"/>
          <w:szCs w:val="28"/>
        </w:rPr>
        <w:t>图2 下肢矫形器</w:t>
      </w:r>
    </w:p>
    <w:p w14:paraId="4E9BA9E4">
      <w:pPr>
        <w:pStyle w:val="3"/>
        <w:spacing w:line="520" w:lineRule="exact"/>
        <w:ind w:left="0" w:leftChars="0" w:firstLine="0" w:firstLineChars="0"/>
        <w:jc w:val="both"/>
        <w:rPr>
          <w:rFonts w:hint="eastAsia" w:eastAsia="仿宋_GB2312"/>
          <w:sz w:val="32"/>
          <w:szCs w:val="32"/>
        </w:rPr>
      </w:pPr>
    </w:p>
    <w:p w14:paraId="02B6CC54">
      <w:pPr>
        <w:pStyle w:val="3"/>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eastAsia="仿宋_GB2312"/>
          <w:sz w:val="32"/>
          <w:szCs w:val="32"/>
        </w:rPr>
      </w:pPr>
      <w:r>
        <w:rPr>
          <w:color w:val="auto"/>
        </w:rPr>
        <w:drawing>
          <wp:inline distT="0" distB="0" distL="114300" distR="114300">
            <wp:extent cx="2032635" cy="2223770"/>
            <wp:effectExtent l="0" t="0" r="5715" b="5080"/>
            <wp:docPr id="8"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图片2"/>
                    <pic:cNvPicPr>
                      <a:picLocks noChangeAspect="1"/>
                    </pic:cNvPicPr>
                  </pic:nvPicPr>
                  <pic:blipFill>
                    <a:blip r:embed="rId8"/>
                    <a:stretch>
                      <a:fillRect/>
                    </a:stretch>
                  </pic:blipFill>
                  <pic:spPr>
                    <a:xfrm>
                      <a:off x="0" y="0"/>
                      <a:ext cx="2032635" cy="2223770"/>
                    </a:xfrm>
                    <a:prstGeom prst="rect">
                      <a:avLst/>
                    </a:prstGeom>
                    <a:noFill/>
                    <a:ln>
                      <a:noFill/>
                    </a:ln>
                  </pic:spPr>
                </pic:pic>
              </a:graphicData>
            </a:graphic>
          </wp:inline>
        </w:drawing>
      </w:r>
    </w:p>
    <w:p w14:paraId="350ACEE2">
      <w:pPr>
        <w:pStyle w:val="3"/>
        <w:spacing w:line="520" w:lineRule="exact"/>
        <w:ind w:firstLine="640"/>
        <w:jc w:val="center"/>
        <w:rPr>
          <w:rFonts w:hint="eastAsia" w:eastAsia="仿宋_GB2312"/>
          <w:sz w:val="32"/>
          <w:szCs w:val="32"/>
        </w:rPr>
      </w:pPr>
      <w:r>
        <w:rPr>
          <w:rFonts w:hint="eastAsia" w:eastAsia="黑体"/>
          <w:color w:val="auto"/>
          <w:sz w:val="28"/>
          <w:szCs w:val="28"/>
        </w:rPr>
        <w:t>图3 脊柱矫形器</w:t>
      </w:r>
    </w:p>
    <w:p w14:paraId="63E5BC2B">
      <w:pPr>
        <w:pStyle w:val="3"/>
        <w:spacing w:line="520" w:lineRule="exact"/>
        <w:ind w:firstLine="640"/>
        <w:jc w:val="center"/>
        <w:rPr>
          <w:rFonts w:hint="eastAsia" w:eastAsia="仿宋_GB2312"/>
          <w:sz w:val="32"/>
          <w:szCs w:val="32"/>
        </w:rPr>
      </w:pPr>
    </w:p>
    <w:p w14:paraId="1C82F644">
      <w:pPr>
        <w:pStyle w:val="3"/>
        <w:keepNext w:val="0"/>
        <w:keepLines w:val="0"/>
        <w:pageBreakBefore w:val="0"/>
        <w:widowControl w:val="0"/>
        <w:kinsoku/>
        <w:wordWrap/>
        <w:overflowPunct/>
        <w:topLinePunct w:val="0"/>
        <w:autoSpaceDE/>
        <w:autoSpaceDN/>
        <w:bidi w:val="0"/>
        <w:adjustRightInd/>
        <w:snapToGrid/>
        <w:spacing w:line="240" w:lineRule="auto"/>
        <w:ind w:firstLine="641" w:firstLineChars="0"/>
        <w:jc w:val="center"/>
        <w:textAlignment w:val="auto"/>
        <w:rPr>
          <w:rFonts w:hint="eastAsia" w:eastAsia="黑体"/>
          <w:color w:val="auto"/>
          <w:sz w:val="28"/>
          <w:szCs w:val="28"/>
        </w:rPr>
      </w:pPr>
      <w:r>
        <w:drawing>
          <wp:inline distT="0" distB="0" distL="114300" distR="114300">
            <wp:extent cx="2545080" cy="2135505"/>
            <wp:effectExtent l="0" t="0" r="762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545080" cy="2135505"/>
                    </a:xfrm>
                    <a:prstGeom prst="rect">
                      <a:avLst/>
                    </a:prstGeom>
                    <a:noFill/>
                    <a:ln>
                      <a:noFill/>
                    </a:ln>
                  </pic:spPr>
                </pic:pic>
              </a:graphicData>
            </a:graphic>
          </wp:inline>
        </w:drawing>
      </w:r>
    </w:p>
    <w:p w14:paraId="1B467B90">
      <w:pPr>
        <w:pStyle w:val="3"/>
        <w:spacing w:line="520" w:lineRule="exact"/>
        <w:ind w:firstLine="640" w:firstLineChars="0"/>
        <w:jc w:val="center"/>
        <w:rPr>
          <w:rFonts w:hint="eastAsia" w:eastAsia="仿宋_GB2312"/>
          <w:sz w:val="32"/>
          <w:szCs w:val="32"/>
        </w:rPr>
      </w:pPr>
      <w:r>
        <w:rPr>
          <w:rFonts w:hint="eastAsia" w:eastAsia="黑体"/>
          <w:color w:val="auto"/>
          <w:sz w:val="28"/>
          <w:szCs w:val="28"/>
        </w:rPr>
        <w:t>图</w:t>
      </w:r>
      <w:r>
        <w:rPr>
          <w:rFonts w:hint="eastAsia" w:eastAsia="黑体"/>
          <w:color w:val="auto"/>
          <w:sz w:val="28"/>
          <w:szCs w:val="28"/>
          <w:lang w:val="en-US" w:eastAsia="zh-CN"/>
        </w:rPr>
        <w:t>4</w:t>
      </w:r>
      <w:r>
        <w:rPr>
          <w:rFonts w:hint="eastAsia" w:eastAsia="黑体"/>
          <w:color w:val="auto"/>
          <w:sz w:val="28"/>
          <w:szCs w:val="28"/>
        </w:rPr>
        <w:t xml:space="preserve"> </w:t>
      </w:r>
      <w:r>
        <w:rPr>
          <w:rFonts w:hint="eastAsia" w:eastAsia="黑体"/>
          <w:color w:val="auto"/>
          <w:sz w:val="28"/>
          <w:szCs w:val="28"/>
          <w:lang w:val="en-US" w:eastAsia="zh-CN"/>
        </w:rPr>
        <w:t>耳廓</w:t>
      </w:r>
      <w:r>
        <w:rPr>
          <w:rFonts w:hint="eastAsia" w:eastAsia="黑体"/>
          <w:color w:val="auto"/>
          <w:sz w:val="28"/>
          <w:szCs w:val="28"/>
        </w:rPr>
        <w:t>矫形器</w:t>
      </w:r>
    </w:p>
    <w:p w14:paraId="2505BB66">
      <w:pPr>
        <w:pStyle w:val="3"/>
        <w:spacing w:line="520" w:lineRule="exact"/>
        <w:ind w:firstLine="640"/>
        <w:jc w:val="left"/>
        <w:rPr>
          <w:rFonts w:hint="eastAsia" w:eastAsia="仿宋_GB2312"/>
          <w:sz w:val="32"/>
          <w:szCs w:val="32"/>
        </w:rPr>
      </w:pPr>
      <w:r>
        <w:rPr>
          <w:rFonts w:hint="eastAsia" w:eastAsia="仿宋_GB2312"/>
          <w:sz w:val="32"/>
          <w:szCs w:val="32"/>
        </w:rPr>
        <w:t>耳廓矫形器通常由硅橡胶</w:t>
      </w:r>
      <w:r>
        <w:rPr>
          <w:rFonts w:hint="eastAsia" w:eastAsia="仿宋_GB2312"/>
          <w:sz w:val="32"/>
          <w:szCs w:val="32"/>
          <w:lang w:eastAsia="zh-CN"/>
        </w:rPr>
        <w:t>、</w:t>
      </w:r>
      <w:r>
        <w:rPr>
          <w:rFonts w:hint="eastAsia" w:eastAsia="仿宋_GB2312"/>
          <w:sz w:val="32"/>
          <w:szCs w:val="32"/>
        </w:rPr>
        <w:t>聚氨酯（TPU）</w:t>
      </w:r>
      <w:r>
        <w:rPr>
          <w:rFonts w:hint="eastAsia" w:eastAsia="仿宋_GB2312"/>
          <w:sz w:val="32"/>
          <w:szCs w:val="32"/>
          <w:lang w:val="en-US" w:eastAsia="zh-CN"/>
        </w:rPr>
        <w:t>或合成橡胶</w:t>
      </w:r>
      <w:r>
        <w:rPr>
          <w:rFonts w:hint="eastAsia" w:eastAsia="仿宋_GB2312"/>
          <w:sz w:val="32"/>
          <w:szCs w:val="32"/>
        </w:rPr>
        <w:t>（</w:t>
      </w:r>
      <w:r>
        <w:rPr>
          <w:rFonts w:hint="eastAsia" w:eastAsia="仿宋_GB2312"/>
          <w:sz w:val="32"/>
          <w:szCs w:val="32"/>
          <w:lang w:val="en-US" w:eastAsia="zh-CN"/>
        </w:rPr>
        <w:t>TPE</w:t>
      </w:r>
      <w:r>
        <w:rPr>
          <w:rFonts w:hint="eastAsia" w:eastAsia="仿宋_GB2312"/>
          <w:sz w:val="32"/>
          <w:szCs w:val="32"/>
        </w:rPr>
        <w:t>）</w:t>
      </w:r>
      <w:r>
        <w:rPr>
          <w:rFonts w:hint="eastAsia" w:eastAsia="仿宋_GB2312"/>
          <w:sz w:val="32"/>
          <w:szCs w:val="32"/>
          <w:lang w:val="en-US" w:eastAsia="zh-CN"/>
        </w:rPr>
        <w:t>等材料及</w:t>
      </w:r>
      <w:r>
        <w:rPr>
          <w:rFonts w:hint="eastAsia" w:eastAsia="仿宋_GB2312"/>
          <w:sz w:val="32"/>
          <w:szCs w:val="32"/>
        </w:rPr>
        <w:t>牵引器、支撑塞、医用胶贴、定型片组成。</w:t>
      </w:r>
    </w:p>
    <w:p w14:paraId="37850922">
      <w:pPr>
        <w:pStyle w:val="3"/>
        <w:spacing w:line="520" w:lineRule="exact"/>
        <w:ind w:firstLine="640"/>
        <w:rPr>
          <w:rFonts w:eastAsia="仿宋_GB2312"/>
          <w:sz w:val="32"/>
          <w:szCs w:val="32"/>
        </w:rPr>
      </w:pPr>
      <w:r>
        <w:rPr>
          <w:rFonts w:hint="eastAsia" w:eastAsia="仿宋_GB2312"/>
          <w:sz w:val="32"/>
          <w:szCs w:val="32"/>
        </w:rPr>
        <w:t>产品的结构及组成包括但不限于以上描述，宜提供各部件的结构视图（建议提供工程结构图）和照片，图示中注意标注各部分名称、关键尺寸信息。通过增材制造工艺制造的矫形器，根据其具体制造工艺及结构形式，阐明结构设计的原理、作用方式和使用方法及图示。</w:t>
      </w:r>
    </w:p>
    <w:p w14:paraId="08B5247C">
      <w:pPr>
        <w:pStyle w:val="3"/>
        <w:spacing w:line="520" w:lineRule="exact"/>
        <w:ind w:firstLine="640"/>
        <w:rPr>
          <w:rFonts w:hint="eastAsia" w:eastAsia="仿宋_GB2312"/>
          <w:sz w:val="32"/>
          <w:szCs w:val="32"/>
          <w:highlight w:val="none"/>
          <w:lang w:eastAsia="zh-CN"/>
        </w:rPr>
      </w:pPr>
      <w:r>
        <w:rPr>
          <w:rFonts w:hint="eastAsia" w:eastAsia="仿宋_GB2312"/>
          <w:sz w:val="32"/>
          <w:szCs w:val="32"/>
          <w:highlight w:val="none"/>
        </w:rPr>
        <w:t>1.2临床设计情况</w:t>
      </w:r>
      <w:r>
        <w:rPr>
          <w:rFonts w:hint="eastAsia" w:eastAsia="仿宋_GB2312"/>
          <w:sz w:val="32"/>
          <w:szCs w:val="32"/>
          <w:highlight w:val="none"/>
          <w:lang w:eastAsia="zh-CN"/>
        </w:rPr>
        <w:t>（</w:t>
      </w:r>
      <w:r>
        <w:rPr>
          <w:rFonts w:hint="eastAsia" w:eastAsia="仿宋_GB2312"/>
          <w:sz w:val="32"/>
          <w:szCs w:val="32"/>
          <w:highlight w:val="none"/>
          <w:lang w:val="en-US" w:eastAsia="zh-CN"/>
        </w:rPr>
        <w:t>如适用</w:t>
      </w:r>
      <w:r>
        <w:rPr>
          <w:rFonts w:hint="eastAsia" w:eastAsia="仿宋_GB2312"/>
          <w:sz w:val="32"/>
          <w:szCs w:val="32"/>
          <w:highlight w:val="none"/>
          <w:lang w:eastAsia="zh-CN"/>
        </w:rPr>
        <w:t>）</w:t>
      </w:r>
    </w:p>
    <w:p w14:paraId="1F1A6C32">
      <w:pPr>
        <w:pStyle w:val="3"/>
        <w:spacing w:line="520" w:lineRule="exact"/>
        <w:ind w:firstLine="640"/>
        <w:rPr>
          <w:rFonts w:hint="eastAsia" w:eastAsia="仿宋_GB2312"/>
          <w:sz w:val="32"/>
          <w:szCs w:val="32"/>
          <w:highlight w:val="none"/>
        </w:rPr>
      </w:pPr>
      <w:r>
        <w:rPr>
          <w:rFonts w:hint="eastAsia" w:eastAsia="仿宋_GB2312"/>
          <w:sz w:val="32"/>
          <w:szCs w:val="32"/>
          <w:highlight w:val="none"/>
        </w:rPr>
        <w:t>申请人应描述参与的临床设计情况，可以流程图的形式提供。至少应包含以下内容：</w:t>
      </w:r>
    </w:p>
    <w:p w14:paraId="0E1FA974">
      <w:pPr>
        <w:pStyle w:val="3"/>
        <w:spacing w:line="520" w:lineRule="exact"/>
        <w:ind w:firstLine="640"/>
        <w:rPr>
          <w:rFonts w:hint="eastAsia" w:eastAsia="仿宋_GB2312"/>
          <w:sz w:val="32"/>
          <w:szCs w:val="32"/>
          <w:highlight w:val="none"/>
        </w:rPr>
      </w:pPr>
      <w:r>
        <w:rPr>
          <w:rFonts w:hint="eastAsia" w:eastAsia="仿宋_GB2312"/>
          <w:sz w:val="32"/>
          <w:szCs w:val="32"/>
          <w:highlight w:val="none"/>
        </w:rPr>
        <w:t>临床机构需要提供的资料、数据 ：如</w:t>
      </w:r>
      <w:r>
        <w:rPr>
          <w:rFonts w:hint="eastAsia" w:eastAsia="仿宋_GB2312"/>
          <w:sz w:val="32"/>
          <w:szCs w:val="32"/>
          <w:highlight w:val="none"/>
          <w:lang w:val="en-US" w:eastAsia="zh-CN"/>
        </w:rPr>
        <w:t>矫形部位</w:t>
      </w:r>
      <w:r>
        <w:rPr>
          <w:rFonts w:hint="eastAsia" w:eastAsia="仿宋_GB2312"/>
          <w:sz w:val="32"/>
          <w:szCs w:val="32"/>
          <w:highlight w:val="none"/>
        </w:rPr>
        <w:t>照片、临床矫治</w:t>
      </w:r>
      <w:r>
        <w:rPr>
          <w:rFonts w:hint="eastAsia" w:eastAsia="仿宋_GB2312"/>
          <w:sz w:val="32"/>
          <w:szCs w:val="32"/>
          <w:highlight w:val="none"/>
          <w:lang w:val="en-US" w:eastAsia="zh-CN"/>
        </w:rPr>
        <w:t>设计结果图</w:t>
      </w:r>
      <w:r>
        <w:rPr>
          <w:rFonts w:hint="eastAsia" w:eastAsia="仿宋_GB2312"/>
          <w:sz w:val="32"/>
          <w:szCs w:val="32"/>
          <w:highlight w:val="none"/>
        </w:rPr>
        <w:t>等</w:t>
      </w:r>
      <w:r>
        <w:rPr>
          <w:rFonts w:hint="eastAsia" w:eastAsia="仿宋_GB2312"/>
          <w:sz w:val="32"/>
          <w:szCs w:val="32"/>
          <w:highlight w:val="none"/>
          <w:lang w:val="en-US" w:eastAsia="zh-CN"/>
        </w:rPr>
        <w:t>电子</w:t>
      </w:r>
      <w:r>
        <w:rPr>
          <w:rFonts w:hint="eastAsia" w:eastAsia="仿宋_GB2312"/>
          <w:sz w:val="32"/>
          <w:szCs w:val="32"/>
          <w:highlight w:val="none"/>
        </w:rPr>
        <w:t>资料，</w:t>
      </w:r>
      <w:r>
        <w:rPr>
          <w:rFonts w:hint="eastAsia" w:eastAsia="仿宋_GB2312"/>
          <w:sz w:val="32"/>
          <w:szCs w:val="32"/>
          <w:highlight w:val="none"/>
          <w:lang w:val="en-US" w:eastAsia="zh-CN"/>
        </w:rPr>
        <w:t>石膏模型</w:t>
      </w:r>
      <w:r>
        <w:rPr>
          <w:rFonts w:hint="eastAsia" w:eastAsia="仿宋_GB2312"/>
          <w:sz w:val="32"/>
          <w:szCs w:val="32"/>
          <w:highlight w:val="none"/>
        </w:rPr>
        <w:t>等实物资料。</w:t>
      </w:r>
    </w:p>
    <w:p w14:paraId="2F868C1A">
      <w:pPr>
        <w:pStyle w:val="3"/>
        <w:spacing w:line="520" w:lineRule="exact"/>
        <w:ind w:firstLine="640"/>
        <w:rPr>
          <w:rFonts w:hint="eastAsia" w:eastAsia="仿宋_GB2312"/>
          <w:sz w:val="32"/>
          <w:szCs w:val="32"/>
          <w:highlight w:val="none"/>
        </w:rPr>
      </w:pPr>
      <w:r>
        <w:rPr>
          <w:rFonts w:hint="eastAsia" w:eastAsia="仿宋_GB2312"/>
          <w:sz w:val="32"/>
          <w:szCs w:val="32"/>
          <w:highlight w:val="none"/>
        </w:rPr>
        <w:t>设计软件信息：提供设计界面截图（如</w:t>
      </w:r>
      <w:r>
        <w:rPr>
          <w:rFonts w:hint="eastAsia" w:eastAsia="仿宋_GB2312"/>
          <w:sz w:val="32"/>
          <w:szCs w:val="32"/>
          <w:highlight w:val="none"/>
          <w:lang w:val="en-US" w:eastAsia="zh-CN"/>
        </w:rPr>
        <w:t>矫形部位</w:t>
      </w:r>
      <w:r>
        <w:rPr>
          <w:rFonts w:hint="eastAsia" w:eastAsia="仿宋_GB2312"/>
          <w:sz w:val="32"/>
          <w:szCs w:val="32"/>
          <w:highlight w:val="none"/>
        </w:rPr>
        <w:t>模型的三维数字化重建、</w:t>
      </w:r>
      <w:r>
        <w:rPr>
          <w:rFonts w:hint="eastAsia" w:eastAsia="仿宋_GB2312"/>
          <w:sz w:val="32"/>
          <w:szCs w:val="32"/>
          <w:highlight w:val="none"/>
          <w:lang w:val="en-US" w:eastAsia="zh-CN"/>
        </w:rPr>
        <w:t>矫形部位</w:t>
      </w:r>
      <w:r>
        <w:rPr>
          <w:rFonts w:hint="eastAsia" w:eastAsia="仿宋_GB2312"/>
          <w:sz w:val="32"/>
          <w:szCs w:val="32"/>
          <w:highlight w:val="none"/>
        </w:rPr>
        <w:t>模型的三维数字化诊断分析、虚拟</w:t>
      </w:r>
      <w:r>
        <w:rPr>
          <w:rFonts w:hint="eastAsia" w:eastAsia="仿宋_GB2312"/>
          <w:sz w:val="32"/>
          <w:szCs w:val="32"/>
          <w:highlight w:val="none"/>
          <w:lang w:val="en-US" w:eastAsia="zh-CN"/>
        </w:rPr>
        <w:t>结构</w:t>
      </w:r>
      <w:r>
        <w:rPr>
          <w:rFonts w:hint="eastAsia" w:eastAsia="仿宋_GB2312"/>
          <w:sz w:val="32"/>
          <w:szCs w:val="32"/>
          <w:highlight w:val="none"/>
        </w:rPr>
        <w:t>的生成、附件的设计与粘结</w:t>
      </w:r>
      <w:r>
        <w:rPr>
          <w:rFonts w:hint="eastAsia" w:eastAsia="仿宋_GB2312"/>
          <w:sz w:val="32"/>
          <w:szCs w:val="32"/>
          <w:highlight w:val="none"/>
          <w:lang w:eastAsia="zh-CN"/>
        </w:rPr>
        <w:t>、</w:t>
      </w:r>
      <w:r>
        <w:rPr>
          <w:rFonts w:hint="eastAsia" w:eastAsia="仿宋_GB2312"/>
          <w:sz w:val="32"/>
          <w:szCs w:val="32"/>
          <w:highlight w:val="none"/>
        </w:rPr>
        <w:t>治疗效果的三维动态演示与修改等）。还应明确软件发布版本、外购或自行研发情况。</w:t>
      </w:r>
    </w:p>
    <w:p w14:paraId="568625E0">
      <w:pPr>
        <w:pStyle w:val="3"/>
        <w:spacing w:line="520" w:lineRule="exact"/>
        <w:ind w:firstLine="640"/>
        <w:rPr>
          <w:rFonts w:hint="eastAsia" w:eastAsia="仿宋_GB2312"/>
          <w:sz w:val="32"/>
          <w:szCs w:val="32"/>
          <w:highlight w:val="none"/>
        </w:rPr>
      </w:pPr>
      <w:r>
        <w:rPr>
          <w:rFonts w:hint="eastAsia" w:eastAsia="仿宋_GB2312"/>
          <w:sz w:val="32"/>
          <w:szCs w:val="32"/>
          <w:highlight w:val="none"/>
        </w:rPr>
        <w:t>1.3医工交互情况</w:t>
      </w:r>
      <w:r>
        <w:rPr>
          <w:rFonts w:hint="eastAsia" w:eastAsia="仿宋_GB2312"/>
          <w:sz w:val="32"/>
          <w:szCs w:val="32"/>
          <w:highlight w:val="none"/>
          <w:lang w:eastAsia="zh-CN"/>
        </w:rPr>
        <w:t>（</w:t>
      </w:r>
      <w:r>
        <w:rPr>
          <w:rFonts w:hint="eastAsia" w:eastAsia="仿宋_GB2312"/>
          <w:sz w:val="32"/>
          <w:szCs w:val="32"/>
          <w:highlight w:val="none"/>
          <w:lang w:val="en-US" w:eastAsia="zh-CN"/>
        </w:rPr>
        <w:t>如适用</w:t>
      </w:r>
      <w:r>
        <w:rPr>
          <w:rFonts w:hint="eastAsia" w:eastAsia="仿宋_GB2312"/>
          <w:sz w:val="32"/>
          <w:szCs w:val="32"/>
          <w:highlight w:val="none"/>
          <w:lang w:eastAsia="zh-CN"/>
        </w:rPr>
        <w:t>）</w:t>
      </w:r>
    </w:p>
    <w:p w14:paraId="6AF6DF07">
      <w:pPr>
        <w:pStyle w:val="3"/>
        <w:spacing w:line="520" w:lineRule="exact"/>
        <w:ind w:firstLine="640"/>
        <w:rPr>
          <w:rFonts w:hint="eastAsia" w:eastAsia="仿宋_GB2312"/>
          <w:sz w:val="32"/>
          <w:szCs w:val="32"/>
          <w:highlight w:val="none"/>
        </w:rPr>
      </w:pPr>
      <w:r>
        <w:rPr>
          <w:rFonts w:hint="eastAsia" w:eastAsia="仿宋_GB2312"/>
          <w:sz w:val="32"/>
          <w:szCs w:val="32"/>
          <w:highlight w:val="none"/>
        </w:rPr>
        <w:t>申请人应至少描述数据库及数据库的维护管理情况、数据交互平台和数据传输格式及在该过程中保证数据的安全性、可重复性（所有数据应当在该平台随时查验）、正确性和完整性等的控制情况，应确保数据的可追溯性，如涉及国家保密要求的需获得相关部门保密认证。通过约定的交互平台</w:t>
      </w:r>
    </w:p>
    <w:p w14:paraId="066BCE96">
      <w:pPr>
        <w:pStyle w:val="3"/>
        <w:spacing w:line="520" w:lineRule="exact"/>
        <w:ind w:firstLine="640"/>
        <w:rPr>
          <w:rFonts w:hint="eastAsia" w:eastAsia="仿宋_GB2312"/>
          <w:sz w:val="32"/>
          <w:szCs w:val="32"/>
          <w:highlight w:val="none"/>
        </w:rPr>
      </w:pPr>
      <w:r>
        <w:rPr>
          <w:rFonts w:hint="eastAsia" w:eastAsia="仿宋_GB2312"/>
          <w:sz w:val="32"/>
          <w:szCs w:val="32"/>
          <w:highlight w:val="none"/>
        </w:rPr>
        <w:t>向临床医生展示设计方案并</w:t>
      </w:r>
      <w:r>
        <w:rPr>
          <w:rFonts w:hint="eastAsia" w:eastAsia="仿宋_GB2312"/>
          <w:sz w:val="32"/>
          <w:szCs w:val="32"/>
          <w:highlight w:val="none"/>
          <w:lang w:val="en-US" w:eastAsia="zh-CN"/>
        </w:rPr>
        <w:t>有与</w:t>
      </w:r>
      <w:r>
        <w:rPr>
          <w:rFonts w:hint="eastAsia" w:eastAsia="仿宋_GB2312"/>
          <w:sz w:val="32"/>
          <w:szCs w:val="32"/>
          <w:highlight w:val="none"/>
        </w:rPr>
        <w:t>临床医生确认情况及对临床医生确认后的资料做内部审查验证及向临床医生回复确认情况，设计开发人员、生产管理人员能力描述（如专业背景、岗位相关专业技能培训）。</w:t>
      </w:r>
    </w:p>
    <w:p w14:paraId="2608F2EE">
      <w:pPr>
        <w:spacing w:line="560" w:lineRule="exact"/>
        <w:ind w:left="1061" w:hanging="420"/>
        <w:outlineLvl w:val="2"/>
        <w:rPr>
          <w:rFonts w:hint="default" w:ascii="Times New Roman" w:hAnsi="Times New Roman" w:eastAsia="仿宋_GB2312" w:cs="Times New Roman"/>
          <w:sz w:val="32"/>
          <w:szCs w:val="32"/>
          <w:highlight w:val="none"/>
          <w:lang w:val="en-US" w:eastAsia="zh-CN"/>
        </w:rPr>
      </w:pPr>
      <w:r>
        <w:rPr>
          <w:rFonts w:hint="eastAsia" w:eastAsia="仿宋_GB2312"/>
          <w:sz w:val="32"/>
          <w:szCs w:val="32"/>
          <w:highlight w:val="none"/>
        </w:rPr>
        <w:t>2.产品</w:t>
      </w:r>
      <w:r>
        <w:rPr>
          <w:rFonts w:hint="eastAsia" w:ascii="Times New Roman" w:hAnsi="Times New Roman" w:eastAsia="仿宋_GB2312" w:cs="Times New Roman"/>
          <w:sz w:val="32"/>
          <w:szCs w:val="32"/>
          <w:highlight w:val="none"/>
        </w:rPr>
        <w:t>工作原理</w:t>
      </w:r>
      <w:r>
        <w:rPr>
          <w:rFonts w:hint="eastAsia" w:eastAsia="仿宋_GB2312" w:cs="Times New Roman"/>
          <w:sz w:val="32"/>
          <w:szCs w:val="32"/>
          <w:highlight w:val="none"/>
          <w:lang w:val="en-US" w:eastAsia="zh-CN"/>
        </w:rPr>
        <w:t>/作用机理</w:t>
      </w:r>
    </w:p>
    <w:p w14:paraId="71A5B9ED">
      <w:pPr>
        <w:pStyle w:val="3"/>
        <w:spacing w:line="520" w:lineRule="exact"/>
        <w:ind w:firstLine="640"/>
        <w:rPr>
          <w:rFonts w:eastAsia="仿宋_GB2312"/>
          <w:sz w:val="32"/>
          <w:szCs w:val="32"/>
        </w:rPr>
      </w:pPr>
      <w:r>
        <w:rPr>
          <w:rFonts w:eastAsia="仿宋_GB2312"/>
          <w:sz w:val="32"/>
          <w:szCs w:val="32"/>
        </w:rPr>
        <w:t>描</w:t>
      </w:r>
      <w:r>
        <w:rPr>
          <w:rFonts w:hint="eastAsia" w:eastAsia="仿宋_GB2312"/>
          <w:sz w:val="32"/>
          <w:szCs w:val="32"/>
        </w:rPr>
        <w:t>述其产品工作原理与功能，以及组成部件（关</w:t>
      </w:r>
      <w:r>
        <w:rPr>
          <w:rFonts w:eastAsia="仿宋_GB2312"/>
          <w:sz w:val="32"/>
          <w:szCs w:val="32"/>
        </w:rPr>
        <w:t>键组件）的功能，以及区别于其他同类产品的特征等内容。</w:t>
      </w:r>
    </w:p>
    <w:p w14:paraId="4CFA001B">
      <w:pPr>
        <w:pStyle w:val="3"/>
        <w:spacing w:line="520" w:lineRule="exact"/>
        <w:ind w:firstLine="640"/>
        <w:rPr>
          <w:rFonts w:eastAsia="仿宋_GB2312"/>
          <w:sz w:val="32"/>
          <w:szCs w:val="32"/>
        </w:rPr>
      </w:pPr>
      <w:r>
        <w:rPr>
          <w:rFonts w:hint="eastAsia" w:eastAsia="仿宋_GB2312"/>
          <w:sz w:val="32"/>
          <w:szCs w:val="32"/>
        </w:rPr>
        <w:t>矫形器的主要功能是固定、矫正、免荷。</w:t>
      </w:r>
    </w:p>
    <w:p w14:paraId="3141015A">
      <w:pPr>
        <w:pStyle w:val="3"/>
        <w:spacing w:line="520" w:lineRule="exact"/>
        <w:ind w:firstLine="640"/>
        <w:rPr>
          <w:rFonts w:hint="eastAsia" w:eastAsia="仿宋_GB2312"/>
          <w:sz w:val="32"/>
          <w:szCs w:val="32"/>
        </w:rPr>
      </w:pPr>
      <w:r>
        <w:rPr>
          <w:rFonts w:hint="eastAsia" w:eastAsia="仿宋_GB2312"/>
          <w:sz w:val="32"/>
          <w:szCs w:val="32"/>
        </w:rPr>
        <w:t>2.1</w:t>
      </w:r>
      <w:r>
        <w:rPr>
          <w:rFonts w:hint="eastAsia" w:eastAsia="仿宋_GB2312"/>
          <w:sz w:val="32"/>
          <w:szCs w:val="32"/>
          <w:highlight w:val="none"/>
        </w:rPr>
        <w:t>固定</w:t>
      </w:r>
      <w:r>
        <w:rPr>
          <w:rFonts w:hint="eastAsia" w:eastAsia="仿宋_GB2312"/>
          <w:sz w:val="32"/>
          <w:szCs w:val="32"/>
          <w:highlight w:val="none"/>
          <w:lang w:val="en-US" w:eastAsia="zh-CN"/>
        </w:rPr>
        <w:t>功能是</w:t>
      </w:r>
      <w:r>
        <w:rPr>
          <w:rFonts w:hint="eastAsia" w:eastAsia="仿宋_GB2312"/>
          <w:sz w:val="32"/>
          <w:szCs w:val="32"/>
          <w:highlight w:val="none"/>
        </w:rPr>
        <w:t>通过限制肢体或躯干的</w:t>
      </w:r>
      <w:r>
        <w:rPr>
          <w:rFonts w:hint="eastAsia" w:eastAsia="仿宋_GB2312"/>
          <w:sz w:val="32"/>
          <w:szCs w:val="32"/>
          <w:highlight w:val="none"/>
          <w:lang w:val="en-US" w:eastAsia="zh-CN"/>
        </w:rPr>
        <w:t>制动</w:t>
      </w:r>
      <w:r>
        <w:rPr>
          <w:rFonts w:hint="eastAsia" w:eastAsia="仿宋_GB2312"/>
          <w:sz w:val="32"/>
          <w:szCs w:val="32"/>
          <w:highlight w:val="none"/>
        </w:rPr>
        <w:t>来保持</w:t>
      </w:r>
      <w:r>
        <w:rPr>
          <w:rFonts w:hint="eastAsia" w:eastAsia="仿宋_GB2312"/>
          <w:sz w:val="32"/>
          <w:szCs w:val="32"/>
          <w:highlight w:val="none"/>
          <w:lang w:val="en-US" w:eastAsia="zh-CN"/>
        </w:rPr>
        <w:t>躯干、</w:t>
      </w:r>
      <w:r>
        <w:rPr>
          <w:rFonts w:hint="eastAsia" w:eastAsia="仿宋_GB2312"/>
          <w:sz w:val="32"/>
          <w:szCs w:val="32"/>
          <w:highlight w:val="none"/>
        </w:rPr>
        <w:t>关节的稳定性，恢复承重或运动能力。</w:t>
      </w:r>
    </w:p>
    <w:p w14:paraId="235B4FDA">
      <w:pPr>
        <w:pStyle w:val="3"/>
        <w:spacing w:line="520" w:lineRule="exact"/>
        <w:ind w:firstLine="640"/>
        <w:rPr>
          <w:rFonts w:eastAsia="仿宋_GB2312"/>
          <w:sz w:val="32"/>
          <w:szCs w:val="32"/>
        </w:rPr>
      </w:pPr>
      <w:r>
        <w:rPr>
          <w:rFonts w:hint="eastAsia" w:eastAsia="仿宋_GB2312"/>
          <w:sz w:val="32"/>
          <w:szCs w:val="32"/>
        </w:rPr>
        <w:t>2.2矫正</w:t>
      </w:r>
      <w:r>
        <w:rPr>
          <w:rFonts w:hint="eastAsia" w:eastAsia="仿宋_GB2312"/>
          <w:sz w:val="32"/>
          <w:szCs w:val="32"/>
          <w:lang w:val="en-US" w:eastAsia="zh-CN"/>
        </w:rPr>
        <w:t>功能是根据力学原理</w:t>
      </w:r>
      <w:r>
        <w:rPr>
          <w:rFonts w:hint="eastAsia" w:eastAsia="仿宋_GB2312"/>
          <w:sz w:val="32"/>
          <w:szCs w:val="32"/>
        </w:rPr>
        <w:t>，</w:t>
      </w:r>
      <w:r>
        <w:rPr>
          <w:rFonts w:hint="eastAsia" w:eastAsia="仿宋_GB2312"/>
          <w:sz w:val="32"/>
          <w:szCs w:val="32"/>
          <w:lang w:val="en-US" w:eastAsia="zh-CN"/>
        </w:rPr>
        <w:t>利用</w:t>
      </w:r>
      <w:r>
        <w:rPr>
          <w:rFonts w:hint="eastAsia" w:eastAsia="仿宋_GB2312"/>
          <w:sz w:val="32"/>
          <w:szCs w:val="32"/>
        </w:rPr>
        <w:t>作用力的大小、方向、位置限制对已出现畸形的肢体或躯干，通过固定病变部位来矫正畸形或防止畸形加重。</w:t>
      </w:r>
    </w:p>
    <w:p w14:paraId="1993085C">
      <w:pPr>
        <w:pStyle w:val="3"/>
        <w:spacing w:line="520" w:lineRule="exact"/>
        <w:ind w:firstLine="640"/>
        <w:rPr>
          <w:rFonts w:eastAsia="仿宋_GB2312"/>
          <w:sz w:val="32"/>
          <w:szCs w:val="32"/>
        </w:rPr>
      </w:pPr>
      <w:r>
        <w:rPr>
          <w:rFonts w:hint="eastAsia" w:eastAsia="仿宋_GB2312"/>
          <w:sz w:val="32"/>
          <w:szCs w:val="32"/>
        </w:rPr>
        <w:t>2.3免荷</w:t>
      </w:r>
      <w:r>
        <w:rPr>
          <w:rFonts w:hint="eastAsia" w:eastAsia="仿宋_GB2312"/>
          <w:sz w:val="32"/>
          <w:szCs w:val="32"/>
          <w:lang w:val="en-US" w:eastAsia="zh-CN"/>
        </w:rPr>
        <w:t>功能是</w:t>
      </w:r>
      <w:r>
        <w:rPr>
          <w:rFonts w:hint="eastAsia" w:eastAsia="仿宋_GB2312"/>
          <w:sz w:val="32"/>
          <w:szCs w:val="32"/>
        </w:rPr>
        <w:t>通过减轻肢体某节段骨骼（关节）的轴向负重，在需要免荷的上部对肢体进行支撑达到免荷目的。</w:t>
      </w:r>
    </w:p>
    <w:p w14:paraId="36F1530F">
      <w:pPr>
        <w:pStyle w:val="3"/>
        <w:spacing w:line="520" w:lineRule="exact"/>
        <w:ind w:firstLine="640"/>
        <w:rPr>
          <w:rFonts w:eastAsia="仿宋_GB2312"/>
          <w:sz w:val="32"/>
          <w:szCs w:val="32"/>
        </w:rPr>
      </w:pPr>
      <w:r>
        <w:rPr>
          <w:rFonts w:hint="eastAsia" w:eastAsia="仿宋_GB2312"/>
          <w:sz w:val="32"/>
          <w:szCs w:val="32"/>
        </w:rPr>
        <w:t>2.4</w:t>
      </w:r>
      <w:r>
        <w:rPr>
          <w:rFonts w:hint="eastAsia" w:eastAsia="仿宋_GB2312"/>
          <w:sz w:val="32"/>
          <w:szCs w:val="32"/>
          <w:u w:val="none"/>
        </w:rPr>
        <w:t>耳廓</w:t>
      </w:r>
      <w:r>
        <w:rPr>
          <w:rFonts w:hint="eastAsia" w:eastAsia="仿宋_GB2312"/>
          <w:sz w:val="32"/>
          <w:szCs w:val="32"/>
        </w:rPr>
        <w:t>矫形器是通过物理作用的牵引及再塑，使畸形耳廓得到恢复，达到矫治的目的。</w:t>
      </w:r>
    </w:p>
    <w:p w14:paraId="020ABA3C">
      <w:pPr>
        <w:spacing w:line="560" w:lineRule="exact"/>
        <w:ind w:left="1061" w:hanging="420" w:firstLineChars="0"/>
        <w:outlineLvl w:val="2"/>
        <w:rPr>
          <w:rFonts w:eastAsia="仿宋_GB2312"/>
          <w:sz w:val="32"/>
          <w:szCs w:val="32"/>
        </w:rPr>
      </w:pPr>
      <w:r>
        <w:rPr>
          <w:rFonts w:hint="eastAsia" w:eastAsia="仿宋_GB2312"/>
          <w:sz w:val="32"/>
          <w:szCs w:val="32"/>
        </w:rPr>
        <w:t>3.规格型号</w:t>
      </w:r>
    </w:p>
    <w:p w14:paraId="24E5DA28">
      <w:pPr>
        <w:spacing w:line="520" w:lineRule="exact"/>
        <w:ind w:left="2" w:firstLine="640"/>
        <w:rPr>
          <w:rFonts w:hint="eastAsia" w:eastAsia="仿宋_GB2312"/>
          <w:color w:val="000000"/>
          <w:sz w:val="32"/>
          <w:szCs w:val="32"/>
          <w:lang w:eastAsia="zh-CN"/>
        </w:rPr>
      </w:pPr>
      <w:r>
        <w:rPr>
          <w:rFonts w:hint="eastAsia" w:eastAsia="仿宋_GB2312"/>
          <w:sz w:val="32"/>
          <w:szCs w:val="32"/>
        </w:rPr>
        <w:t>按材质、设计、技术参数、预期用途、辅助功能等不同</w:t>
      </w:r>
      <w:r>
        <w:rPr>
          <w:rFonts w:hint="eastAsia" w:eastAsia="仿宋_GB2312"/>
          <w:sz w:val="32"/>
          <w:szCs w:val="32"/>
          <w:lang w:val="en-US" w:eastAsia="zh-CN"/>
        </w:rPr>
        <w:t>可</w:t>
      </w:r>
      <w:r>
        <w:rPr>
          <w:rFonts w:hint="eastAsia" w:eastAsia="仿宋_GB2312"/>
          <w:sz w:val="32"/>
          <w:szCs w:val="32"/>
        </w:rPr>
        <w:t>分为若干型号（如表1、表2、表3</w:t>
      </w:r>
      <w:r>
        <w:rPr>
          <w:rFonts w:hint="eastAsia" w:eastAsia="仿宋_GB2312"/>
          <w:sz w:val="32"/>
          <w:szCs w:val="32"/>
          <w:lang w:eastAsia="zh-CN"/>
        </w:rPr>
        <w:t>、</w:t>
      </w:r>
      <w:r>
        <w:rPr>
          <w:rFonts w:hint="eastAsia" w:eastAsia="仿宋_GB2312"/>
          <w:sz w:val="32"/>
          <w:szCs w:val="32"/>
          <w:lang w:val="en-US" w:eastAsia="zh-CN"/>
        </w:rPr>
        <w:t>表4</w:t>
      </w:r>
      <w:r>
        <w:rPr>
          <w:rFonts w:hint="eastAsia" w:eastAsia="仿宋_GB2312"/>
          <w:sz w:val="32"/>
          <w:szCs w:val="32"/>
        </w:rPr>
        <w:t>）。</w:t>
      </w:r>
      <w:r>
        <w:rPr>
          <w:rFonts w:hint="eastAsia" w:eastAsia="仿宋_GB2312"/>
          <w:sz w:val="32"/>
          <w:szCs w:val="32"/>
          <w:lang w:val="en-US" w:eastAsia="zh-CN"/>
        </w:rPr>
        <w:t>并</w:t>
      </w:r>
      <w:r>
        <w:rPr>
          <w:rFonts w:hint="eastAsia" w:eastAsia="仿宋_GB2312"/>
          <w:color w:val="000000"/>
          <w:sz w:val="32"/>
          <w:szCs w:val="32"/>
        </w:rPr>
        <w:t>说明产品的规格型号及划分依据，明确各规格型号之间的区别。</w:t>
      </w:r>
      <w:r>
        <w:rPr>
          <w:rFonts w:eastAsia="仿宋_GB2312"/>
          <w:color w:val="000000"/>
          <w:sz w:val="32"/>
          <w:szCs w:val="32"/>
        </w:rPr>
        <w:t>应当采用对比表或带有说明性文字的图片、图表，描述各种型号规格的结构组成（或配置）、功能、产品特征和运行模式、技术参数等内容</w:t>
      </w:r>
      <w:r>
        <w:rPr>
          <w:rFonts w:hint="eastAsia" w:eastAsia="仿宋_GB2312"/>
          <w:color w:val="000000"/>
          <w:sz w:val="32"/>
          <w:szCs w:val="32"/>
        </w:rPr>
        <w:t>。</w:t>
      </w:r>
    </w:p>
    <w:tbl>
      <w:tblPr>
        <w:tblStyle w:val="9"/>
        <w:tblW w:w="0" w:type="auto"/>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2235"/>
        <w:gridCol w:w="2265"/>
        <w:gridCol w:w="2348"/>
      </w:tblGrid>
      <w:tr w14:paraId="2AD4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4"/>
          </w:tcPr>
          <w:p w14:paraId="33577B2D">
            <w:pPr>
              <w:spacing w:line="520" w:lineRule="exact"/>
              <w:jc w:val="center"/>
              <w:rPr>
                <w:rFonts w:eastAsia="仿宋_GB2312"/>
                <w:color w:val="000000"/>
                <w:sz w:val="32"/>
                <w:szCs w:val="32"/>
              </w:rPr>
            </w:pPr>
            <w:r>
              <w:rPr>
                <w:rFonts w:hint="eastAsia" w:eastAsia="仿宋_GB2312"/>
                <w:color w:val="000000"/>
                <w:sz w:val="28"/>
                <w:szCs w:val="28"/>
              </w:rPr>
              <w:t>上肢类矫形器产品举例</w:t>
            </w:r>
          </w:p>
        </w:tc>
      </w:tr>
      <w:tr w14:paraId="37FC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314730B2">
            <w:pPr>
              <w:spacing w:line="520" w:lineRule="exact"/>
              <w:jc w:val="center"/>
              <w:rPr>
                <w:rFonts w:hint="eastAsia" w:eastAsia="仿宋_GB2312"/>
                <w:color w:val="000000"/>
                <w:sz w:val="28"/>
                <w:szCs w:val="28"/>
              </w:rPr>
            </w:pPr>
            <w:r>
              <w:rPr>
                <w:rFonts w:hint="eastAsia" w:eastAsia="仿宋_GB2312"/>
                <w:color w:val="000000"/>
                <w:sz w:val="28"/>
                <w:szCs w:val="28"/>
              </w:rPr>
              <w:t>手指矫形器(FO)</w:t>
            </w:r>
          </w:p>
        </w:tc>
        <w:tc>
          <w:tcPr>
            <w:tcW w:w="2235" w:type="dxa"/>
          </w:tcPr>
          <w:p w14:paraId="6438409F">
            <w:pPr>
              <w:spacing w:line="520" w:lineRule="exact"/>
              <w:jc w:val="center"/>
              <w:rPr>
                <w:rFonts w:hint="eastAsia" w:eastAsia="仿宋_GB2312"/>
                <w:color w:val="000000"/>
                <w:sz w:val="28"/>
                <w:szCs w:val="28"/>
              </w:rPr>
            </w:pPr>
            <w:r>
              <w:rPr>
                <w:rFonts w:hint="eastAsia" w:eastAsia="仿宋_GB2312"/>
                <w:color w:val="000000"/>
                <w:sz w:val="28"/>
                <w:szCs w:val="28"/>
              </w:rPr>
              <w:t>手矫形器(HO)</w:t>
            </w:r>
          </w:p>
        </w:tc>
        <w:tc>
          <w:tcPr>
            <w:tcW w:w="2265" w:type="dxa"/>
          </w:tcPr>
          <w:p w14:paraId="394CEDE0">
            <w:pPr>
              <w:spacing w:line="520" w:lineRule="exact"/>
              <w:jc w:val="center"/>
              <w:rPr>
                <w:rFonts w:hint="eastAsia" w:eastAsia="仿宋_GB2312"/>
                <w:color w:val="000000"/>
                <w:sz w:val="28"/>
                <w:szCs w:val="28"/>
              </w:rPr>
            </w:pPr>
            <w:r>
              <w:rPr>
                <w:rFonts w:hint="eastAsia" w:eastAsia="仿宋_GB2312"/>
                <w:color w:val="000000"/>
                <w:sz w:val="28"/>
                <w:szCs w:val="28"/>
              </w:rPr>
              <w:t>腕矫形器(WO)</w:t>
            </w:r>
          </w:p>
        </w:tc>
        <w:tc>
          <w:tcPr>
            <w:tcW w:w="2348" w:type="dxa"/>
          </w:tcPr>
          <w:p w14:paraId="5CCDD697">
            <w:pPr>
              <w:spacing w:line="520" w:lineRule="exact"/>
              <w:jc w:val="center"/>
              <w:rPr>
                <w:rFonts w:hint="eastAsia" w:eastAsia="仿宋_GB2312"/>
                <w:color w:val="000000"/>
                <w:sz w:val="28"/>
                <w:szCs w:val="28"/>
              </w:rPr>
            </w:pPr>
            <w:r>
              <w:rPr>
                <w:rFonts w:hint="eastAsia" w:eastAsia="仿宋_GB2312"/>
                <w:color w:val="000000"/>
                <w:sz w:val="28"/>
                <w:szCs w:val="28"/>
              </w:rPr>
              <w:t>肘矫形器(EO)</w:t>
            </w:r>
          </w:p>
        </w:tc>
      </w:tr>
      <w:tr w14:paraId="4858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38F2621B">
            <w:pPr>
              <w:spacing w:line="520" w:lineRule="exact"/>
              <w:jc w:val="center"/>
              <w:rPr>
                <w:rFonts w:hint="eastAsia" w:eastAsia="仿宋_GB2312"/>
                <w:color w:val="000000"/>
                <w:sz w:val="28"/>
                <w:szCs w:val="28"/>
              </w:rPr>
            </w:pPr>
            <w:r>
              <w:rPr>
                <w:rFonts w:hint="eastAsia" w:eastAsia="仿宋_GB2312"/>
                <w:color w:val="000000"/>
                <w:sz w:val="28"/>
                <w:szCs w:val="28"/>
              </w:rPr>
              <w:t>肩矫形器(SO)</w:t>
            </w:r>
          </w:p>
        </w:tc>
        <w:tc>
          <w:tcPr>
            <w:tcW w:w="2235" w:type="dxa"/>
          </w:tcPr>
          <w:p w14:paraId="63006963">
            <w:pPr>
              <w:spacing w:line="520" w:lineRule="exact"/>
              <w:jc w:val="center"/>
              <w:rPr>
                <w:rFonts w:hint="eastAsia" w:eastAsia="仿宋_GB2312"/>
                <w:color w:val="000000"/>
                <w:sz w:val="28"/>
                <w:szCs w:val="28"/>
              </w:rPr>
            </w:pPr>
            <w:r>
              <w:rPr>
                <w:rFonts w:hint="eastAsia" w:eastAsia="仿宋_GB2312"/>
                <w:color w:val="000000"/>
                <w:sz w:val="28"/>
                <w:szCs w:val="28"/>
              </w:rPr>
              <w:t>腕手矫形器(WHO)</w:t>
            </w:r>
          </w:p>
        </w:tc>
        <w:tc>
          <w:tcPr>
            <w:tcW w:w="2265" w:type="dxa"/>
          </w:tcPr>
          <w:p w14:paraId="6812C515">
            <w:pPr>
              <w:spacing w:line="520" w:lineRule="exact"/>
              <w:jc w:val="center"/>
              <w:rPr>
                <w:rFonts w:hint="eastAsia" w:eastAsia="仿宋_GB2312"/>
                <w:color w:val="000000"/>
                <w:sz w:val="28"/>
                <w:szCs w:val="28"/>
              </w:rPr>
            </w:pPr>
            <w:r>
              <w:rPr>
                <w:rFonts w:hint="eastAsia" w:eastAsia="仿宋_GB2312"/>
                <w:color w:val="000000"/>
                <w:sz w:val="28"/>
                <w:szCs w:val="28"/>
              </w:rPr>
              <w:t>肘腕手矫形器(EWHO)</w:t>
            </w:r>
          </w:p>
        </w:tc>
        <w:tc>
          <w:tcPr>
            <w:tcW w:w="2348" w:type="dxa"/>
          </w:tcPr>
          <w:p w14:paraId="7A0247E0">
            <w:pPr>
              <w:spacing w:line="520" w:lineRule="exact"/>
              <w:jc w:val="center"/>
              <w:rPr>
                <w:rFonts w:hint="eastAsia" w:eastAsia="仿宋_GB2312"/>
                <w:color w:val="000000"/>
                <w:sz w:val="28"/>
                <w:szCs w:val="28"/>
              </w:rPr>
            </w:pPr>
            <w:r>
              <w:rPr>
                <w:rFonts w:hint="eastAsia" w:eastAsia="仿宋_GB2312"/>
                <w:color w:val="000000"/>
                <w:sz w:val="28"/>
                <w:szCs w:val="28"/>
              </w:rPr>
              <w:t>肩肘腕手矫形器(SEWHO)</w:t>
            </w:r>
          </w:p>
        </w:tc>
      </w:tr>
      <w:tr w14:paraId="0DB0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59F5C836">
            <w:pPr>
              <w:spacing w:line="520" w:lineRule="exact"/>
              <w:jc w:val="center"/>
              <w:rPr>
                <w:rFonts w:hint="eastAsia" w:eastAsia="仿宋_GB2312"/>
                <w:color w:val="000000"/>
                <w:sz w:val="28"/>
                <w:szCs w:val="28"/>
              </w:rPr>
            </w:pPr>
            <w:r>
              <w:rPr>
                <w:rFonts w:hint="eastAsia" w:eastAsia="仿宋_GB2312"/>
                <w:color w:val="000000"/>
                <w:sz w:val="28"/>
                <w:szCs w:val="28"/>
              </w:rPr>
              <w:t>腕手手指矫形器(WHFO)</w:t>
            </w:r>
          </w:p>
        </w:tc>
        <w:tc>
          <w:tcPr>
            <w:tcW w:w="2235" w:type="dxa"/>
          </w:tcPr>
          <w:p w14:paraId="05087D0D">
            <w:pPr>
              <w:spacing w:line="520" w:lineRule="exact"/>
              <w:jc w:val="center"/>
              <w:rPr>
                <w:rFonts w:hint="eastAsia" w:eastAsia="仿宋_GB2312"/>
                <w:color w:val="000000"/>
                <w:sz w:val="28"/>
                <w:szCs w:val="28"/>
              </w:rPr>
            </w:pPr>
            <w:r>
              <w:rPr>
                <w:rFonts w:hint="eastAsia" w:eastAsia="仿宋_GB2312"/>
                <w:color w:val="000000"/>
                <w:sz w:val="28"/>
                <w:szCs w:val="28"/>
              </w:rPr>
              <w:t>肘腕矫形器(EWO)</w:t>
            </w:r>
          </w:p>
        </w:tc>
        <w:tc>
          <w:tcPr>
            <w:tcW w:w="2265" w:type="dxa"/>
          </w:tcPr>
          <w:p w14:paraId="56A28462">
            <w:pPr>
              <w:spacing w:line="520" w:lineRule="exact"/>
              <w:jc w:val="center"/>
              <w:rPr>
                <w:rFonts w:hint="eastAsia" w:eastAsia="仿宋_GB2312"/>
                <w:color w:val="000000"/>
                <w:sz w:val="28"/>
                <w:szCs w:val="28"/>
              </w:rPr>
            </w:pPr>
            <w:r>
              <w:rPr>
                <w:rFonts w:hint="eastAsia" w:eastAsia="仿宋_GB2312"/>
                <w:color w:val="000000"/>
                <w:sz w:val="28"/>
                <w:szCs w:val="28"/>
              </w:rPr>
              <w:t>肩肘矫形器(SEO)</w:t>
            </w:r>
          </w:p>
        </w:tc>
        <w:tc>
          <w:tcPr>
            <w:tcW w:w="2348" w:type="dxa"/>
          </w:tcPr>
          <w:p w14:paraId="2260DF0B">
            <w:pPr>
              <w:spacing w:line="520" w:lineRule="exact"/>
              <w:jc w:val="center"/>
              <w:rPr>
                <w:rFonts w:hint="eastAsia" w:eastAsia="仿宋_GB2312"/>
                <w:color w:val="000000"/>
                <w:sz w:val="28"/>
                <w:szCs w:val="28"/>
              </w:rPr>
            </w:pPr>
            <w:r>
              <w:rPr>
                <w:rFonts w:hint="eastAsia" w:eastAsia="仿宋_GB2312"/>
                <w:color w:val="000000"/>
                <w:sz w:val="28"/>
                <w:szCs w:val="28"/>
              </w:rPr>
              <w:t>肩肘腕矫形器(SEWO)</w:t>
            </w:r>
          </w:p>
        </w:tc>
      </w:tr>
    </w:tbl>
    <w:p w14:paraId="6D562EC1">
      <w:pPr>
        <w:spacing w:line="520" w:lineRule="exact"/>
        <w:ind w:left="2" w:firstLine="3526" w:firstLineChars="1102"/>
        <w:rPr>
          <w:rFonts w:eastAsia="仿宋_GB2312"/>
          <w:color w:val="000000"/>
          <w:sz w:val="32"/>
          <w:szCs w:val="32"/>
        </w:rPr>
      </w:pPr>
      <w:r>
        <w:rPr>
          <w:rFonts w:hint="eastAsia" w:eastAsia="仿宋_GB2312"/>
          <w:color w:val="000000"/>
          <w:sz w:val="32"/>
          <w:szCs w:val="32"/>
        </w:rPr>
        <w:t>表1</w:t>
      </w:r>
    </w:p>
    <w:tbl>
      <w:tblPr>
        <w:tblStyle w:val="9"/>
        <w:tblW w:w="0" w:type="auto"/>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2235"/>
        <w:gridCol w:w="2265"/>
        <w:gridCol w:w="2348"/>
      </w:tblGrid>
      <w:tr w14:paraId="7C52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4"/>
          </w:tcPr>
          <w:p w14:paraId="3D5D31BF">
            <w:pPr>
              <w:spacing w:line="520" w:lineRule="exact"/>
              <w:jc w:val="center"/>
              <w:rPr>
                <w:rFonts w:hint="eastAsia" w:eastAsia="仿宋_GB2312"/>
                <w:color w:val="000000"/>
                <w:sz w:val="28"/>
                <w:szCs w:val="28"/>
              </w:rPr>
            </w:pPr>
            <w:r>
              <w:rPr>
                <w:rFonts w:hint="eastAsia" w:eastAsia="仿宋_GB2312"/>
                <w:color w:val="000000"/>
                <w:sz w:val="28"/>
                <w:szCs w:val="28"/>
              </w:rPr>
              <w:t>下肢类矫形器产品举例</w:t>
            </w:r>
          </w:p>
        </w:tc>
      </w:tr>
      <w:tr w14:paraId="0B92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2F4D95EB">
            <w:pPr>
              <w:spacing w:line="520" w:lineRule="exact"/>
              <w:jc w:val="center"/>
              <w:rPr>
                <w:rFonts w:hint="eastAsia" w:eastAsia="仿宋_GB2312"/>
                <w:color w:val="000000"/>
                <w:sz w:val="28"/>
                <w:szCs w:val="28"/>
              </w:rPr>
            </w:pPr>
            <w:r>
              <w:rPr>
                <w:rFonts w:hint="eastAsia" w:eastAsia="仿宋_GB2312"/>
                <w:color w:val="000000"/>
                <w:sz w:val="28"/>
                <w:szCs w:val="28"/>
              </w:rPr>
              <w:t>髋矫形器(HO)</w:t>
            </w:r>
          </w:p>
        </w:tc>
        <w:tc>
          <w:tcPr>
            <w:tcW w:w="2235" w:type="dxa"/>
          </w:tcPr>
          <w:p w14:paraId="1AC7BAA7">
            <w:pPr>
              <w:spacing w:line="520" w:lineRule="exact"/>
              <w:jc w:val="center"/>
              <w:rPr>
                <w:rFonts w:hint="eastAsia" w:eastAsia="仿宋_GB2312"/>
                <w:color w:val="000000"/>
                <w:sz w:val="28"/>
                <w:szCs w:val="28"/>
              </w:rPr>
            </w:pPr>
            <w:r>
              <w:rPr>
                <w:rFonts w:hint="eastAsia" w:eastAsia="仿宋_GB2312"/>
                <w:color w:val="000000"/>
                <w:sz w:val="28"/>
                <w:szCs w:val="28"/>
              </w:rPr>
              <w:t>髋膝矫形器(HKO)</w:t>
            </w:r>
          </w:p>
        </w:tc>
        <w:tc>
          <w:tcPr>
            <w:tcW w:w="2265" w:type="dxa"/>
          </w:tcPr>
          <w:p w14:paraId="162420E4">
            <w:pPr>
              <w:spacing w:line="520" w:lineRule="exact"/>
              <w:jc w:val="center"/>
              <w:rPr>
                <w:rFonts w:hint="eastAsia" w:eastAsia="仿宋_GB2312"/>
                <w:color w:val="000000"/>
                <w:sz w:val="28"/>
                <w:szCs w:val="28"/>
              </w:rPr>
            </w:pPr>
            <w:r>
              <w:rPr>
                <w:rFonts w:hint="eastAsia" w:eastAsia="仿宋_GB2312"/>
                <w:color w:val="000000"/>
                <w:sz w:val="28"/>
                <w:szCs w:val="28"/>
              </w:rPr>
              <w:t>髋膝踝足矫形器(HKAFO)</w:t>
            </w:r>
          </w:p>
        </w:tc>
        <w:tc>
          <w:tcPr>
            <w:tcW w:w="2348" w:type="dxa"/>
          </w:tcPr>
          <w:p w14:paraId="7756F481">
            <w:pPr>
              <w:spacing w:line="520" w:lineRule="exact"/>
              <w:jc w:val="center"/>
              <w:rPr>
                <w:rFonts w:hint="eastAsia" w:eastAsia="仿宋_GB2312"/>
                <w:color w:val="000000"/>
                <w:sz w:val="28"/>
                <w:szCs w:val="28"/>
              </w:rPr>
            </w:pPr>
            <w:r>
              <w:rPr>
                <w:rFonts w:hint="eastAsia" w:eastAsia="仿宋_GB2312"/>
                <w:color w:val="000000"/>
                <w:sz w:val="28"/>
                <w:szCs w:val="28"/>
              </w:rPr>
              <w:t>膝矫形器(KO)</w:t>
            </w:r>
          </w:p>
        </w:tc>
      </w:tr>
      <w:tr w14:paraId="4019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41F903FA">
            <w:pPr>
              <w:spacing w:line="520" w:lineRule="exact"/>
              <w:jc w:val="center"/>
              <w:rPr>
                <w:rFonts w:hint="eastAsia" w:eastAsia="仿宋_GB2312"/>
                <w:color w:val="000000"/>
                <w:sz w:val="28"/>
                <w:szCs w:val="28"/>
              </w:rPr>
            </w:pPr>
            <w:r>
              <w:rPr>
                <w:rFonts w:hint="eastAsia" w:eastAsia="仿宋_GB2312"/>
                <w:color w:val="000000"/>
                <w:sz w:val="28"/>
                <w:szCs w:val="28"/>
              </w:rPr>
              <w:t>膝踝足矫形器(KAFO)</w:t>
            </w:r>
          </w:p>
        </w:tc>
        <w:tc>
          <w:tcPr>
            <w:tcW w:w="2235" w:type="dxa"/>
          </w:tcPr>
          <w:p w14:paraId="69788EC6">
            <w:pPr>
              <w:spacing w:line="520" w:lineRule="exact"/>
              <w:jc w:val="center"/>
              <w:rPr>
                <w:rFonts w:hint="eastAsia" w:eastAsia="仿宋_GB2312"/>
                <w:color w:val="000000"/>
                <w:sz w:val="28"/>
                <w:szCs w:val="28"/>
              </w:rPr>
            </w:pPr>
            <w:r>
              <w:rPr>
                <w:rFonts w:hint="eastAsia" w:eastAsia="仿宋_GB2312"/>
                <w:color w:val="000000"/>
                <w:sz w:val="28"/>
                <w:szCs w:val="28"/>
              </w:rPr>
              <w:t>踝足矫形器(AFO)</w:t>
            </w:r>
          </w:p>
        </w:tc>
        <w:tc>
          <w:tcPr>
            <w:tcW w:w="2265" w:type="dxa"/>
          </w:tcPr>
          <w:p w14:paraId="72D8F0B2">
            <w:pPr>
              <w:spacing w:line="520" w:lineRule="exact"/>
              <w:jc w:val="center"/>
              <w:rPr>
                <w:rFonts w:hint="eastAsia" w:eastAsia="仿宋_GB2312"/>
                <w:color w:val="000000"/>
                <w:sz w:val="28"/>
                <w:szCs w:val="28"/>
              </w:rPr>
            </w:pPr>
            <w:r>
              <w:rPr>
                <w:rFonts w:hint="eastAsia" w:eastAsia="仿宋_GB2312"/>
                <w:color w:val="000000"/>
                <w:sz w:val="28"/>
                <w:szCs w:val="28"/>
              </w:rPr>
              <w:t>踝矫形器(AO)</w:t>
            </w:r>
          </w:p>
        </w:tc>
        <w:tc>
          <w:tcPr>
            <w:tcW w:w="2348" w:type="dxa"/>
          </w:tcPr>
          <w:p w14:paraId="4468E529">
            <w:pPr>
              <w:spacing w:line="520" w:lineRule="exact"/>
              <w:jc w:val="center"/>
              <w:rPr>
                <w:rFonts w:hint="eastAsia" w:eastAsia="仿宋_GB2312"/>
                <w:color w:val="000000"/>
                <w:sz w:val="28"/>
                <w:szCs w:val="28"/>
              </w:rPr>
            </w:pPr>
            <w:r>
              <w:rPr>
                <w:rFonts w:hint="eastAsia" w:eastAsia="仿宋_GB2312"/>
                <w:color w:val="000000"/>
                <w:sz w:val="28"/>
                <w:szCs w:val="28"/>
              </w:rPr>
              <w:t>足矫形器(FO)</w:t>
            </w:r>
          </w:p>
        </w:tc>
      </w:tr>
    </w:tbl>
    <w:p w14:paraId="71583748">
      <w:pPr>
        <w:spacing w:line="520" w:lineRule="exact"/>
        <w:ind w:left="2" w:firstLine="3526" w:firstLineChars="1102"/>
        <w:rPr>
          <w:rFonts w:eastAsia="仿宋_GB2312"/>
          <w:color w:val="000000"/>
          <w:sz w:val="32"/>
          <w:szCs w:val="32"/>
        </w:rPr>
      </w:pPr>
      <w:r>
        <w:rPr>
          <w:rFonts w:hint="eastAsia" w:eastAsia="仿宋_GB2312"/>
          <w:color w:val="000000"/>
          <w:sz w:val="32"/>
          <w:szCs w:val="32"/>
        </w:rPr>
        <w:t>表2</w:t>
      </w:r>
    </w:p>
    <w:tbl>
      <w:tblPr>
        <w:tblStyle w:val="9"/>
        <w:tblW w:w="0" w:type="auto"/>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235"/>
        <w:gridCol w:w="2265"/>
        <w:gridCol w:w="2348"/>
      </w:tblGrid>
      <w:tr w14:paraId="21E1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4"/>
          </w:tcPr>
          <w:p w14:paraId="68DF3EC0">
            <w:pPr>
              <w:spacing w:line="520" w:lineRule="exact"/>
              <w:jc w:val="center"/>
              <w:rPr>
                <w:rFonts w:hint="eastAsia" w:eastAsia="仿宋_GB2312"/>
                <w:color w:val="000000"/>
                <w:sz w:val="28"/>
                <w:szCs w:val="28"/>
              </w:rPr>
            </w:pPr>
            <w:r>
              <w:rPr>
                <w:rFonts w:hint="eastAsia" w:eastAsia="仿宋_GB2312"/>
                <w:color w:val="000000"/>
                <w:sz w:val="28"/>
                <w:szCs w:val="28"/>
              </w:rPr>
              <w:t>脊柱类矫形器产品举例</w:t>
            </w:r>
          </w:p>
        </w:tc>
      </w:tr>
      <w:tr w14:paraId="488E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14:paraId="142A0A86">
            <w:pPr>
              <w:spacing w:line="520" w:lineRule="exact"/>
              <w:jc w:val="center"/>
              <w:rPr>
                <w:rFonts w:hint="eastAsia" w:eastAsia="仿宋_GB2312"/>
                <w:color w:val="000000"/>
                <w:sz w:val="28"/>
                <w:szCs w:val="28"/>
              </w:rPr>
            </w:pPr>
            <w:r>
              <w:rPr>
                <w:rFonts w:hint="eastAsia" w:eastAsia="仿宋_GB2312"/>
                <w:color w:val="000000"/>
                <w:sz w:val="28"/>
                <w:szCs w:val="28"/>
              </w:rPr>
              <w:t>颈矫形器(CO)</w:t>
            </w:r>
          </w:p>
        </w:tc>
        <w:tc>
          <w:tcPr>
            <w:tcW w:w="2235" w:type="dxa"/>
          </w:tcPr>
          <w:p w14:paraId="34961226">
            <w:pPr>
              <w:spacing w:line="520" w:lineRule="exact"/>
              <w:jc w:val="center"/>
              <w:rPr>
                <w:rFonts w:hint="eastAsia" w:eastAsia="仿宋_GB2312"/>
                <w:color w:val="000000"/>
                <w:sz w:val="28"/>
                <w:szCs w:val="28"/>
              </w:rPr>
            </w:pPr>
            <w:r>
              <w:rPr>
                <w:rFonts w:hint="eastAsia" w:eastAsia="仿宋_GB2312"/>
                <w:color w:val="000000"/>
                <w:sz w:val="28"/>
                <w:szCs w:val="28"/>
              </w:rPr>
              <w:t>颈胸矫形器(CTO)</w:t>
            </w:r>
          </w:p>
        </w:tc>
        <w:tc>
          <w:tcPr>
            <w:tcW w:w="2265" w:type="dxa"/>
          </w:tcPr>
          <w:p w14:paraId="13C095FA">
            <w:pPr>
              <w:spacing w:line="520" w:lineRule="exact"/>
              <w:jc w:val="center"/>
              <w:rPr>
                <w:rFonts w:hint="eastAsia" w:eastAsia="仿宋_GB2312"/>
                <w:color w:val="000000"/>
                <w:sz w:val="28"/>
                <w:szCs w:val="28"/>
              </w:rPr>
            </w:pPr>
            <w:r>
              <w:rPr>
                <w:rFonts w:hint="eastAsia" w:eastAsia="仿宋_GB2312"/>
                <w:color w:val="000000"/>
                <w:sz w:val="28"/>
                <w:szCs w:val="28"/>
              </w:rPr>
              <w:t>颈胸腰骶矫形器(CTLSO)</w:t>
            </w:r>
          </w:p>
        </w:tc>
        <w:tc>
          <w:tcPr>
            <w:tcW w:w="2348" w:type="dxa"/>
          </w:tcPr>
          <w:p w14:paraId="05AC62C4">
            <w:pPr>
              <w:spacing w:line="520" w:lineRule="exact"/>
              <w:jc w:val="center"/>
              <w:rPr>
                <w:rFonts w:hint="eastAsia" w:eastAsia="仿宋_GB2312"/>
                <w:color w:val="000000"/>
                <w:sz w:val="28"/>
                <w:szCs w:val="28"/>
              </w:rPr>
            </w:pPr>
            <w:r>
              <w:rPr>
                <w:rFonts w:hint="eastAsia" w:eastAsia="仿宋_GB2312"/>
                <w:color w:val="000000"/>
                <w:sz w:val="28"/>
                <w:szCs w:val="28"/>
              </w:rPr>
              <w:t>胸腰骶矫形器(TLSO)</w:t>
            </w:r>
          </w:p>
        </w:tc>
      </w:tr>
      <w:tr w14:paraId="5CAE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0" w:type="dxa"/>
            <w:gridSpan w:val="2"/>
          </w:tcPr>
          <w:p w14:paraId="4D66AF51">
            <w:pPr>
              <w:spacing w:line="520" w:lineRule="exact"/>
              <w:jc w:val="center"/>
              <w:rPr>
                <w:rFonts w:hint="eastAsia" w:eastAsia="仿宋_GB2312"/>
                <w:color w:val="000000"/>
                <w:sz w:val="28"/>
                <w:szCs w:val="28"/>
              </w:rPr>
            </w:pPr>
            <w:r>
              <w:rPr>
                <w:rFonts w:hint="eastAsia" w:eastAsia="仿宋_GB2312"/>
                <w:color w:val="000000"/>
                <w:sz w:val="28"/>
                <w:szCs w:val="28"/>
              </w:rPr>
              <w:t>腰骶矫形器(LSO)</w:t>
            </w:r>
          </w:p>
        </w:tc>
        <w:tc>
          <w:tcPr>
            <w:tcW w:w="4613" w:type="dxa"/>
            <w:gridSpan w:val="2"/>
          </w:tcPr>
          <w:p w14:paraId="3F21F91F">
            <w:pPr>
              <w:spacing w:line="520" w:lineRule="exact"/>
              <w:jc w:val="center"/>
              <w:rPr>
                <w:rFonts w:hint="eastAsia" w:eastAsia="仿宋_GB2312"/>
                <w:color w:val="000000"/>
                <w:sz w:val="28"/>
                <w:szCs w:val="28"/>
              </w:rPr>
            </w:pPr>
            <w:r>
              <w:rPr>
                <w:rFonts w:hint="eastAsia" w:eastAsia="仿宋_GB2312"/>
                <w:color w:val="000000"/>
                <w:sz w:val="28"/>
                <w:szCs w:val="28"/>
              </w:rPr>
              <w:t>骶</w:t>
            </w:r>
            <w:r>
              <w:rPr>
                <w:rFonts w:hint="eastAsia" w:eastAsia="仿宋_GB2312"/>
                <w:color w:val="000000"/>
                <w:sz w:val="28"/>
                <w:szCs w:val="28"/>
                <w:lang w:val="en-US" w:eastAsia="zh-CN"/>
              </w:rPr>
              <w:t>髂</w:t>
            </w:r>
            <w:r>
              <w:rPr>
                <w:rFonts w:hint="eastAsia" w:eastAsia="仿宋_GB2312"/>
                <w:color w:val="000000"/>
                <w:sz w:val="28"/>
                <w:szCs w:val="28"/>
              </w:rPr>
              <w:t>矫形器(SIO)</w:t>
            </w:r>
          </w:p>
        </w:tc>
      </w:tr>
    </w:tbl>
    <w:p w14:paraId="44131378">
      <w:pPr>
        <w:spacing w:line="520" w:lineRule="exact"/>
        <w:ind w:left="2" w:firstLine="3526" w:firstLineChars="1102"/>
        <w:rPr>
          <w:rFonts w:hint="eastAsia" w:eastAsia="仿宋_GB2312"/>
          <w:color w:val="000000"/>
          <w:sz w:val="32"/>
          <w:szCs w:val="32"/>
        </w:rPr>
      </w:pPr>
      <w:r>
        <w:rPr>
          <w:rFonts w:hint="eastAsia" w:eastAsia="仿宋_GB2312"/>
          <w:color w:val="000000"/>
          <w:sz w:val="32"/>
          <w:szCs w:val="32"/>
        </w:rPr>
        <w:t>表3</w:t>
      </w:r>
    </w:p>
    <w:tbl>
      <w:tblPr>
        <w:tblStyle w:val="9"/>
        <w:tblW w:w="0" w:type="auto"/>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7"/>
        <w:gridCol w:w="2629"/>
        <w:gridCol w:w="3167"/>
      </w:tblGrid>
      <w:tr w14:paraId="06CE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3"/>
          </w:tcPr>
          <w:p w14:paraId="1F63E345">
            <w:pPr>
              <w:spacing w:line="520" w:lineRule="exact"/>
              <w:jc w:val="center"/>
              <w:rPr>
                <w:rFonts w:hint="eastAsia" w:eastAsia="仿宋_GB2312"/>
                <w:color w:val="000000"/>
                <w:sz w:val="28"/>
                <w:szCs w:val="28"/>
                <w:lang w:eastAsia="zh-CN"/>
              </w:rPr>
            </w:pPr>
            <w:r>
              <w:rPr>
                <w:rFonts w:hint="eastAsia" w:eastAsia="仿宋_GB2312"/>
                <w:color w:val="000000"/>
                <w:sz w:val="28"/>
                <w:szCs w:val="28"/>
                <w:lang w:val="en-US" w:eastAsia="zh-CN"/>
              </w:rPr>
              <w:t>耳廓</w:t>
            </w:r>
            <w:r>
              <w:rPr>
                <w:rFonts w:hint="eastAsia" w:eastAsia="仿宋_GB2312"/>
                <w:color w:val="000000"/>
                <w:sz w:val="28"/>
                <w:szCs w:val="28"/>
              </w:rPr>
              <w:t>矫形器产品举例</w:t>
            </w:r>
            <w:r>
              <w:rPr>
                <w:rFonts w:hint="eastAsia" w:eastAsia="仿宋_GB2312"/>
                <w:color w:val="000000"/>
                <w:sz w:val="28"/>
                <w:szCs w:val="28"/>
                <w:lang w:eastAsia="zh-CN"/>
              </w:rPr>
              <w:t>（</w:t>
            </w:r>
            <w:r>
              <w:rPr>
                <w:rFonts w:hint="eastAsia" w:eastAsia="仿宋_GB2312"/>
                <w:color w:val="000000"/>
                <w:sz w:val="28"/>
                <w:szCs w:val="28"/>
                <w:lang w:val="en-US" w:eastAsia="zh-CN"/>
              </w:rPr>
              <w:t>如适用</w:t>
            </w:r>
            <w:r>
              <w:rPr>
                <w:rFonts w:hint="eastAsia" w:eastAsia="仿宋_GB2312"/>
                <w:color w:val="000000"/>
                <w:sz w:val="28"/>
                <w:szCs w:val="28"/>
                <w:lang w:eastAsia="zh-CN"/>
              </w:rPr>
              <w:t>）</w:t>
            </w:r>
          </w:p>
        </w:tc>
      </w:tr>
      <w:tr w14:paraId="5CC7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tcPr>
          <w:p w14:paraId="19646C03">
            <w:pPr>
              <w:spacing w:line="520" w:lineRule="exact"/>
              <w:jc w:val="center"/>
              <w:rPr>
                <w:rFonts w:hint="eastAsia" w:eastAsia="仿宋_GB2312"/>
                <w:color w:val="000000"/>
                <w:sz w:val="28"/>
                <w:szCs w:val="28"/>
                <w:lang w:eastAsia="zh-CN"/>
              </w:rPr>
            </w:pPr>
            <w:r>
              <w:rPr>
                <w:rFonts w:hint="eastAsia" w:eastAsia="仿宋_GB2312"/>
                <w:color w:val="000000"/>
                <w:sz w:val="28"/>
                <w:szCs w:val="28"/>
                <w:lang w:val="en-US" w:eastAsia="zh-CN"/>
              </w:rPr>
              <w:t>左耳</w:t>
            </w:r>
          </w:p>
        </w:tc>
        <w:tc>
          <w:tcPr>
            <w:tcW w:w="2629" w:type="dxa"/>
          </w:tcPr>
          <w:p w14:paraId="5CB9F183">
            <w:pPr>
              <w:spacing w:line="520" w:lineRule="exact"/>
              <w:jc w:val="center"/>
              <w:rPr>
                <w:rFonts w:hint="eastAsia" w:eastAsia="仿宋_GB2312"/>
                <w:color w:val="000000"/>
                <w:sz w:val="28"/>
                <w:szCs w:val="28"/>
                <w:lang w:eastAsia="zh-CN"/>
              </w:rPr>
            </w:pPr>
            <w:r>
              <w:rPr>
                <w:rFonts w:hint="eastAsia" w:eastAsia="仿宋_GB2312"/>
                <w:color w:val="000000"/>
                <w:sz w:val="28"/>
                <w:szCs w:val="28"/>
                <w:lang w:val="en-US" w:eastAsia="zh-CN"/>
              </w:rPr>
              <w:t>右耳</w:t>
            </w:r>
          </w:p>
        </w:tc>
        <w:tc>
          <w:tcPr>
            <w:tcW w:w="3167" w:type="dxa"/>
          </w:tcPr>
          <w:p w14:paraId="59DFC493">
            <w:pPr>
              <w:spacing w:line="520" w:lineRule="exact"/>
              <w:jc w:val="center"/>
              <w:rPr>
                <w:rFonts w:hint="eastAsia" w:eastAsia="仿宋_GB2312"/>
                <w:color w:val="000000"/>
                <w:sz w:val="28"/>
                <w:szCs w:val="28"/>
                <w:lang w:eastAsia="zh-CN"/>
              </w:rPr>
            </w:pPr>
            <w:r>
              <w:rPr>
                <w:rFonts w:hint="eastAsia" w:eastAsia="仿宋_GB2312"/>
                <w:color w:val="000000"/>
                <w:sz w:val="28"/>
                <w:szCs w:val="28"/>
                <w:lang w:val="en-US" w:eastAsia="zh-CN"/>
              </w:rPr>
              <w:t>通用型</w:t>
            </w:r>
          </w:p>
        </w:tc>
      </w:tr>
    </w:tbl>
    <w:p w14:paraId="294A83AA">
      <w:pPr>
        <w:spacing w:line="520" w:lineRule="exact"/>
        <w:ind w:left="2" w:firstLine="3526" w:firstLineChars="1102"/>
        <w:outlineLvl w:val="9"/>
        <w:rPr>
          <w:rFonts w:hint="eastAsia" w:eastAsia="仿宋_GB2312"/>
          <w:sz w:val="32"/>
          <w:szCs w:val="32"/>
        </w:rPr>
      </w:pPr>
      <w:r>
        <w:rPr>
          <w:rFonts w:hint="eastAsia" w:eastAsia="仿宋_GB2312"/>
          <w:color w:val="000000"/>
          <w:sz w:val="32"/>
          <w:szCs w:val="32"/>
        </w:rPr>
        <w:t>表</w:t>
      </w:r>
      <w:r>
        <w:rPr>
          <w:rFonts w:hint="eastAsia" w:eastAsia="仿宋_GB2312"/>
          <w:color w:val="000000"/>
          <w:sz w:val="32"/>
          <w:szCs w:val="32"/>
          <w:lang w:val="en-US" w:eastAsia="zh-CN"/>
        </w:rPr>
        <w:t>4</w:t>
      </w:r>
    </w:p>
    <w:p w14:paraId="3ED667D6">
      <w:pPr>
        <w:spacing w:line="560" w:lineRule="exact"/>
        <w:ind w:left="1061" w:hanging="420"/>
        <w:outlineLvl w:val="2"/>
        <w:rPr>
          <w:rFonts w:eastAsia="仿宋_GB2312"/>
          <w:sz w:val="32"/>
          <w:szCs w:val="32"/>
        </w:rPr>
      </w:pPr>
      <w:r>
        <w:rPr>
          <w:rFonts w:hint="eastAsia" w:eastAsia="仿宋_GB2312"/>
          <w:sz w:val="32"/>
          <w:szCs w:val="32"/>
        </w:rPr>
        <w:t>4.包装说明</w:t>
      </w:r>
    </w:p>
    <w:p w14:paraId="494072DF">
      <w:pPr>
        <w:spacing w:line="520" w:lineRule="exact"/>
        <w:ind w:left="2" w:firstLine="640"/>
        <w:rPr>
          <w:rFonts w:eastAsia="仿宋_GB2312"/>
          <w:sz w:val="32"/>
          <w:szCs w:val="32"/>
        </w:rPr>
      </w:pPr>
      <w:r>
        <w:rPr>
          <w:rFonts w:hint="eastAsia" w:eastAsia="仿宋_GB2312"/>
          <w:sz w:val="32"/>
          <w:szCs w:val="32"/>
        </w:rPr>
        <w:t>申报产品需要描述注册单元内所有产品组成的包装情况，说明包装清单和包装方式，提供包装图示说明如何确保最终使用者可清晰地辨识包装的完整性。对于无菌医疗器械，</w:t>
      </w:r>
      <w:r>
        <w:rPr>
          <w:rFonts w:hint="eastAsia" w:eastAsia="仿宋_GB2312"/>
          <w:sz w:val="32"/>
          <w:szCs w:val="32"/>
          <w:u w:val="none"/>
        </w:rPr>
        <w:t>应当明确包装形式及初包装材料信息（无菌屏障系统）。建议提供各包装的照片及图示，明确各包装的尺寸信息和材料信息， 并以列表形式说明所有包装内容物。说明如何确保最终使用者可清晰地辨识包装的完整性。</w:t>
      </w:r>
    </w:p>
    <w:p w14:paraId="07BC579A">
      <w:pPr>
        <w:spacing w:line="560" w:lineRule="exact"/>
        <w:ind w:left="1061" w:hanging="420"/>
        <w:outlineLvl w:val="2"/>
        <w:rPr>
          <w:rFonts w:eastAsia="仿宋_GB2312"/>
          <w:sz w:val="32"/>
          <w:szCs w:val="32"/>
        </w:rPr>
      </w:pPr>
      <w:r>
        <w:rPr>
          <w:rFonts w:hint="eastAsia" w:eastAsia="仿宋_GB2312"/>
          <w:sz w:val="32"/>
          <w:szCs w:val="32"/>
        </w:rPr>
        <w:t>5.研发背景</w:t>
      </w:r>
    </w:p>
    <w:p w14:paraId="23849137">
      <w:pPr>
        <w:spacing w:line="520" w:lineRule="exact"/>
        <w:ind w:firstLine="629"/>
        <w:rPr>
          <w:rFonts w:eastAsia="仿宋_GB2312"/>
          <w:sz w:val="32"/>
          <w:szCs w:val="32"/>
        </w:rPr>
      </w:pPr>
      <w:r>
        <w:rPr>
          <w:rFonts w:hint="eastAsia" w:eastAsia="仿宋_GB2312"/>
          <w:sz w:val="32"/>
          <w:szCs w:val="32"/>
        </w:rPr>
        <w:t>阐述申请注册产品的研发背景和目的。如有参考的同类产品或前代产品，宜提供其上市情况；同时列表比较说明与同类产品在工作原理、结构组成、性能指标、灭菌方式、适用范围等方面的异同。</w:t>
      </w:r>
    </w:p>
    <w:p w14:paraId="5C180674">
      <w:pPr>
        <w:spacing w:line="560" w:lineRule="exact"/>
        <w:ind w:left="1061" w:hanging="420" w:firstLineChars="0"/>
        <w:outlineLvl w:val="2"/>
        <w:rPr>
          <w:rFonts w:hint="eastAsia" w:eastAsia="仿宋_GB2312"/>
          <w:sz w:val="32"/>
          <w:szCs w:val="32"/>
          <w:highlight w:val="none"/>
        </w:rPr>
      </w:pPr>
      <w:r>
        <w:rPr>
          <w:rFonts w:hint="eastAsia" w:eastAsia="仿宋_GB2312"/>
          <w:sz w:val="32"/>
          <w:szCs w:val="32"/>
        </w:rPr>
        <w:t>6.产品的</w:t>
      </w:r>
      <w:r>
        <w:rPr>
          <w:rFonts w:hint="eastAsia" w:eastAsia="仿宋_GB2312"/>
          <w:sz w:val="32"/>
          <w:szCs w:val="32"/>
          <w:highlight w:val="none"/>
        </w:rPr>
        <w:t>适用范围/禁忌证</w:t>
      </w:r>
    </w:p>
    <w:p w14:paraId="3F86697C">
      <w:pPr>
        <w:spacing w:line="520" w:lineRule="exact"/>
        <w:ind w:firstLine="640" w:firstLineChars="200"/>
        <w:rPr>
          <w:rFonts w:hint="eastAsia" w:eastAsia="仿宋_GB2312"/>
          <w:sz w:val="32"/>
          <w:szCs w:val="32"/>
        </w:rPr>
      </w:pPr>
      <w:r>
        <w:rPr>
          <w:rFonts w:hint="eastAsia" w:eastAsia="仿宋_GB2312"/>
          <w:sz w:val="32"/>
          <w:szCs w:val="32"/>
        </w:rPr>
        <w:t>6.1适用范围：用于对人体</w:t>
      </w:r>
      <w:r>
        <w:rPr>
          <w:rFonts w:hint="eastAsia" w:eastAsia="仿宋_GB2312"/>
          <w:sz w:val="32"/>
          <w:szCs w:val="32"/>
          <w:lang w:val="en-US" w:eastAsia="zh-CN"/>
        </w:rPr>
        <w:t>头部（耳廓）、</w:t>
      </w:r>
      <w:r>
        <w:rPr>
          <w:rFonts w:hint="eastAsia" w:eastAsia="仿宋_GB2312"/>
          <w:sz w:val="32"/>
          <w:szCs w:val="32"/>
        </w:rPr>
        <w:t>上肢部位、下肢部位以及人体躯干部位的矫正和辅助治疗</w:t>
      </w:r>
      <w:r>
        <w:rPr>
          <w:rFonts w:hint="eastAsia" w:eastAsia="仿宋_GB2312"/>
          <w:sz w:val="32"/>
          <w:szCs w:val="32"/>
          <w:lang w:eastAsia="zh-CN"/>
        </w:rPr>
        <w:t>、</w:t>
      </w:r>
      <w:r>
        <w:rPr>
          <w:rFonts w:hint="eastAsia" w:eastAsia="仿宋_GB2312"/>
          <w:sz w:val="32"/>
          <w:szCs w:val="32"/>
          <w:lang w:val="en-US" w:eastAsia="zh-CN"/>
        </w:rPr>
        <w:t>预防畸形</w:t>
      </w:r>
      <w:r>
        <w:rPr>
          <w:rFonts w:hint="eastAsia" w:eastAsia="仿宋_GB2312"/>
          <w:sz w:val="32"/>
          <w:szCs w:val="32"/>
        </w:rPr>
        <w:t>。</w:t>
      </w:r>
    </w:p>
    <w:p w14:paraId="3B6A9534">
      <w:pPr>
        <w:spacing w:line="520" w:lineRule="exact"/>
        <w:ind w:firstLine="640" w:firstLineChars="200"/>
        <w:rPr>
          <w:rFonts w:eastAsia="仿宋_GB2312"/>
          <w:sz w:val="32"/>
          <w:szCs w:val="32"/>
        </w:rPr>
      </w:pPr>
      <w:r>
        <w:rPr>
          <w:rFonts w:hint="eastAsia" w:eastAsia="仿宋_GB2312"/>
          <w:sz w:val="32"/>
          <w:szCs w:val="32"/>
        </w:rPr>
        <w:t>6.2预期使用环境：明确该产品预期使用的地点，如医疗机构、家庭等。明确可能影响其安全性和有效性的环境条件。</w:t>
      </w:r>
    </w:p>
    <w:p w14:paraId="7E9BB74C">
      <w:pPr>
        <w:spacing w:line="520" w:lineRule="exact"/>
        <w:ind w:firstLine="640" w:firstLineChars="200"/>
        <w:rPr>
          <w:rFonts w:eastAsia="仿宋_GB2312"/>
          <w:sz w:val="32"/>
          <w:szCs w:val="32"/>
        </w:rPr>
      </w:pPr>
      <w:r>
        <w:rPr>
          <w:rFonts w:hint="eastAsia" w:eastAsia="仿宋_GB2312"/>
          <w:sz w:val="32"/>
          <w:szCs w:val="32"/>
        </w:rPr>
        <w:t>6.3适用人群：明确目标患者人群的信息，患者选择标准的信息，以及使用过程中需要监测的参数、考虑的因素。</w:t>
      </w:r>
    </w:p>
    <w:p w14:paraId="35763525">
      <w:pPr>
        <w:spacing w:line="520" w:lineRule="exact"/>
        <w:ind w:firstLine="640" w:firstLineChars="200"/>
        <w:rPr>
          <w:rFonts w:hint="default" w:eastAsia="仿宋_GB2312"/>
          <w:sz w:val="32"/>
          <w:szCs w:val="32"/>
          <w:lang w:val="en-US" w:eastAsia="zh-CN"/>
        </w:rPr>
      </w:pPr>
      <w:r>
        <w:rPr>
          <w:rFonts w:hint="eastAsia" w:eastAsia="仿宋_GB2312"/>
          <w:sz w:val="32"/>
          <w:szCs w:val="32"/>
        </w:rPr>
        <w:t>6.4</w:t>
      </w:r>
      <w:r>
        <w:rPr>
          <w:rFonts w:hint="eastAsia" w:eastAsia="仿宋_GB2312"/>
          <w:sz w:val="32"/>
          <w:szCs w:val="32"/>
          <w:highlight w:val="none"/>
        </w:rPr>
        <w:t>禁忌证</w:t>
      </w: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u w:val="none"/>
        </w:rPr>
        <w:t>精神疾病者；</w:t>
      </w:r>
      <w:r>
        <w:rPr>
          <w:rFonts w:hint="eastAsia" w:eastAsia="仿宋_GB2312"/>
          <w:sz w:val="32"/>
          <w:szCs w:val="32"/>
          <w:lang w:val="en-US" w:eastAsia="zh-CN"/>
        </w:rPr>
        <w:t>2</w:t>
      </w:r>
      <w:r>
        <w:rPr>
          <w:rFonts w:hint="eastAsia" w:eastAsia="仿宋_GB2312"/>
          <w:sz w:val="32"/>
          <w:szCs w:val="32"/>
        </w:rPr>
        <w:t>、局部压疮或感染者；</w:t>
      </w: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val="en-US" w:eastAsia="zh-CN"/>
        </w:rPr>
        <w:t>皮肤疾病</w:t>
      </w:r>
      <w:r>
        <w:rPr>
          <w:rFonts w:hint="eastAsia" w:eastAsia="仿宋_GB2312"/>
          <w:sz w:val="32"/>
          <w:szCs w:val="32"/>
        </w:rPr>
        <w:t>；</w:t>
      </w:r>
      <w:r>
        <w:rPr>
          <w:rFonts w:hint="eastAsia" w:eastAsia="仿宋_GB2312"/>
          <w:sz w:val="32"/>
          <w:szCs w:val="32"/>
          <w:lang w:val="en-US" w:eastAsia="zh-CN"/>
        </w:rPr>
        <w:t>4</w:t>
      </w:r>
      <w:r>
        <w:rPr>
          <w:rFonts w:hint="eastAsia" w:eastAsia="仿宋_GB2312"/>
          <w:sz w:val="32"/>
          <w:szCs w:val="32"/>
        </w:rPr>
        <w:t>、其他不适应</w:t>
      </w:r>
      <w:r>
        <w:rPr>
          <w:rFonts w:hint="eastAsia" w:eastAsia="仿宋_GB2312"/>
          <w:sz w:val="32"/>
          <w:szCs w:val="32"/>
          <w:lang w:val="en-US" w:eastAsia="zh-CN"/>
        </w:rPr>
        <w:t>证</w:t>
      </w:r>
      <w:r>
        <w:rPr>
          <w:rFonts w:hint="eastAsia" w:eastAsia="仿宋_GB2312"/>
          <w:sz w:val="32"/>
          <w:szCs w:val="32"/>
          <w:lang w:eastAsia="zh-CN"/>
        </w:rPr>
        <w:t>；</w:t>
      </w:r>
      <w:r>
        <w:rPr>
          <w:rFonts w:hint="eastAsia" w:eastAsia="仿宋_GB2312"/>
          <w:sz w:val="32"/>
          <w:szCs w:val="32"/>
          <w:lang w:val="en-US" w:eastAsia="zh-CN"/>
        </w:rPr>
        <w:t>5、对接触材料过敏者。</w:t>
      </w:r>
    </w:p>
    <w:p w14:paraId="2CA14B43">
      <w:pPr>
        <w:spacing w:line="560" w:lineRule="exact"/>
        <w:ind w:right="0" w:rightChars="0"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（三）非临床资料</w:t>
      </w:r>
    </w:p>
    <w:p w14:paraId="0597EB03">
      <w:pPr>
        <w:spacing w:line="560" w:lineRule="exact"/>
        <w:ind w:left="1061" w:hanging="420" w:firstLineChars="0"/>
        <w:outlineLvl w:val="2"/>
        <w:rPr>
          <w:rFonts w:hint="eastAsia" w:eastAsia="仿宋_GB2312"/>
          <w:strike w:val="0"/>
          <w:sz w:val="32"/>
          <w:szCs w:val="32"/>
        </w:rPr>
      </w:pPr>
      <w:r>
        <w:rPr>
          <w:rFonts w:hint="eastAsia" w:eastAsia="仿宋_GB2312"/>
          <w:sz w:val="32"/>
          <w:szCs w:val="32"/>
        </w:rPr>
        <w:t>1.产品风险管理资料</w:t>
      </w:r>
    </w:p>
    <w:p w14:paraId="554666BA">
      <w:pPr>
        <w:pStyle w:val="7"/>
        <w:widowControl/>
        <w:spacing w:before="0" w:beforeAutospacing="0" w:after="0" w:afterAutospacing="0" w:line="520" w:lineRule="exact"/>
        <w:ind w:firstLine="640" w:firstLineChars="200"/>
        <w:rPr>
          <w:rFonts w:hint="eastAsia" w:eastAsia="仿宋_GB2312"/>
          <w:kern w:val="2"/>
          <w:sz w:val="32"/>
          <w:szCs w:val="32"/>
        </w:rPr>
      </w:pPr>
      <w:r>
        <w:rPr>
          <w:rFonts w:hint="eastAsia" w:eastAsia="仿宋_GB2312"/>
          <w:kern w:val="2"/>
          <w:sz w:val="32"/>
          <w:szCs w:val="32"/>
        </w:rPr>
        <w:t>申请人宜参照GB/T 42062的规定，并结合产品特点对产品风险进行全生命周期的管理。风险管理活动要贯穿产品设计、生产、上市后使用及产品处理的整个生命周期。风险管理报告可包含风险分析、风险评价、风险控制、风险监测，应符合有关要求，审查要点包括：</w:t>
      </w:r>
    </w:p>
    <w:p w14:paraId="2B130523">
      <w:pPr>
        <w:pStyle w:val="7"/>
        <w:widowControl/>
        <w:spacing w:before="0" w:beforeAutospacing="0" w:after="0" w:afterAutospacing="0" w:line="520" w:lineRule="exact"/>
        <w:ind w:firstLine="640" w:firstLineChars="200"/>
        <w:rPr>
          <w:rFonts w:hint="eastAsia" w:eastAsia="仿宋_GB2312"/>
          <w:kern w:val="2"/>
          <w:sz w:val="32"/>
          <w:szCs w:val="32"/>
        </w:rPr>
      </w:pPr>
      <w:r>
        <w:rPr>
          <w:rFonts w:hint="eastAsia" w:eastAsia="仿宋_GB2312"/>
          <w:kern w:val="2"/>
          <w:sz w:val="32"/>
          <w:szCs w:val="32"/>
        </w:rPr>
        <w:t>1.1是否正确识别医疗器械预期用途和与安全有关特征；</w:t>
      </w:r>
    </w:p>
    <w:p w14:paraId="11C4C525">
      <w:pPr>
        <w:pStyle w:val="7"/>
        <w:widowControl/>
        <w:spacing w:before="0" w:beforeAutospacing="0" w:after="0" w:afterAutospacing="0" w:line="520" w:lineRule="exact"/>
        <w:ind w:firstLine="640" w:firstLineChars="200"/>
        <w:rPr>
          <w:rFonts w:hint="eastAsia" w:eastAsia="仿宋_GB2312"/>
          <w:kern w:val="2"/>
          <w:sz w:val="32"/>
          <w:szCs w:val="32"/>
        </w:rPr>
      </w:pPr>
      <w:r>
        <w:rPr>
          <w:rFonts w:hint="eastAsia" w:eastAsia="仿宋_GB2312"/>
          <w:kern w:val="2"/>
          <w:sz w:val="32"/>
          <w:szCs w:val="32"/>
        </w:rPr>
        <w:t>1.2是否系统识别正常和故障两种条件下的可预见危险（源）；</w:t>
      </w:r>
    </w:p>
    <w:p w14:paraId="5DECB428">
      <w:pPr>
        <w:pStyle w:val="7"/>
        <w:widowControl/>
        <w:spacing w:before="0" w:beforeAutospacing="0" w:after="0" w:afterAutospacing="0" w:line="520" w:lineRule="exact"/>
        <w:ind w:firstLine="640" w:firstLineChars="200"/>
        <w:rPr>
          <w:rFonts w:hint="eastAsia" w:eastAsia="仿宋_GB2312"/>
          <w:kern w:val="2"/>
          <w:sz w:val="32"/>
          <w:szCs w:val="32"/>
        </w:rPr>
      </w:pPr>
      <w:r>
        <w:rPr>
          <w:rFonts w:hint="eastAsia" w:eastAsia="仿宋_GB2312"/>
          <w:kern w:val="2"/>
          <w:sz w:val="32"/>
          <w:szCs w:val="32"/>
        </w:rPr>
        <w:t>1.3是否利用风险管理计划中规定的可接受性准则，对风险进行评价并进行风险控制，也包括综合剩余风险的可接受性评价。</w:t>
      </w:r>
    </w:p>
    <w:p w14:paraId="1F446653">
      <w:pPr>
        <w:pStyle w:val="7"/>
        <w:widowControl/>
        <w:spacing w:before="0" w:beforeAutospacing="0" w:after="0" w:afterAutospacing="0" w:line="520" w:lineRule="exact"/>
        <w:ind w:firstLine="640" w:firstLineChars="200"/>
        <w:rPr>
          <w:rFonts w:eastAsia="仿宋_GB2312"/>
          <w:kern w:val="2"/>
          <w:sz w:val="32"/>
          <w:szCs w:val="32"/>
        </w:rPr>
      </w:pPr>
      <w:r>
        <w:rPr>
          <w:rFonts w:hint="eastAsia" w:eastAsia="仿宋_GB2312"/>
          <w:kern w:val="2"/>
          <w:sz w:val="32"/>
          <w:szCs w:val="32"/>
        </w:rPr>
        <w:t>附表给出了产品常见的风险要素及示例。由于不同产品的工作原理、结构组成、性能指标存在差异，所以这些风险要素并不是全部，申请人还应根据产品特点确定其他风险并进行有效控制。</w:t>
      </w:r>
    </w:p>
    <w:p w14:paraId="452D8633">
      <w:pPr>
        <w:spacing w:line="560" w:lineRule="exact"/>
        <w:ind w:left="1061" w:hanging="420" w:firstLineChars="0"/>
        <w:outlineLvl w:val="2"/>
        <w:rPr>
          <w:rFonts w:hint="eastAsia" w:eastAsia="仿宋_GB2312"/>
          <w:sz w:val="32"/>
          <w:szCs w:val="32"/>
        </w:rPr>
      </w:pPr>
      <w:r>
        <w:rPr>
          <w:rFonts w:hint="eastAsia" w:eastAsia="仿宋_GB2312"/>
          <w:sz w:val="32"/>
          <w:szCs w:val="32"/>
        </w:rPr>
        <w:t>2.医疗器械安全和性能基本原则清单</w:t>
      </w:r>
    </w:p>
    <w:p w14:paraId="1190F897">
      <w:pPr>
        <w:pStyle w:val="7"/>
        <w:widowControl/>
        <w:spacing w:before="0" w:beforeAutospacing="0" w:after="0" w:afterAutospacing="0" w:line="520" w:lineRule="exact"/>
        <w:ind w:left="0" w:firstLine="640" w:firstLineChars="200"/>
        <w:outlineLvl w:val="9"/>
        <w:rPr>
          <w:rFonts w:hint="eastAsia" w:eastAsia="仿宋_GB2312"/>
          <w:kern w:val="2"/>
          <w:sz w:val="32"/>
          <w:szCs w:val="32"/>
        </w:rPr>
      </w:pPr>
      <w:r>
        <w:rPr>
          <w:rFonts w:hint="eastAsia" w:eastAsia="仿宋_GB2312"/>
          <w:kern w:val="2"/>
          <w:sz w:val="32"/>
          <w:szCs w:val="32"/>
        </w:rPr>
        <w:t>说明申报产品符合《医疗器械安全和性能基本原则清单》各项适用要求所采用的方法，以及证明其符合性的文件。对于《医疗器械安全和性能基本原则清单》中不适用的各项要求，应当说明理由。</w:t>
      </w:r>
    </w:p>
    <w:p w14:paraId="0671EAA7">
      <w:pPr>
        <w:spacing w:line="560" w:lineRule="exact"/>
        <w:ind w:left="1061" w:hanging="420" w:firstLineChars="0"/>
        <w:outlineLvl w:val="2"/>
        <w:rPr>
          <w:rFonts w:hint="eastAsia" w:eastAsia="仿宋_GB2312"/>
          <w:strike w:val="0"/>
          <w:sz w:val="32"/>
          <w:szCs w:val="32"/>
        </w:rPr>
      </w:pP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highlight w:val="none"/>
        </w:rPr>
        <w:t>产品技术要求</w:t>
      </w:r>
    </w:p>
    <w:p w14:paraId="75803FA2">
      <w:pPr>
        <w:spacing w:line="520" w:lineRule="exact"/>
        <w:ind w:left="2" w:firstLine="640" w:firstLineChars="200"/>
        <w:rPr>
          <w:rFonts w:eastAsia="仿宋_GB2312"/>
          <w:sz w:val="32"/>
          <w:szCs w:val="32"/>
          <w:highlight w:val="yellow"/>
        </w:rPr>
      </w:pPr>
      <w:r>
        <w:rPr>
          <w:rFonts w:hint="eastAsia" w:eastAsia="仿宋_GB2312"/>
          <w:sz w:val="32"/>
          <w:szCs w:val="32"/>
        </w:rPr>
        <w:t>产品技术要求的制定需符合《医疗器械产品技术要求编写指导原则》的要求，根据产品的技术特征和临床使用情况来确定产品安全有效、质量可控的技术指标与检验方法。对宣称的产品的技术参数和功能，需在产品技术要求中予以规定。</w:t>
      </w:r>
      <w:r>
        <w:rPr>
          <w:rFonts w:hint="eastAsia" w:eastAsia="仿宋_GB2312"/>
          <w:sz w:val="32"/>
          <w:szCs w:val="32"/>
          <w:lang w:val="en-US" w:eastAsia="zh-CN"/>
        </w:rPr>
        <w:t>性能</w:t>
      </w:r>
      <w:r>
        <w:rPr>
          <w:rFonts w:hint="eastAsia" w:eastAsia="仿宋_GB2312"/>
          <w:sz w:val="32"/>
          <w:szCs w:val="32"/>
        </w:rPr>
        <w:t>指标</w:t>
      </w:r>
      <w:r>
        <w:rPr>
          <w:rFonts w:hint="eastAsia" w:eastAsia="仿宋_GB2312"/>
          <w:sz w:val="32"/>
          <w:szCs w:val="32"/>
          <w:lang w:val="en-US" w:eastAsia="zh-CN"/>
        </w:rPr>
        <w:t>应</w:t>
      </w:r>
      <w:r>
        <w:rPr>
          <w:rFonts w:hint="eastAsia" w:eastAsia="仿宋_GB2312"/>
          <w:sz w:val="32"/>
          <w:szCs w:val="32"/>
        </w:rPr>
        <w:t>不低于</w:t>
      </w:r>
      <w:r>
        <w:rPr>
          <w:rFonts w:hint="eastAsia" w:eastAsia="仿宋_GB2312"/>
          <w:sz w:val="32"/>
          <w:szCs w:val="32"/>
          <w:lang w:val="en-US" w:eastAsia="zh-CN"/>
        </w:rPr>
        <w:t>产品适用</w:t>
      </w:r>
      <w:r>
        <w:rPr>
          <w:rFonts w:hint="eastAsia" w:eastAsia="仿宋_GB2312"/>
          <w:sz w:val="32"/>
          <w:szCs w:val="32"/>
        </w:rPr>
        <w:t>的强制性国家标准</w:t>
      </w:r>
      <w:r>
        <w:rPr>
          <w:rFonts w:hint="eastAsia" w:eastAsia="仿宋_GB2312"/>
          <w:sz w:val="32"/>
          <w:szCs w:val="32"/>
          <w:lang w:val="en-US" w:eastAsia="zh-CN"/>
        </w:rPr>
        <w:t>/</w:t>
      </w:r>
      <w:r>
        <w:rPr>
          <w:rFonts w:hint="eastAsia" w:eastAsia="仿宋_GB2312"/>
          <w:sz w:val="32"/>
          <w:szCs w:val="32"/>
        </w:rPr>
        <w:t>行业标准。检验方法宜优先采用强制性国家标准、行业标准中的方法，若采用其他方法则需说明合理性原因并在研究资料中提供验证资料。对于强制性相关国家标准、行业标准中不适用的条款，需说明不适用的原因。</w:t>
      </w:r>
    </w:p>
    <w:p w14:paraId="2D781C6B">
      <w:pPr>
        <w:spacing w:line="520" w:lineRule="exact"/>
        <w:ind w:left="2" w:firstLine="640" w:firstLineChars="200"/>
        <w:rPr>
          <w:rFonts w:eastAsia="仿宋_GB2312"/>
          <w:sz w:val="32"/>
          <w:szCs w:val="32"/>
        </w:rPr>
      </w:pPr>
      <w:r>
        <w:rPr>
          <w:rFonts w:hint="eastAsia" w:eastAsia="仿宋_GB2312"/>
          <w:sz w:val="32"/>
          <w:szCs w:val="32"/>
        </w:rPr>
        <w:t>常</w:t>
      </w:r>
      <w:r>
        <w:rPr>
          <w:rFonts w:hint="eastAsia" w:eastAsia="仿宋_GB2312"/>
          <w:sz w:val="32"/>
          <w:szCs w:val="32"/>
          <w:highlight w:val="none"/>
        </w:rPr>
        <w:t>见的性能指标需</w:t>
      </w:r>
      <w:r>
        <w:rPr>
          <w:rFonts w:hint="eastAsia" w:eastAsia="仿宋_GB2312"/>
          <w:sz w:val="32"/>
          <w:szCs w:val="32"/>
        </w:rPr>
        <w:t>包括以下内容但不限于此：</w:t>
      </w:r>
    </w:p>
    <w:p w14:paraId="5E6DDE0A">
      <w:pPr>
        <w:spacing w:line="520" w:lineRule="exact"/>
        <w:ind w:left="2"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 xml:space="preserve">.1性能指标 </w:t>
      </w:r>
    </w:p>
    <w:p w14:paraId="1EEDF686">
      <w:pPr>
        <w:spacing w:line="520" w:lineRule="exact"/>
        <w:ind w:left="2"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.1.1上肢、下肢、脊柱矫形器性能指标至少包括：</w:t>
      </w:r>
    </w:p>
    <w:p w14:paraId="33EDE0AD">
      <w:pPr>
        <w:spacing w:line="520" w:lineRule="exact"/>
        <w:ind w:left="2" w:firstLine="640" w:firstLineChars="200"/>
        <w:rPr>
          <w:rFonts w:hint="eastAsia" w:eastAsia="仿宋_GB2312"/>
          <w:sz w:val="32"/>
          <w:szCs w:val="32"/>
        </w:rPr>
      </w:pPr>
      <w:r>
        <w:rPr>
          <w:rFonts w:hint="eastAsia" w:eastAsia="仿宋_GB2312"/>
          <w:sz w:val="32"/>
          <w:szCs w:val="32"/>
        </w:rPr>
        <w:t>GB/T 30659</w:t>
      </w:r>
      <w:r>
        <w:rPr>
          <w:rFonts w:hint="eastAsia" w:eastAsia="仿宋_GB2312"/>
          <w:sz w:val="32"/>
          <w:szCs w:val="32"/>
          <w:lang w:val="en-US" w:eastAsia="zh-CN"/>
        </w:rPr>
        <w:t xml:space="preserve"> </w:t>
      </w:r>
      <w:r>
        <w:rPr>
          <w:rFonts w:hint="eastAsia" w:eastAsia="仿宋_GB2312"/>
          <w:sz w:val="32"/>
          <w:szCs w:val="32"/>
        </w:rPr>
        <w:t>假肢和矫形器 要求和试验方法</w:t>
      </w:r>
      <w:r>
        <w:rPr>
          <w:rFonts w:hint="eastAsia" w:eastAsia="仿宋_GB2312"/>
          <w:sz w:val="32"/>
          <w:szCs w:val="32"/>
          <w:lang w:eastAsia="zh-CN"/>
        </w:rPr>
        <w:t>、</w:t>
      </w:r>
      <w:r>
        <w:rPr>
          <w:rFonts w:hint="eastAsia" w:eastAsia="仿宋_GB2312"/>
          <w:sz w:val="32"/>
          <w:szCs w:val="32"/>
        </w:rPr>
        <w:t>GB/T 34410</w:t>
      </w:r>
      <w:r>
        <w:rPr>
          <w:rFonts w:hint="eastAsia" w:eastAsia="仿宋_GB2312"/>
          <w:sz w:val="32"/>
          <w:szCs w:val="32"/>
          <w:lang w:eastAsia="zh-CN"/>
        </w:rPr>
        <w:t>、</w:t>
      </w:r>
      <w:r>
        <w:rPr>
          <w:rFonts w:hint="eastAsia" w:eastAsia="仿宋_GB2312"/>
          <w:sz w:val="32"/>
          <w:szCs w:val="32"/>
        </w:rPr>
        <w:t>上肢矫形器的分类及通用技术条件</w:t>
      </w:r>
      <w:r>
        <w:rPr>
          <w:rFonts w:hint="eastAsia" w:eastAsia="仿宋_GB2312"/>
          <w:sz w:val="32"/>
          <w:szCs w:val="32"/>
          <w:lang w:eastAsia="zh-CN"/>
        </w:rPr>
        <w:t>、</w:t>
      </w:r>
      <w:r>
        <w:rPr>
          <w:rFonts w:hint="eastAsia" w:eastAsia="仿宋_GB2312"/>
          <w:sz w:val="32"/>
          <w:szCs w:val="32"/>
        </w:rPr>
        <w:t>GB/Z 41083</w:t>
      </w:r>
      <w:r>
        <w:rPr>
          <w:rFonts w:hint="eastAsia" w:eastAsia="仿宋_GB2312"/>
          <w:sz w:val="32"/>
          <w:szCs w:val="32"/>
          <w:lang w:eastAsia="zh-CN"/>
        </w:rPr>
        <w:t>、</w:t>
      </w:r>
      <w:r>
        <w:rPr>
          <w:rFonts w:hint="eastAsia" w:eastAsia="仿宋_GB2312"/>
          <w:sz w:val="32"/>
          <w:szCs w:val="32"/>
        </w:rPr>
        <w:t>下肢矫形器的分类及通用技术条件</w:t>
      </w:r>
      <w:r>
        <w:rPr>
          <w:rFonts w:hint="eastAsia" w:eastAsia="仿宋_GB2312"/>
          <w:sz w:val="32"/>
          <w:szCs w:val="32"/>
          <w:lang w:eastAsia="zh-CN"/>
        </w:rPr>
        <w:t>、</w:t>
      </w:r>
      <w:r>
        <w:rPr>
          <w:rFonts w:hint="eastAsia" w:eastAsia="仿宋_GB2312"/>
          <w:sz w:val="32"/>
          <w:szCs w:val="32"/>
        </w:rPr>
        <w:t>GB/T 19544脊柱矫形器的分类及通用技术条件</w:t>
      </w:r>
      <w:r>
        <w:rPr>
          <w:rFonts w:hint="eastAsia" w:eastAsia="仿宋_GB2312"/>
          <w:sz w:val="32"/>
          <w:szCs w:val="32"/>
          <w:lang w:val="en-US" w:eastAsia="zh-CN"/>
        </w:rPr>
        <w:t>的要求。</w:t>
      </w:r>
    </w:p>
    <w:p w14:paraId="2C24C780">
      <w:pPr>
        <w:spacing w:line="520" w:lineRule="exact"/>
        <w:ind w:left="2"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.1.2耳廓矫形器性能指标至少包括：</w:t>
      </w:r>
    </w:p>
    <w:p w14:paraId="204E6AEA">
      <w:pPr>
        <w:spacing w:line="520" w:lineRule="exact"/>
        <w:ind w:left="2"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.1.2.1产品外观应整洁、无杂质、无异物;</w:t>
      </w:r>
    </w:p>
    <w:p w14:paraId="2659D849">
      <w:pPr>
        <w:spacing w:line="520" w:lineRule="exact"/>
        <w:ind w:left="2"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.1.2.2左/右耳尺寸</w:t>
      </w:r>
    </w:p>
    <w:p w14:paraId="33362ADC">
      <w:pPr>
        <w:spacing w:line="520" w:lineRule="exact"/>
        <w:ind w:left="2"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.1.2.3定型胶件硬度</w:t>
      </w:r>
    </w:p>
    <w:p w14:paraId="32BED2F1">
      <w:pPr>
        <w:spacing w:line="520" w:lineRule="exact"/>
        <w:ind w:left="2"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.1.2.4配合性能（如适用）</w:t>
      </w:r>
    </w:p>
    <w:p w14:paraId="2025DFDD">
      <w:pPr>
        <w:spacing w:line="520" w:lineRule="exact"/>
        <w:ind w:left="2"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.1.2.</w:t>
      </w:r>
      <w:r>
        <w:rPr>
          <w:rFonts w:hint="eastAsia" w:eastAsia="仿宋_GB2312"/>
          <w:sz w:val="32"/>
          <w:szCs w:val="32"/>
          <w:lang w:val="en-US" w:eastAsia="zh-CN"/>
        </w:rPr>
        <w:t>5</w:t>
      </w:r>
      <w:r>
        <w:rPr>
          <w:rFonts w:hint="eastAsia" w:eastAsia="仿宋_GB2312"/>
          <w:sz w:val="32"/>
          <w:szCs w:val="32"/>
        </w:rPr>
        <w:t>固定贴性能（如适用）：如剥离强度、持粘</w:t>
      </w:r>
      <w:r>
        <w:rPr>
          <w:rFonts w:hint="eastAsia" w:eastAsia="仿宋_GB2312"/>
          <w:sz w:val="32"/>
          <w:szCs w:val="32"/>
          <w:lang w:val="en-US" w:eastAsia="zh-CN"/>
        </w:rPr>
        <w:t>性</w:t>
      </w:r>
      <w:r>
        <w:rPr>
          <w:rFonts w:hint="eastAsia" w:eastAsia="仿宋_GB2312"/>
          <w:sz w:val="32"/>
          <w:szCs w:val="32"/>
        </w:rPr>
        <w:t>、</w:t>
      </w:r>
    </w:p>
    <w:p w14:paraId="6F0F9691">
      <w:pPr>
        <w:spacing w:line="520" w:lineRule="exact"/>
        <w:ind w:left="2" w:firstLine="640" w:firstLineChars="200"/>
        <w:rPr>
          <w:rFonts w:hint="eastAsia" w:eastAsia="仿宋_GB2312"/>
          <w:sz w:val="32"/>
          <w:szCs w:val="32"/>
          <w:lang w:eastAsia="zh-CN"/>
        </w:rPr>
      </w:pPr>
      <w:r>
        <w:rPr>
          <w:rFonts w:hint="eastAsia" w:eastAsia="仿宋_GB2312"/>
          <w:sz w:val="32"/>
          <w:szCs w:val="32"/>
          <w:lang w:val="en-US" w:eastAsia="zh-CN"/>
        </w:rPr>
        <w:t>3</w:t>
      </w:r>
      <w:r>
        <w:rPr>
          <w:rFonts w:hint="eastAsia" w:eastAsia="仿宋_GB2312"/>
          <w:sz w:val="32"/>
          <w:szCs w:val="32"/>
        </w:rPr>
        <w:t>.1.</w:t>
      </w:r>
      <w:r>
        <w:rPr>
          <w:rFonts w:hint="eastAsia" w:eastAsia="仿宋_GB2312"/>
          <w:sz w:val="32"/>
          <w:szCs w:val="32"/>
          <w:lang w:val="en-US" w:eastAsia="zh-CN"/>
        </w:rPr>
        <w:t>2.6</w:t>
      </w:r>
      <w:r>
        <w:rPr>
          <w:rFonts w:hint="eastAsia" w:eastAsia="仿宋_GB2312"/>
          <w:sz w:val="32"/>
          <w:szCs w:val="32"/>
        </w:rPr>
        <w:t>化学性能</w:t>
      </w:r>
    </w:p>
    <w:p w14:paraId="096C4413">
      <w:pPr>
        <w:spacing w:line="520" w:lineRule="exact"/>
        <w:ind w:left="2" w:firstLine="640" w:firstLineChars="200"/>
        <w:rPr>
          <w:rFonts w:eastAsia="仿宋_GB2312"/>
          <w:sz w:val="32"/>
          <w:szCs w:val="32"/>
        </w:rPr>
      </w:pPr>
      <w:r>
        <w:rPr>
          <w:rFonts w:hint="eastAsia" w:eastAsia="仿宋_GB2312"/>
          <w:sz w:val="32"/>
          <w:szCs w:val="32"/>
        </w:rPr>
        <w:t>如：重金属、酸碱度、还原物质、蒸发残渣等。</w:t>
      </w:r>
    </w:p>
    <w:p w14:paraId="561894BD">
      <w:pPr>
        <w:spacing w:line="520" w:lineRule="exact"/>
        <w:ind w:left="2"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.1.</w:t>
      </w:r>
      <w:r>
        <w:rPr>
          <w:rFonts w:hint="eastAsia" w:eastAsia="仿宋_GB2312"/>
          <w:sz w:val="32"/>
          <w:szCs w:val="32"/>
          <w:lang w:val="en-US" w:eastAsia="zh-CN"/>
        </w:rPr>
        <w:t>3</w:t>
      </w:r>
      <w:r>
        <w:rPr>
          <w:rFonts w:hint="eastAsia" w:eastAsia="仿宋_GB2312"/>
          <w:sz w:val="32"/>
          <w:szCs w:val="32"/>
        </w:rPr>
        <w:t xml:space="preserve"> 环氧乙烷残留（如适用）</w:t>
      </w:r>
    </w:p>
    <w:p w14:paraId="5510A81E">
      <w:pPr>
        <w:spacing w:line="520" w:lineRule="exact"/>
        <w:ind w:left="2" w:firstLine="640" w:firstLineChars="200"/>
        <w:rPr>
          <w:rFonts w:hint="eastAsia" w:eastAsia="仿宋_GB2312"/>
          <w:sz w:val="32"/>
          <w:szCs w:val="32"/>
          <w:lang w:eastAsia="zh-CN"/>
        </w:rPr>
      </w:pPr>
      <w:r>
        <w:rPr>
          <w:rFonts w:hint="eastAsia" w:eastAsia="仿宋_GB2312"/>
          <w:sz w:val="32"/>
          <w:szCs w:val="32"/>
          <w:lang w:val="en-US" w:eastAsia="zh-CN"/>
        </w:rPr>
        <w:t>3</w:t>
      </w:r>
      <w:r>
        <w:rPr>
          <w:rFonts w:hint="eastAsia" w:eastAsia="仿宋_GB2312"/>
          <w:sz w:val="32"/>
          <w:szCs w:val="32"/>
        </w:rPr>
        <w:t>.1.</w:t>
      </w:r>
      <w:r>
        <w:rPr>
          <w:rFonts w:hint="eastAsia" w:eastAsia="仿宋_GB2312"/>
          <w:sz w:val="32"/>
          <w:szCs w:val="32"/>
          <w:lang w:val="en-US" w:eastAsia="zh-CN"/>
        </w:rPr>
        <w:t>4</w:t>
      </w:r>
      <w:r>
        <w:rPr>
          <w:rFonts w:hint="eastAsia" w:eastAsia="仿宋_GB2312"/>
          <w:sz w:val="32"/>
          <w:szCs w:val="32"/>
        </w:rPr>
        <w:t>无菌（如适用）</w:t>
      </w:r>
    </w:p>
    <w:p w14:paraId="5735D5EF">
      <w:pPr>
        <w:spacing w:line="520" w:lineRule="exact"/>
        <w:ind w:left="2" w:firstLine="640" w:firstLineChars="200"/>
        <w:outlineLvl w:val="9"/>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.1.</w:t>
      </w:r>
      <w:r>
        <w:rPr>
          <w:rFonts w:hint="eastAsia" w:eastAsia="仿宋_GB2312"/>
          <w:sz w:val="32"/>
          <w:szCs w:val="32"/>
          <w:lang w:val="en-US" w:eastAsia="zh-CN"/>
        </w:rPr>
        <w:t>5增材制造工艺加工而成的产品需包括：</w:t>
      </w:r>
      <w:r>
        <w:rPr>
          <w:rFonts w:hint="eastAsia" w:eastAsia="仿宋_GB2312"/>
          <w:sz w:val="32"/>
          <w:szCs w:val="32"/>
        </w:rPr>
        <w:t>硬度要求</w:t>
      </w:r>
      <w:r>
        <w:rPr>
          <w:rFonts w:hint="eastAsia" w:eastAsia="仿宋_GB2312"/>
          <w:sz w:val="32"/>
          <w:szCs w:val="32"/>
          <w:lang w:eastAsia="zh-CN"/>
        </w:rPr>
        <w:t>、</w:t>
      </w:r>
      <w:r>
        <w:rPr>
          <w:rFonts w:hint="eastAsia" w:eastAsia="仿宋_GB2312"/>
          <w:sz w:val="32"/>
          <w:szCs w:val="32"/>
          <w:highlight w:val="none"/>
          <w:lang w:val="en-US" w:eastAsia="zh-CN"/>
        </w:rPr>
        <w:t>活动弯曲角度（如适用）、旋转度（如适用）</w:t>
      </w:r>
      <w:r>
        <w:rPr>
          <w:rFonts w:hint="eastAsia" w:eastAsia="仿宋_GB2312"/>
          <w:sz w:val="32"/>
          <w:szCs w:val="32"/>
          <w:highlight w:val="none"/>
          <w:lang w:eastAsia="zh-CN"/>
        </w:rPr>
        <w:t>。</w:t>
      </w:r>
    </w:p>
    <w:p w14:paraId="5FD4C4C6">
      <w:pPr>
        <w:spacing w:line="560" w:lineRule="exact"/>
        <w:ind w:left="1061" w:hanging="420" w:firstLineChars="0"/>
        <w:outlineLvl w:val="2"/>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.2检验方法</w:t>
      </w:r>
    </w:p>
    <w:p w14:paraId="23C8E5BC">
      <w:pPr>
        <w:spacing w:line="520" w:lineRule="exact"/>
        <w:ind w:firstLine="640" w:firstLineChars="200"/>
        <w:rPr>
          <w:rFonts w:eastAsia="仿宋_GB2312"/>
          <w:sz w:val="32"/>
          <w:szCs w:val="32"/>
        </w:rPr>
      </w:pPr>
      <w:r>
        <w:rPr>
          <w:rFonts w:hint="eastAsia" w:eastAsia="仿宋_GB2312"/>
          <w:color w:val="000000"/>
          <w:sz w:val="32"/>
          <w:szCs w:val="32"/>
        </w:rPr>
        <w:t>产品的检验方法需根据技术性能指标设定，检验方法需优先采用公认的或已颁布的标准检验方法；自建检验方法需提供相应的方法学依据及理论基础，同时保证检验方法具有可操作性和可重现性，必要时可附相应图示进行说明，文本较大的可以附录形式提供。</w:t>
      </w:r>
    </w:p>
    <w:p w14:paraId="1F501E13">
      <w:pPr>
        <w:spacing w:line="560" w:lineRule="exact"/>
        <w:ind w:left="1061" w:hanging="420" w:firstLineChars="0"/>
        <w:outlineLvl w:val="2"/>
        <w:rPr>
          <w:rFonts w:eastAsia="仿宋_GB2312"/>
          <w:sz w:val="32"/>
          <w:szCs w:val="32"/>
        </w:rPr>
      </w:pPr>
      <w:r>
        <w:rPr>
          <w:rFonts w:hint="eastAsia" w:eastAsia="仿宋_GB2312"/>
          <w:sz w:val="32"/>
          <w:szCs w:val="32"/>
          <w:lang w:val="en-US" w:eastAsia="zh-CN"/>
        </w:rPr>
        <w:t>4</w:t>
      </w:r>
      <w:r>
        <w:rPr>
          <w:rFonts w:hint="eastAsia" w:eastAsia="仿宋_GB2312"/>
          <w:sz w:val="32"/>
          <w:szCs w:val="32"/>
        </w:rPr>
        <w:t>.同一注册单元内检验代表产品确定原则</w:t>
      </w:r>
    </w:p>
    <w:p w14:paraId="5E8BE378">
      <w:pPr>
        <w:spacing w:line="520" w:lineRule="exact"/>
        <w:ind w:firstLine="640" w:firstLineChars="200"/>
        <w:outlineLvl w:val="2"/>
        <w:rPr>
          <w:rFonts w:hint="eastAsia" w:eastAsia="仿宋_GB2312"/>
          <w:sz w:val="32"/>
          <w:szCs w:val="32"/>
        </w:rPr>
      </w:pPr>
      <w:r>
        <w:rPr>
          <w:rFonts w:hint="eastAsia" w:eastAsia="仿宋_GB2312"/>
          <w:sz w:val="32"/>
          <w:szCs w:val="32"/>
        </w:rPr>
        <w:t>同一注册单元中注册检验代表产品是指能够代表本注册单元内其他产品安全性和有效性的产品，其功能最齐全，结构最复杂，风险最高。</w:t>
      </w:r>
    </w:p>
    <w:p w14:paraId="3CC6B302">
      <w:pPr>
        <w:spacing w:line="520" w:lineRule="exact"/>
        <w:ind w:firstLine="640" w:firstLineChars="200"/>
        <w:outlineLvl w:val="2"/>
        <w:rPr>
          <w:rFonts w:eastAsia="仿宋_GB2312"/>
          <w:sz w:val="32"/>
          <w:szCs w:val="32"/>
        </w:rPr>
      </w:pPr>
      <w:r>
        <w:rPr>
          <w:rFonts w:hint="eastAsia" w:eastAsia="仿宋_GB2312"/>
          <w:sz w:val="32"/>
          <w:szCs w:val="32"/>
          <w:lang w:val="en-US" w:eastAsia="zh-CN"/>
        </w:rPr>
        <w:t>注册检验代表产品的确定可以通过比较同一注册单元内所有产品的技术结构、性能指标和预期用途等相应资料，说明能够代表本注册单元内其他产品的安全性和有效性。</w:t>
      </w:r>
      <w:r>
        <w:rPr>
          <w:rFonts w:hint="eastAsia" w:eastAsia="仿宋_GB2312"/>
          <w:sz w:val="32"/>
          <w:szCs w:val="32"/>
        </w:rPr>
        <w:t>具有差异性的产品应进行差异性检测。</w:t>
      </w:r>
    </w:p>
    <w:p w14:paraId="153CE911">
      <w:pPr>
        <w:spacing w:line="560" w:lineRule="exact"/>
        <w:ind w:left="1061" w:hanging="420" w:firstLineChars="0"/>
        <w:outlineLvl w:val="2"/>
        <w:rPr>
          <w:rFonts w:eastAsia="仿宋_GB2312"/>
          <w:sz w:val="32"/>
          <w:szCs w:val="32"/>
        </w:rPr>
      </w:pPr>
      <w:r>
        <w:rPr>
          <w:rFonts w:hint="eastAsia" w:eastAsia="仿宋_GB2312"/>
          <w:sz w:val="32"/>
          <w:szCs w:val="32"/>
          <w:lang w:val="en-US" w:eastAsia="zh-CN"/>
        </w:rPr>
        <w:t>5</w:t>
      </w:r>
      <w:r>
        <w:rPr>
          <w:rFonts w:hint="eastAsia" w:eastAsia="仿宋_GB2312"/>
          <w:sz w:val="32"/>
          <w:szCs w:val="32"/>
        </w:rPr>
        <w:t>.研究资料</w:t>
      </w:r>
    </w:p>
    <w:p w14:paraId="383855A7">
      <w:pPr>
        <w:spacing w:line="560" w:lineRule="exact"/>
        <w:ind w:left="1061" w:hanging="420" w:firstLineChars="0"/>
        <w:outlineLvl w:val="2"/>
        <w:rPr>
          <w:rFonts w:eastAsia="仿宋_GB2312"/>
          <w:sz w:val="32"/>
          <w:szCs w:val="32"/>
        </w:rPr>
      </w:pPr>
      <w:r>
        <w:rPr>
          <w:rFonts w:hint="eastAsia" w:eastAsia="仿宋_GB2312"/>
          <w:sz w:val="32"/>
          <w:szCs w:val="32"/>
          <w:lang w:val="en-US" w:eastAsia="zh-CN"/>
        </w:rPr>
        <w:t>5</w:t>
      </w:r>
      <w:r>
        <w:rPr>
          <w:rFonts w:hint="eastAsia" w:eastAsia="仿宋_GB2312"/>
          <w:sz w:val="32"/>
          <w:szCs w:val="32"/>
        </w:rPr>
        <w:t>.1原材料的研究</w:t>
      </w:r>
    </w:p>
    <w:p w14:paraId="2A13DAE3">
      <w:pPr>
        <w:pStyle w:val="3"/>
        <w:spacing w:line="520" w:lineRule="exact"/>
        <w:ind w:firstLine="640"/>
        <w:rPr>
          <w:rFonts w:eastAsia="仿宋_GB2312"/>
          <w:sz w:val="32"/>
          <w:szCs w:val="32"/>
          <w:highlight w:val="yellow"/>
        </w:rPr>
      </w:pPr>
      <w:r>
        <w:rPr>
          <w:rFonts w:hint="eastAsia" w:eastAsia="仿宋_GB2312"/>
          <w:sz w:val="32"/>
          <w:szCs w:val="32"/>
        </w:rPr>
        <w:t>原材料的质量直接影响穿戴体验和矫形效果，</w:t>
      </w:r>
      <w:r>
        <w:rPr>
          <w:rFonts w:hint="eastAsia" w:ascii="Times New Roman" w:hAnsi="Times New Roman" w:eastAsia="仿宋_GB2312" w:cs="Times New Roman"/>
          <w:strike w:val="0"/>
          <w:dstrike w:val="0"/>
          <w:sz w:val="32"/>
          <w:szCs w:val="32"/>
        </w:rPr>
        <w:t>产品设计开发和生产过程应保证产生</w:t>
      </w:r>
      <w:r>
        <w:rPr>
          <w:rFonts w:hint="eastAsia" w:ascii="Times New Roman" w:hAnsi="Times New Roman" w:eastAsia="仿宋_GB2312" w:cs="Times New Roman"/>
          <w:strike w:val="0"/>
          <w:dstrike w:val="0"/>
          <w:sz w:val="32"/>
          <w:szCs w:val="32"/>
          <w:lang w:val="en-US" w:eastAsia="zh-CN"/>
        </w:rPr>
        <w:t>直接与皮肤接触的材料应符合 MZ/T 191的安全要求，使用的纺织材料应符合 GB18401 的要求，粘扣带应符合GB/T23315 的规定</w:t>
      </w:r>
      <w:r>
        <w:rPr>
          <w:rFonts w:hint="eastAsia" w:eastAsia="仿宋_GB2312" w:cs="Times New Roman"/>
          <w:strike w:val="0"/>
          <w:dstrike w:val="0"/>
          <w:sz w:val="32"/>
          <w:szCs w:val="32"/>
          <w:lang w:val="en-US" w:eastAsia="zh-CN"/>
        </w:rPr>
        <w:t>。</w:t>
      </w:r>
    </w:p>
    <w:p w14:paraId="497A6E87">
      <w:pPr>
        <w:pStyle w:val="3"/>
        <w:spacing w:line="520" w:lineRule="exact"/>
        <w:ind w:firstLine="640"/>
        <w:rPr>
          <w:rFonts w:eastAsia="仿宋_GB2312"/>
          <w:sz w:val="32"/>
          <w:szCs w:val="32"/>
        </w:rPr>
      </w:pPr>
      <w:r>
        <w:rPr>
          <w:rFonts w:hint="eastAsia" w:eastAsia="仿宋_GB2312"/>
          <w:sz w:val="32"/>
          <w:szCs w:val="32"/>
        </w:rPr>
        <w:t>若采用增材制造工艺加工而成的产品，应明确原材料符合增材制造加工工艺。明确所用原材料的验收标准，提供生产厂家/供应商的资质证明及外购协议，应具有稳定的供货渠道以保证成品质量。</w:t>
      </w:r>
    </w:p>
    <w:p w14:paraId="5FCD8C95">
      <w:pPr>
        <w:pStyle w:val="3"/>
        <w:spacing w:line="520" w:lineRule="exact"/>
        <w:ind w:firstLine="640"/>
        <w:rPr>
          <w:rFonts w:eastAsia="仿宋_GB2312"/>
          <w:sz w:val="32"/>
          <w:szCs w:val="32"/>
        </w:rPr>
      </w:pPr>
      <w:r>
        <w:rPr>
          <w:rFonts w:hint="eastAsia" w:eastAsia="仿宋_GB2312"/>
          <w:sz w:val="32"/>
          <w:szCs w:val="32"/>
        </w:rPr>
        <w:t>原材料由申请人自行研发生产的，需明确产品的起始物质，列明产品生产过程中由起始物质至终产品加工过程中所需全部材料（基质成分及其原材料、阻聚剂、引发剂、交联剂、光敏剂、增塑剂、着色剂及纤维成分等全部辅料）的化学名称、CAS号、化学结构式/分子式、分子量、来源和纯度（如适用）、使用量或组成比例、符合的标准和申请人的验收标准及相关的安全性评价报告，建议以列表的形式提供。并说明原材料的选择依据及来源。</w:t>
      </w:r>
    </w:p>
    <w:p w14:paraId="732A2A98">
      <w:pPr>
        <w:pStyle w:val="3"/>
        <w:spacing w:line="520" w:lineRule="exact"/>
        <w:ind w:firstLine="640"/>
        <w:rPr>
          <w:rFonts w:eastAsia="仿宋_GB2312"/>
          <w:sz w:val="32"/>
          <w:szCs w:val="32"/>
          <w:highlight w:val="none"/>
        </w:rPr>
      </w:pPr>
      <w:r>
        <w:rPr>
          <w:rFonts w:hint="eastAsia" w:eastAsia="仿宋_GB2312"/>
          <w:sz w:val="32"/>
          <w:szCs w:val="32"/>
          <w:highlight w:val="none"/>
        </w:rPr>
        <w:t>对于首次用于此类产品的新材料，应提供该材料适合用于预期适用范围的安全性、有效性相关研究资料。</w:t>
      </w:r>
    </w:p>
    <w:p w14:paraId="2F0C7CF2">
      <w:pPr>
        <w:spacing w:line="560" w:lineRule="exact"/>
        <w:ind w:left="1061" w:hanging="420" w:firstLineChars="0"/>
        <w:outlineLvl w:val="2"/>
        <w:rPr>
          <w:rFonts w:eastAsia="仿宋_GB2312"/>
          <w:sz w:val="32"/>
          <w:szCs w:val="32"/>
        </w:rPr>
      </w:pPr>
      <w:r>
        <w:rPr>
          <w:rFonts w:hint="eastAsia" w:eastAsia="仿宋_GB2312"/>
          <w:sz w:val="32"/>
          <w:szCs w:val="32"/>
          <w:lang w:val="en-US" w:eastAsia="zh-CN"/>
        </w:rPr>
        <w:t>5</w:t>
      </w:r>
      <w:r>
        <w:rPr>
          <w:rFonts w:hint="eastAsia" w:eastAsia="仿宋_GB2312"/>
          <w:sz w:val="32"/>
          <w:szCs w:val="32"/>
        </w:rPr>
        <w:t>.2</w:t>
      </w:r>
      <w:r>
        <w:rPr>
          <w:rFonts w:hint="eastAsia" w:eastAsia="仿宋_GB2312"/>
          <w:sz w:val="32"/>
          <w:szCs w:val="32"/>
          <w:highlight w:val="none"/>
        </w:rPr>
        <w:t>成型工艺研究</w:t>
      </w:r>
    </w:p>
    <w:p w14:paraId="7529FB55">
      <w:pPr>
        <w:spacing w:line="560" w:lineRule="exact"/>
        <w:ind w:left="1061" w:hanging="420" w:firstLineChars="0"/>
        <w:outlineLvl w:val="2"/>
        <w:rPr>
          <w:rFonts w:eastAsia="仿宋_GB2312"/>
          <w:sz w:val="32"/>
          <w:szCs w:val="32"/>
        </w:rPr>
      </w:pPr>
      <w:r>
        <w:rPr>
          <w:rFonts w:hint="eastAsia" w:eastAsia="仿宋_GB2312"/>
          <w:sz w:val="32"/>
          <w:szCs w:val="32"/>
          <w:lang w:val="en-US" w:eastAsia="zh-CN"/>
        </w:rPr>
        <w:t>5</w:t>
      </w:r>
      <w:r>
        <w:rPr>
          <w:rFonts w:hint="eastAsia" w:eastAsia="仿宋_GB2312"/>
          <w:sz w:val="32"/>
          <w:szCs w:val="32"/>
        </w:rPr>
        <w:t>.2.1吸塑成型工艺研究</w:t>
      </w:r>
    </w:p>
    <w:p w14:paraId="61E11E40">
      <w:pPr>
        <w:pStyle w:val="3"/>
        <w:spacing w:line="520" w:lineRule="exact"/>
        <w:ind w:firstLine="640" w:firstLineChars="0"/>
        <w:rPr>
          <w:rFonts w:eastAsia="仿宋_GB2312"/>
          <w:sz w:val="32"/>
          <w:szCs w:val="32"/>
        </w:rPr>
      </w:pPr>
      <w:r>
        <w:rPr>
          <w:rFonts w:hint="eastAsia" w:eastAsia="仿宋_GB2312"/>
          <w:sz w:val="32"/>
          <w:szCs w:val="32"/>
        </w:rPr>
        <w:t>应明确吸塑成型方法、原理、聚乙烯（PE）或聚丙烯（PP）</w:t>
      </w:r>
      <w:r>
        <w:rPr>
          <w:rFonts w:hint="eastAsia" w:eastAsia="仿宋_GB2312"/>
          <w:sz w:val="32"/>
          <w:szCs w:val="32"/>
          <w:lang w:eastAsia="zh-CN"/>
        </w:rPr>
        <w:t>、</w:t>
      </w:r>
      <w:r>
        <w:rPr>
          <w:rFonts w:hint="eastAsia" w:eastAsia="仿宋_GB2312"/>
          <w:sz w:val="32"/>
          <w:szCs w:val="32"/>
          <w:lang w:val="en-US" w:eastAsia="zh-CN"/>
        </w:rPr>
        <w:t>PA</w:t>
      </w:r>
      <w:r>
        <w:rPr>
          <w:rFonts w:hint="eastAsia" w:eastAsia="仿宋_GB2312"/>
          <w:sz w:val="32"/>
          <w:szCs w:val="32"/>
        </w:rPr>
        <w:t>板等高分子材料软化参数（热加工温度、时间等），提供相关技术性研究资料。</w:t>
      </w:r>
    </w:p>
    <w:p w14:paraId="26076FA6">
      <w:pPr>
        <w:keepNext w:val="0"/>
        <w:keepLines w:val="0"/>
        <w:widowControl/>
        <w:suppressLineNumbers w:val="0"/>
        <w:spacing w:line="560" w:lineRule="exact"/>
        <w:ind w:left="1061" w:hanging="420"/>
        <w:outlineLvl w:val="2"/>
        <w:rPr>
          <w:rFonts w:hint="eastAsia" w:eastAsia="仿宋_GB2312"/>
          <w:sz w:val="32"/>
          <w:szCs w:val="32"/>
        </w:rPr>
      </w:pPr>
      <w:r>
        <w:rPr>
          <w:rFonts w:hint="eastAsia" w:eastAsia="仿宋_GB2312"/>
          <w:sz w:val="32"/>
          <w:szCs w:val="32"/>
          <w:lang w:val="en-US" w:eastAsia="zh-CN"/>
        </w:rPr>
        <w:t>5</w:t>
      </w:r>
      <w:r>
        <w:rPr>
          <w:rFonts w:hint="eastAsia" w:eastAsia="仿宋_GB2312"/>
          <w:sz w:val="32"/>
          <w:szCs w:val="32"/>
        </w:rPr>
        <w:t>.2.</w:t>
      </w:r>
      <w:r>
        <w:rPr>
          <w:rFonts w:hint="eastAsia" w:eastAsia="仿宋_GB2312"/>
          <w:sz w:val="32"/>
          <w:szCs w:val="32"/>
          <w:lang w:val="en-US" w:eastAsia="zh-CN"/>
        </w:rPr>
        <w:t>2</w:t>
      </w:r>
      <w:r>
        <w:rPr>
          <w:rFonts w:hint="eastAsia" w:eastAsia="仿宋_GB2312"/>
          <w:sz w:val="32"/>
          <w:szCs w:val="32"/>
        </w:rPr>
        <w:t>打印工艺研究</w:t>
      </w:r>
    </w:p>
    <w:p w14:paraId="2D3BBF6E">
      <w:pPr>
        <w:pStyle w:val="3"/>
        <w:keepNext w:val="0"/>
        <w:keepLines w:val="0"/>
        <w:widowControl/>
        <w:suppressLineNumbers w:val="0"/>
        <w:spacing w:line="520" w:lineRule="exact"/>
        <w:ind w:left="0" w:firstLine="640"/>
        <w:rPr>
          <w:rFonts w:hint="eastAsia" w:ascii="微软雅黑" w:hAnsi="微软雅黑" w:eastAsia="微软雅黑" w:cs="微软雅黑"/>
          <w:i w:val="0"/>
          <w:iCs w:val="0"/>
          <w:caps w:val="0"/>
          <w:color w:val="000000"/>
          <w:spacing w:val="0"/>
          <w:sz w:val="27"/>
          <w:szCs w:val="27"/>
        </w:rPr>
      </w:pPr>
      <w:r>
        <w:rPr>
          <w:rFonts w:hint="eastAsia" w:eastAsia="仿宋_GB2312"/>
          <w:sz w:val="32"/>
          <w:szCs w:val="32"/>
        </w:rPr>
        <w:t>根据产品的性能要求和预期用途，明确与产品兼容的打印设备，明确增材制造</w:t>
      </w:r>
      <w:r>
        <w:rPr>
          <w:rFonts w:hint="eastAsia" w:eastAsia="仿宋_GB2312"/>
          <w:sz w:val="32"/>
          <w:szCs w:val="32"/>
          <w:lang w:val="en-US" w:eastAsia="zh-CN"/>
        </w:rPr>
        <w:t>打印</w:t>
      </w:r>
      <w:r>
        <w:rPr>
          <w:rFonts w:hint="eastAsia" w:eastAsia="仿宋_GB2312"/>
          <w:sz w:val="32"/>
          <w:szCs w:val="32"/>
        </w:rPr>
        <w:t>环境以及材料成型关键参数，并论证合理性。同时，需验证设备的稳定性。需针对选用的增材制造工艺及工艺参数进行验证，证明满足预期性能。如工艺参数发生变化，需论证其性能不低于原有要求。</w:t>
      </w:r>
      <w:r>
        <w:rPr>
          <w:rFonts w:hint="eastAsia" w:eastAsia="仿宋_GB2312"/>
          <w:strike w:val="0"/>
          <w:sz w:val="32"/>
          <w:szCs w:val="32"/>
          <w:highlight w:val="none"/>
        </w:rPr>
        <w:t>应针对所采用的软硬件系统、加工过程、加工精度、物理性能中的关键性能指标以及质量控制方案等提供研究资料</w:t>
      </w:r>
      <w:r>
        <w:rPr>
          <w:rFonts w:hint="eastAsia" w:eastAsia="仿宋_GB2312"/>
          <w:strike w:val="0"/>
          <w:sz w:val="32"/>
          <w:szCs w:val="32"/>
          <w:highlight w:val="none"/>
          <w:lang w:eastAsia="zh-CN"/>
        </w:rPr>
        <w:t>，</w:t>
      </w:r>
      <w:r>
        <w:rPr>
          <w:rFonts w:hint="eastAsia" w:ascii="Times New Roman" w:hAnsi="Times New Roman" w:eastAsia="仿宋_GB2312" w:cs="Times New Roman"/>
          <w:i w:val="0"/>
          <w:iCs w:val="0"/>
          <w:caps w:val="0"/>
          <w:color w:val="000000"/>
          <w:spacing w:val="0"/>
          <w:sz w:val="32"/>
          <w:szCs w:val="32"/>
        </w:rPr>
        <w:t>包括产品在打印空间中的</w:t>
      </w:r>
      <w:r>
        <w:rPr>
          <w:rFonts w:hint="eastAsia" w:ascii="Times New Roman" w:hAnsi="Times New Roman" w:eastAsia="仿宋_GB2312" w:cs="Times New Roman"/>
          <w:i w:val="0"/>
          <w:iCs w:val="0"/>
          <w:caps w:val="0"/>
          <w:color w:val="000000"/>
          <w:spacing w:val="0"/>
          <w:sz w:val="32"/>
          <w:szCs w:val="32"/>
          <w:highlight w:val="none"/>
        </w:rPr>
        <w:t>放置位置、</w:t>
      </w:r>
      <w:r>
        <w:rPr>
          <w:rFonts w:hint="eastAsia" w:ascii="Times New Roman" w:hAnsi="Times New Roman" w:eastAsia="仿宋_GB2312" w:cs="Times New Roman"/>
          <w:i w:val="0"/>
          <w:iCs w:val="0"/>
          <w:caps w:val="0"/>
          <w:color w:val="000000"/>
          <w:spacing w:val="0"/>
          <w:sz w:val="32"/>
          <w:szCs w:val="32"/>
        </w:rPr>
        <w:t>打印方向、打印层厚、器械间距、打印支撑物的位置、类型</w:t>
      </w:r>
      <w:r>
        <w:rPr>
          <w:rFonts w:hint="eastAsia"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rPr>
        <w:t>数量</w:t>
      </w:r>
      <w:r>
        <w:rPr>
          <w:rFonts w:hint="eastAsia" w:eastAsia="仿宋_GB2312" w:cs="Times New Roman"/>
          <w:i w:val="0"/>
          <w:iCs w:val="0"/>
          <w:caps w:val="0"/>
          <w:color w:val="000000"/>
          <w:spacing w:val="0"/>
          <w:sz w:val="32"/>
          <w:szCs w:val="32"/>
          <w:lang w:val="en-US" w:eastAsia="zh-CN"/>
        </w:rPr>
        <w:t>和成型方法</w:t>
      </w:r>
      <w:r>
        <w:rPr>
          <w:rFonts w:hint="eastAsia" w:ascii="Times New Roman" w:hAnsi="Times New Roman" w:eastAsia="仿宋_GB2312" w:cs="Times New Roman"/>
          <w:i w:val="0"/>
          <w:iCs w:val="0"/>
          <w:caps w:val="0"/>
          <w:color w:val="000000"/>
          <w:spacing w:val="0"/>
          <w:sz w:val="32"/>
          <w:szCs w:val="32"/>
        </w:rPr>
        <w:t>等。</w:t>
      </w:r>
    </w:p>
    <w:p w14:paraId="684F7E81">
      <w:pPr>
        <w:spacing w:line="560" w:lineRule="exact"/>
        <w:ind w:left="1061" w:hanging="420" w:firstLineChars="0"/>
        <w:outlineLvl w:val="2"/>
        <w:rPr>
          <w:rFonts w:hint="eastAsia" w:eastAsia="仿宋_GB2312"/>
          <w:sz w:val="32"/>
          <w:szCs w:val="32"/>
          <w:lang w:eastAsia="zh-CN"/>
        </w:rPr>
      </w:pPr>
      <w:r>
        <w:rPr>
          <w:rFonts w:hint="eastAsia" w:eastAsia="仿宋_GB2312"/>
          <w:sz w:val="32"/>
          <w:szCs w:val="32"/>
          <w:lang w:val="en-US" w:eastAsia="zh-CN"/>
        </w:rPr>
        <w:t>5</w:t>
      </w:r>
      <w:r>
        <w:rPr>
          <w:rFonts w:hint="eastAsia" w:eastAsia="仿宋_GB2312"/>
          <w:sz w:val="32"/>
          <w:szCs w:val="32"/>
        </w:rPr>
        <w:t>.3设计软件的验证及确认</w:t>
      </w:r>
    </w:p>
    <w:p w14:paraId="3E86E1F3">
      <w:pPr>
        <w:pStyle w:val="3"/>
        <w:spacing w:line="520" w:lineRule="exact"/>
        <w:ind w:firstLine="640" w:firstLineChars="0"/>
        <w:rPr>
          <w:rFonts w:eastAsia="仿宋_GB2312"/>
          <w:sz w:val="32"/>
          <w:szCs w:val="32"/>
        </w:rPr>
      </w:pPr>
      <w:r>
        <w:rPr>
          <w:rFonts w:hint="eastAsia" w:eastAsia="仿宋_GB2312"/>
          <w:sz w:val="32"/>
          <w:szCs w:val="32"/>
        </w:rPr>
        <w:t>设计软件的验证及确认应包含但不限于以下内容：</w:t>
      </w:r>
    </w:p>
    <w:p w14:paraId="22DDBA37">
      <w:pPr>
        <w:pStyle w:val="3"/>
        <w:spacing w:line="520" w:lineRule="exact"/>
        <w:ind w:firstLine="640" w:firstLineChars="0"/>
        <w:rPr>
          <w:rFonts w:eastAsia="仿宋_GB2312"/>
          <w:sz w:val="32"/>
          <w:szCs w:val="32"/>
        </w:rPr>
      </w:pPr>
      <w:r>
        <w:rPr>
          <w:rFonts w:hint="eastAsia" w:eastAsia="仿宋_GB2312"/>
          <w:sz w:val="32"/>
          <w:szCs w:val="32"/>
          <w:lang w:val="en-US" w:eastAsia="zh-CN"/>
        </w:rPr>
        <w:t>5</w:t>
      </w:r>
      <w:r>
        <w:rPr>
          <w:rFonts w:hint="eastAsia" w:eastAsia="仿宋_GB2312"/>
          <w:sz w:val="32"/>
          <w:szCs w:val="32"/>
        </w:rPr>
        <w:t>.3.1软件作业流程的可追溯机制（软件版本、操作时间、操作工序、操作人员、文字备注、医工交互记录等）。</w:t>
      </w:r>
    </w:p>
    <w:p w14:paraId="2ACC47F0">
      <w:pPr>
        <w:pStyle w:val="3"/>
        <w:spacing w:line="520" w:lineRule="exact"/>
        <w:ind w:firstLine="640" w:firstLineChars="0"/>
        <w:rPr>
          <w:rFonts w:eastAsia="仿宋_GB2312"/>
          <w:sz w:val="32"/>
          <w:szCs w:val="32"/>
        </w:rPr>
      </w:pPr>
      <w:r>
        <w:rPr>
          <w:rFonts w:hint="eastAsia" w:eastAsia="仿宋_GB2312"/>
          <w:sz w:val="32"/>
          <w:szCs w:val="32"/>
          <w:lang w:val="en-US" w:eastAsia="zh-CN"/>
        </w:rPr>
        <w:t>5</w:t>
      </w:r>
      <w:r>
        <w:rPr>
          <w:rFonts w:hint="eastAsia" w:eastAsia="仿宋_GB2312"/>
          <w:sz w:val="32"/>
          <w:szCs w:val="32"/>
        </w:rPr>
        <w:t>.3.2软件版本控制（变更控制）程序，软件变更需进行评审、验证和确认，并在实施前得到批准。</w:t>
      </w:r>
    </w:p>
    <w:p w14:paraId="7E515B37">
      <w:pPr>
        <w:pStyle w:val="3"/>
        <w:spacing w:line="520" w:lineRule="exact"/>
        <w:ind w:firstLine="640" w:firstLineChars="0"/>
        <w:rPr>
          <w:rFonts w:eastAsia="仿宋_GB2312"/>
          <w:sz w:val="32"/>
          <w:szCs w:val="32"/>
          <w:highlight w:val="none"/>
        </w:rPr>
      </w:pPr>
      <w:r>
        <w:rPr>
          <w:rFonts w:hint="eastAsia" w:eastAsia="仿宋_GB2312"/>
          <w:sz w:val="32"/>
          <w:szCs w:val="32"/>
          <w:lang w:val="en-US" w:eastAsia="zh-CN"/>
        </w:rPr>
        <w:t>5</w:t>
      </w:r>
      <w:r>
        <w:rPr>
          <w:rFonts w:hint="eastAsia" w:eastAsia="仿宋_GB2312"/>
          <w:sz w:val="32"/>
          <w:szCs w:val="32"/>
        </w:rPr>
        <w:t>.3.3数字化模型处理精度验证（即评估经过完整数字化流程处理后模型的精度损失，</w:t>
      </w:r>
      <w:r>
        <w:rPr>
          <w:rFonts w:hint="eastAsia" w:eastAsia="仿宋_GB2312"/>
          <w:sz w:val="32"/>
          <w:szCs w:val="32"/>
          <w:highlight w:val="none"/>
        </w:rPr>
        <w:t>需使用经精度测量标定的标准件）。</w:t>
      </w:r>
    </w:p>
    <w:p w14:paraId="6560D7F2">
      <w:pPr>
        <w:pStyle w:val="3"/>
        <w:spacing w:line="520" w:lineRule="exact"/>
        <w:ind w:firstLine="640" w:firstLineChars="0"/>
        <w:rPr>
          <w:rFonts w:eastAsia="仿宋_GB2312"/>
          <w:sz w:val="32"/>
          <w:szCs w:val="32"/>
        </w:rPr>
      </w:pPr>
      <w:r>
        <w:rPr>
          <w:rFonts w:hint="eastAsia" w:eastAsia="仿宋_GB2312"/>
          <w:sz w:val="32"/>
          <w:szCs w:val="32"/>
          <w:lang w:val="en-US" w:eastAsia="zh-CN"/>
        </w:rPr>
        <w:t>5</w:t>
      </w:r>
      <w:r>
        <w:rPr>
          <w:rFonts w:hint="eastAsia" w:eastAsia="仿宋_GB2312"/>
          <w:sz w:val="32"/>
          <w:szCs w:val="32"/>
        </w:rPr>
        <w:t>.3.4软件流程及功能的验证与确认。</w:t>
      </w:r>
    </w:p>
    <w:p w14:paraId="18FDE0AE">
      <w:pPr>
        <w:pStyle w:val="3"/>
        <w:spacing w:line="520" w:lineRule="exact"/>
        <w:ind w:firstLine="640" w:firstLineChars="0"/>
        <w:rPr>
          <w:rFonts w:eastAsia="仿宋_GB2312"/>
          <w:sz w:val="32"/>
          <w:szCs w:val="32"/>
        </w:rPr>
      </w:pPr>
      <w:r>
        <w:rPr>
          <w:rFonts w:hint="eastAsia" w:eastAsia="仿宋_GB2312"/>
          <w:sz w:val="32"/>
          <w:szCs w:val="32"/>
          <w:lang w:val="en-US" w:eastAsia="zh-CN"/>
        </w:rPr>
        <w:t>5</w:t>
      </w:r>
      <w:r>
        <w:rPr>
          <w:rFonts w:hint="eastAsia" w:eastAsia="仿宋_GB2312"/>
          <w:sz w:val="32"/>
          <w:szCs w:val="32"/>
        </w:rPr>
        <w:t>.3.5明确软件的预期用途，以及对软件的安全性、有效性进行验证和确认。</w:t>
      </w:r>
    </w:p>
    <w:p w14:paraId="53B693D6">
      <w:pPr>
        <w:spacing w:line="560" w:lineRule="exact"/>
        <w:ind w:left="1061" w:hanging="420" w:firstLineChars="0"/>
        <w:outlineLvl w:val="2"/>
        <w:rPr>
          <w:rFonts w:eastAsia="仿宋_GB2312"/>
          <w:sz w:val="32"/>
          <w:szCs w:val="32"/>
        </w:rPr>
      </w:pPr>
      <w:r>
        <w:rPr>
          <w:rFonts w:hint="eastAsia" w:eastAsia="仿宋_GB2312"/>
          <w:sz w:val="32"/>
          <w:szCs w:val="32"/>
          <w:lang w:val="en-US" w:eastAsia="zh-CN"/>
        </w:rPr>
        <w:t>5</w:t>
      </w:r>
      <w:r>
        <w:rPr>
          <w:rFonts w:hint="eastAsia" w:eastAsia="仿宋_GB2312"/>
          <w:sz w:val="32"/>
          <w:szCs w:val="32"/>
        </w:rPr>
        <w:t>.4网络安全</w:t>
      </w:r>
    </w:p>
    <w:p w14:paraId="240665F0">
      <w:pPr>
        <w:spacing w:line="560" w:lineRule="exact"/>
        <w:ind w:firstLineChars="200"/>
        <w:rPr>
          <w:rFonts w:eastAsia="仿宋_GB2312"/>
          <w:sz w:val="32"/>
          <w:szCs w:val="32"/>
        </w:rPr>
      </w:pPr>
      <w:r>
        <w:rPr>
          <w:rFonts w:hint="eastAsia" w:eastAsia="仿宋_GB2312"/>
          <w:sz w:val="32"/>
          <w:szCs w:val="32"/>
        </w:rPr>
        <w:t>建议参考《医疗器械网络安全注册审查指导原则》相关规定提交网络安全描述文档。</w:t>
      </w:r>
    </w:p>
    <w:p w14:paraId="04CFCB3B">
      <w:pPr>
        <w:spacing w:line="560" w:lineRule="exact"/>
        <w:ind w:left="1061" w:hanging="420" w:firstLineChars="0"/>
        <w:outlineLvl w:val="2"/>
        <w:rPr>
          <w:rFonts w:eastAsia="仿宋_GB2312"/>
          <w:sz w:val="32"/>
          <w:szCs w:val="32"/>
        </w:rPr>
      </w:pPr>
      <w:r>
        <w:rPr>
          <w:rFonts w:hint="eastAsia" w:eastAsia="仿宋_GB2312"/>
          <w:sz w:val="32"/>
          <w:szCs w:val="32"/>
          <w:lang w:val="en-US" w:eastAsia="zh-CN"/>
        </w:rPr>
        <w:t>5</w:t>
      </w:r>
      <w:r>
        <w:rPr>
          <w:rFonts w:hint="eastAsia" w:eastAsia="仿宋_GB2312"/>
          <w:sz w:val="32"/>
          <w:szCs w:val="32"/>
        </w:rPr>
        <w:t>.5可用性工程研究资料</w:t>
      </w:r>
    </w:p>
    <w:p w14:paraId="62484AD2">
      <w:pPr>
        <w:spacing w:line="560" w:lineRule="exact"/>
        <w:ind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依据产品具体特性和风险程度参考《医疗器械可用性工程注册审查指导原则》相关规定提交可用性工程研究资料。</w:t>
      </w:r>
    </w:p>
    <w:p w14:paraId="71AB21BC">
      <w:pPr>
        <w:spacing w:line="560" w:lineRule="exact"/>
        <w:ind w:left="1061" w:hanging="420" w:firstLineChars="0"/>
        <w:outlineLvl w:val="2"/>
        <w:rPr>
          <w:rFonts w:eastAsia="仿宋_GB2312"/>
          <w:sz w:val="32"/>
          <w:szCs w:val="32"/>
        </w:rPr>
      </w:pP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6</w:t>
      </w:r>
      <w:r>
        <w:rPr>
          <w:rFonts w:eastAsia="仿宋_GB2312"/>
          <w:sz w:val="32"/>
          <w:szCs w:val="32"/>
        </w:rPr>
        <w:t>生物</w:t>
      </w:r>
      <w:r>
        <w:rPr>
          <w:rFonts w:hint="eastAsia" w:eastAsia="仿宋_GB2312"/>
          <w:sz w:val="32"/>
          <w:szCs w:val="32"/>
        </w:rPr>
        <w:t>学特性</w:t>
      </w:r>
      <w:r>
        <w:rPr>
          <w:rFonts w:eastAsia="仿宋_GB2312"/>
          <w:sz w:val="32"/>
          <w:szCs w:val="32"/>
        </w:rPr>
        <w:t>研究</w:t>
      </w:r>
    </w:p>
    <w:p w14:paraId="7CE23D77">
      <w:pPr>
        <w:snapToGrid/>
        <w:spacing w:line="560" w:lineRule="exact"/>
        <w:ind w:firstLine="640" w:firstLineChars="200"/>
        <w:rPr>
          <w:rFonts w:hint="eastAsia" w:eastAsia="仿宋_GB2312"/>
          <w:sz w:val="32"/>
          <w:szCs w:val="32"/>
        </w:rPr>
      </w:pPr>
      <w:r>
        <w:rPr>
          <w:rFonts w:hint="eastAsia" w:eastAsia="仿宋_GB2312"/>
          <w:sz w:val="32"/>
          <w:szCs w:val="32"/>
        </w:rPr>
        <w:t>生物学评价研究资料应当包括：生物相容性评价的依据、项目和方法；产品所用材料的描述及与人体接触的性质；实施或豁免生物学试验的理由和论证；对于现有数据或试验结果的评价。</w:t>
      </w:r>
    </w:p>
    <w:p w14:paraId="3B1C85C2">
      <w:pPr>
        <w:snapToGrid/>
        <w:spacing w:line="560" w:lineRule="exact"/>
        <w:ind w:firstLine="640" w:firstLineChars="200"/>
        <w:rPr>
          <w:rFonts w:eastAsia="仿宋_GB2312"/>
          <w:sz w:val="32"/>
          <w:szCs w:val="32"/>
        </w:rPr>
      </w:pPr>
      <w:r>
        <w:rPr>
          <w:rFonts w:hint="eastAsia" w:eastAsia="仿宋_GB2312"/>
          <w:sz w:val="32"/>
          <w:szCs w:val="32"/>
        </w:rPr>
        <w:t>应对产品所用材料及与人体的接触性质、接触时间按照GB/T 16886.1《医疗器械生物学评价 第1部分：风险管理过程中的评价与试验》的要求对其进行生物相容性评价。考虑的生物相容性评价终点需至少包括：</w:t>
      </w:r>
      <w:r>
        <w:rPr>
          <w:rFonts w:eastAsia="仿宋_GB2312"/>
          <w:sz w:val="32"/>
          <w:szCs w:val="32"/>
        </w:rPr>
        <w:t>细胞毒性</w:t>
      </w:r>
      <w:r>
        <w:rPr>
          <w:rFonts w:hint="eastAsia" w:eastAsia="仿宋_GB2312"/>
          <w:sz w:val="32"/>
          <w:szCs w:val="32"/>
        </w:rPr>
        <w:t>试验</w:t>
      </w:r>
      <w:r>
        <w:rPr>
          <w:rFonts w:eastAsia="仿宋_GB2312"/>
          <w:sz w:val="32"/>
          <w:szCs w:val="32"/>
        </w:rPr>
        <w:t>、</w:t>
      </w:r>
      <w:r>
        <w:rPr>
          <w:rFonts w:hint="eastAsia" w:eastAsia="仿宋_GB2312"/>
          <w:sz w:val="32"/>
          <w:szCs w:val="32"/>
        </w:rPr>
        <w:t>刺激或皮内反应、</w:t>
      </w:r>
      <w:r>
        <w:rPr>
          <w:rFonts w:eastAsia="仿宋_GB2312"/>
          <w:sz w:val="32"/>
          <w:szCs w:val="32"/>
        </w:rPr>
        <w:t>致敏</w:t>
      </w:r>
      <w:r>
        <w:rPr>
          <w:rFonts w:hint="eastAsia" w:eastAsia="仿宋_GB2312"/>
          <w:sz w:val="32"/>
          <w:szCs w:val="32"/>
        </w:rPr>
        <w:t>试验。若开展申报产品与市售产品的等同性比较的方式进行生物相容性评价，应按照《关于印发医疗器械生物学评价和审查指南的通知》要求进行评价，应提供资料证明申报产品与已上市产品具有等同性。</w:t>
      </w:r>
    </w:p>
    <w:p w14:paraId="71793F64">
      <w:pPr>
        <w:spacing w:line="560" w:lineRule="exact"/>
        <w:ind w:left="1061" w:hanging="420" w:firstLineChars="0"/>
        <w:outlineLvl w:val="2"/>
        <w:rPr>
          <w:rFonts w:hint="eastAsia" w:eastAsia="仿宋_GB2312"/>
          <w:sz w:val="32"/>
          <w:szCs w:val="32"/>
          <w:lang w:eastAsia="zh-CN"/>
        </w:rPr>
      </w:pP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7</w:t>
      </w:r>
      <w:r>
        <w:rPr>
          <w:rFonts w:eastAsia="仿宋_GB2312"/>
          <w:sz w:val="32"/>
          <w:szCs w:val="32"/>
        </w:rPr>
        <w:t>灭菌研究</w:t>
      </w:r>
      <w:r>
        <w:rPr>
          <w:rFonts w:hint="eastAsia" w:eastAsia="仿宋_GB2312"/>
          <w:sz w:val="32"/>
          <w:szCs w:val="32"/>
          <w:lang w:eastAsia="zh-CN"/>
        </w:rPr>
        <w:t>（</w:t>
      </w:r>
      <w:r>
        <w:rPr>
          <w:rFonts w:hint="eastAsia" w:eastAsia="仿宋_GB2312"/>
          <w:sz w:val="32"/>
          <w:szCs w:val="32"/>
          <w:lang w:val="en-US" w:eastAsia="zh-CN"/>
        </w:rPr>
        <w:t>如适用</w:t>
      </w:r>
      <w:r>
        <w:rPr>
          <w:rFonts w:hint="eastAsia" w:eastAsia="仿宋_GB2312"/>
          <w:sz w:val="32"/>
          <w:szCs w:val="32"/>
          <w:lang w:eastAsia="zh-CN"/>
        </w:rPr>
        <w:t>）</w:t>
      </w:r>
    </w:p>
    <w:p w14:paraId="6A7C8677">
      <w:pPr>
        <w:snapToGrid w:val="0"/>
        <w:spacing w:line="520" w:lineRule="exact"/>
        <w:ind w:firstLine="640" w:firstLineChars="200"/>
        <w:rPr>
          <w:rFonts w:eastAsia="仿宋_GB2312"/>
          <w:sz w:val="32"/>
          <w:szCs w:val="32"/>
        </w:rPr>
      </w:pPr>
      <w:r>
        <w:rPr>
          <w:rFonts w:hint="eastAsia" w:eastAsia="仿宋_GB2312"/>
          <w:sz w:val="32"/>
          <w:szCs w:val="32"/>
        </w:rPr>
        <w:t>参考GB 18280《医疗保健产品灭菌辐射》系列标准、GB 18279《医疗保健产品灭菌环氧乙烷》系列标准和GB/T 16886.7《医疗器械生物学评价第7部分：环氧乙烷灭菌残留量》等相应标准规定，提交产品包装及灭菌方法选择的依据，经过确认并进行常规控制，开展以下方面的确认：</w:t>
      </w:r>
    </w:p>
    <w:p w14:paraId="25FA9F8D">
      <w:pPr>
        <w:snapToGrid w:val="0"/>
        <w:spacing w:line="520" w:lineRule="exact"/>
        <w:ind w:firstLine="640" w:firstLineChars="200"/>
        <w:rPr>
          <w:rFonts w:eastAsia="仿宋_GB2312"/>
          <w:sz w:val="32"/>
          <w:szCs w:val="32"/>
        </w:rPr>
      </w:pPr>
      <w:r>
        <w:rPr>
          <w:rFonts w:hint="eastAsia" w:eastAsia="仿宋_GB2312"/>
          <w:sz w:val="32"/>
          <w:szCs w:val="32"/>
        </w:rPr>
        <w:t>产品与灭菌过程的适应性：应考察灭菌工艺过程对于产品的影响。</w:t>
      </w:r>
    </w:p>
    <w:p w14:paraId="22DC6584">
      <w:pPr>
        <w:snapToGrid w:val="0"/>
        <w:spacing w:line="520" w:lineRule="exact"/>
        <w:ind w:firstLine="640" w:firstLineChars="200"/>
        <w:rPr>
          <w:rFonts w:eastAsia="仿宋_GB2312"/>
          <w:sz w:val="32"/>
          <w:szCs w:val="32"/>
        </w:rPr>
      </w:pPr>
      <w:r>
        <w:rPr>
          <w:rFonts w:hint="eastAsia" w:eastAsia="仿宋_GB2312"/>
          <w:sz w:val="32"/>
          <w:szCs w:val="32"/>
        </w:rPr>
        <w:t>包装与灭菌过程的适应性。</w:t>
      </w:r>
    </w:p>
    <w:p w14:paraId="24EF06F8">
      <w:pPr>
        <w:snapToGrid w:val="0"/>
        <w:spacing w:line="520" w:lineRule="exact"/>
        <w:ind w:firstLine="640" w:firstLineChars="200"/>
        <w:rPr>
          <w:rFonts w:eastAsia="仿宋_GB2312"/>
          <w:sz w:val="32"/>
          <w:szCs w:val="32"/>
        </w:rPr>
      </w:pPr>
      <w:r>
        <w:rPr>
          <w:rFonts w:hint="eastAsia" w:eastAsia="仿宋_GB2312"/>
          <w:sz w:val="32"/>
          <w:szCs w:val="32"/>
        </w:rPr>
        <w:t>应明确灭菌工艺（方法和参数）和无菌保证水平（SAL），并提供灭菌确认报告。无菌保证水平（SAL）应达到1×10</w:t>
      </w:r>
      <w:r>
        <w:rPr>
          <w:rFonts w:hint="eastAsia" w:eastAsia="仿宋_GB2312"/>
          <w:sz w:val="32"/>
          <w:szCs w:val="32"/>
          <w:vertAlign w:val="superscript"/>
        </w:rPr>
        <w:t>-6</w:t>
      </w:r>
      <w:r>
        <w:rPr>
          <w:rFonts w:hint="eastAsia" w:eastAsia="仿宋_GB2312"/>
          <w:sz w:val="32"/>
          <w:szCs w:val="32"/>
        </w:rPr>
        <w:t>。</w:t>
      </w:r>
    </w:p>
    <w:p w14:paraId="19D91492">
      <w:pPr>
        <w:pStyle w:val="3"/>
        <w:spacing w:line="520" w:lineRule="exact"/>
        <w:ind w:firstLine="640"/>
        <w:rPr>
          <w:rFonts w:eastAsia="仿宋_GB2312"/>
          <w:sz w:val="32"/>
          <w:szCs w:val="32"/>
          <w:highlight w:val="yellow"/>
        </w:rPr>
      </w:pPr>
      <w:r>
        <w:rPr>
          <w:rFonts w:hint="eastAsia" w:eastAsia="仿宋_GB2312"/>
          <w:sz w:val="32"/>
          <w:szCs w:val="32"/>
        </w:rPr>
        <w:t>残留毒性：若灭菌使用的方法容易出现残留，如环氧乙烷灭菌，应当明确残留物信息及采取的处理方法，并提供其解析的研究资料。</w:t>
      </w:r>
    </w:p>
    <w:p w14:paraId="2AFA799E">
      <w:pPr>
        <w:spacing w:line="520" w:lineRule="exact"/>
        <w:ind w:firstLine="640" w:firstLineChars="200"/>
        <w:outlineLvl w:val="2"/>
        <w:rPr>
          <w:rFonts w:eastAsia="仿宋_GB2312"/>
          <w:sz w:val="32"/>
          <w:szCs w:val="32"/>
        </w:rPr>
      </w:pP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8</w:t>
      </w:r>
      <w:r>
        <w:rPr>
          <w:rFonts w:hint="eastAsia" w:eastAsia="仿宋_GB2312"/>
          <w:sz w:val="32"/>
          <w:szCs w:val="32"/>
        </w:rPr>
        <w:t>稳定性</w:t>
      </w:r>
      <w:r>
        <w:rPr>
          <w:rFonts w:eastAsia="仿宋_GB2312"/>
          <w:sz w:val="32"/>
          <w:szCs w:val="32"/>
        </w:rPr>
        <w:t>研究</w:t>
      </w:r>
    </w:p>
    <w:p w14:paraId="488D78DA">
      <w:pPr>
        <w:snapToGrid/>
        <w:spacing w:line="560" w:lineRule="exact"/>
        <w:ind w:firstLine="640" w:firstLineChars="200"/>
        <w:outlineLvl w:val="1"/>
        <w:rPr>
          <w:rFonts w:hint="eastAsia" w:eastAsia="仿宋_GB2312"/>
          <w:color w:val="000000"/>
          <w:sz w:val="32"/>
          <w:szCs w:val="32"/>
        </w:rPr>
      </w:pPr>
      <w:r>
        <w:rPr>
          <w:rFonts w:hint="eastAsia" w:eastAsia="仿宋_GB2312"/>
          <w:color w:val="000000"/>
          <w:sz w:val="32"/>
          <w:szCs w:val="32"/>
        </w:rPr>
        <w:t>产品有效期的验证可采用实时老化或加速老化的研究。如果注册申报时提交的是加速老化研究资料，应评估产品是否适用于加速老化，若适用，可采用加速老化研究资料作为货架有效期的支持性资料。在稳定性研究中应监测整个有效期内确保产品安全性和有效性的关键参数。产品有效期验证试验宜采用与常规生产相同的终产品进行。验证项目需评估产品随时间老化的相关性能，包括产品自身性能验证</w:t>
      </w:r>
      <w:r>
        <w:rPr>
          <w:rFonts w:hint="eastAsia" w:eastAsia="仿宋_GB2312"/>
          <w:color w:val="000000"/>
          <w:sz w:val="32"/>
          <w:szCs w:val="32"/>
          <w:highlight w:val="none"/>
        </w:rPr>
        <w:t>和包装系统性能验证两方面。前者需选择与医疗器械有效期</w:t>
      </w:r>
      <w:r>
        <w:rPr>
          <w:rFonts w:hint="eastAsia" w:eastAsia="仿宋_GB2312"/>
          <w:color w:val="000000"/>
          <w:sz w:val="32"/>
          <w:szCs w:val="32"/>
        </w:rPr>
        <w:t>密切相关的物理、化学测试项目。后者包括包装完整性等验证项目。</w:t>
      </w:r>
    </w:p>
    <w:p w14:paraId="1AFEC333">
      <w:pPr>
        <w:snapToGrid/>
        <w:spacing w:line="560" w:lineRule="exact"/>
        <w:ind w:firstLine="640" w:firstLineChars="200"/>
        <w:outlineLvl w:val="1"/>
        <w:rPr>
          <w:rFonts w:hint="eastAsia" w:eastAsia="仿宋_GB2312"/>
          <w:color w:val="000000"/>
          <w:sz w:val="32"/>
          <w:szCs w:val="32"/>
        </w:rPr>
      </w:pPr>
      <w:r>
        <w:rPr>
          <w:rFonts w:hint="eastAsia" w:eastAsia="仿宋_GB2312"/>
          <w:color w:val="000000"/>
          <w:sz w:val="32"/>
          <w:szCs w:val="32"/>
        </w:rPr>
        <w:t>需要提供运输稳定性研究资料，证明在宣称的有效期内，规定的运输条件下，运输过程中的环境条件不会对医疗器械的造成不利影响。根据适用情况可选择人工搬运、堆码、</w:t>
      </w:r>
      <w:r>
        <w:rPr>
          <w:rFonts w:hint="eastAsia" w:eastAsia="仿宋_GB2312"/>
          <w:color w:val="000000"/>
          <w:sz w:val="32"/>
          <w:szCs w:val="32"/>
          <w:lang w:val="en-US" w:eastAsia="zh-CN"/>
        </w:rPr>
        <w:t>跌落、</w:t>
      </w:r>
      <w:r>
        <w:rPr>
          <w:rFonts w:hint="eastAsia" w:eastAsia="仿宋_GB2312"/>
          <w:color w:val="000000"/>
          <w:sz w:val="32"/>
          <w:szCs w:val="32"/>
        </w:rPr>
        <w:t>振动等模拟运输试验验证包装系统性能，并提供研究资料。</w:t>
      </w:r>
    </w:p>
    <w:p w14:paraId="2E34C2DD">
      <w:pPr>
        <w:spacing w:line="520" w:lineRule="exact"/>
        <w:ind w:right="-67" w:rightChars="-32" w:firstLine="640" w:firstLineChars="200"/>
        <w:rPr>
          <w:rFonts w:eastAsia="楷体_GB2312"/>
          <w:sz w:val="32"/>
          <w:szCs w:val="32"/>
        </w:rPr>
      </w:pPr>
      <w:r>
        <w:rPr>
          <w:rFonts w:hint="eastAsia" w:eastAsia="楷体_GB2312"/>
          <w:sz w:val="32"/>
          <w:szCs w:val="32"/>
          <w:lang w:val="en-US" w:eastAsia="zh-CN"/>
        </w:rPr>
        <w:t>5</w:t>
      </w:r>
      <w:r>
        <w:rPr>
          <w:rFonts w:hint="eastAsia" w:eastAsia="楷体_GB2312"/>
          <w:sz w:val="32"/>
          <w:szCs w:val="32"/>
        </w:rPr>
        <w:t>.</w:t>
      </w:r>
      <w:r>
        <w:rPr>
          <w:rFonts w:hint="eastAsia" w:eastAsia="楷体_GB2312"/>
          <w:sz w:val="32"/>
          <w:szCs w:val="32"/>
          <w:lang w:val="en-US" w:eastAsia="zh-CN"/>
        </w:rPr>
        <w:t>9</w:t>
      </w:r>
      <w:r>
        <w:rPr>
          <w:rFonts w:hint="eastAsia" w:eastAsia="楷体_GB2312"/>
          <w:sz w:val="32"/>
          <w:szCs w:val="32"/>
        </w:rPr>
        <w:t>其他资料</w:t>
      </w:r>
    </w:p>
    <w:p w14:paraId="4285F0B4">
      <w:pPr>
        <w:snapToGrid/>
        <w:spacing w:line="560" w:lineRule="exact"/>
        <w:ind w:firstLine="640" w:firstLineChars="200"/>
        <w:jc w:val="left"/>
        <w:outlineLvl w:val="1"/>
        <w:rPr>
          <w:rFonts w:hint="eastAsia" w:eastAsia="仿宋_GB2312"/>
          <w:color w:val="000000"/>
          <w:sz w:val="32"/>
          <w:szCs w:val="32"/>
        </w:rPr>
      </w:pPr>
      <w:r>
        <w:rPr>
          <w:rFonts w:hint="eastAsia" w:eastAsia="仿宋_GB2312"/>
          <w:color w:val="000000"/>
          <w:sz w:val="32"/>
          <w:szCs w:val="32"/>
        </w:rPr>
        <w:t>属于《免于临床评价医疗器械目录》的产品，需按照《列入免于临床评价医疗器械目录产品对比说明技术指导原则》的要求开展等同性论证。若无法证明申报产品与《目录》所述的产品具有基本等同性，则应开展临床评价。</w:t>
      </w:r>
    </w:p>
    <w:p w14:paraId="25D8D6EF">
      <w:pPr>
        <w:spacing w:line="560" w:lineRule="exact"/>
        <w:ind w:right="0" w:rightChars="0"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highlight w:val="none"/>
        </w:rPr>
        <w:t>产品说明书和标签样稿</w:t>
      </w:r>
    </w:p>
    <w:p w14:paraId="7226715C">
      <w:pPr>
        <w:snapToGrid w:val="0"/>
        <w:spacing w:line="520" w:lineRule="exact"/>
        <w:ind w:firstLine="640" w:firstLineChars="200"/>
        <w:rPr>
          <w:rFonts w:eastAsia="仿宋_GB2312"/>
          <w:sz w:val="32"/>
          <w:szCs w:val="32"/>
        </w:rPr>
      </w:pPr>
      <w:r>
        <w:rPr>
          <w:rFonts w:eastAsia="仿宋_GB2312"/>
          <w:sz w:val="32"/>
          <w:szCs w:val="32"/>
        </w:rPr>
        <w:t>产品说明书和标签的编写应符合《医疗器械说明书和标签管理规定》及相关标准的要求。同时应注意以下内容：</w:t>
      </w:r>
    </w:p>
    <w:p w14:paraId="7FD8E2DB">
      <w:pPr>
        <w:tabs>
          <w:tab w:val="left" w:pos="312"/>
        </w:tabs>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产品的结构组成及性能指标应与产品技术要求内容一致。</w:t>
      </w:r>
    </w:p>
    <w:p w14:paraId="1E97639C">
      <w:pPr>
        <w:tabs>
          <w:tab w:val="left" w:pos="312"/>
        </w:tabs>
        <w:spacing w:line="520" w:lineRule="exact"/>
        <w:ind w:firstLine="640" w:firstLineChars="200"/>
        <w:rPr>
          <w:rFonts w:eastAsia="仿宋_GB2312"/>
          <w:sz w:val="32"/>
          <w:szCs w:val="32"/>
        </w:rPr>
      </w:pPr>
      <w:r>
        <w:rPr>
          <w:rFonts w:hint="eastAsia" w:eastAsia="仿宋_GB2312"/>
          <w:sz w:val="32"/>
          <w:szCs w:val="32"/>
        </w:rPr>
        <w:t>2.</w:t>
      </w:r>
      <w:r>
        <w:rPr>
          <w:rFonts w:hint="default" w:eastAsia="仿宋_GB2312"/>
          <w:sz w:val="32"/>
          <w:szCs w:val="32"/>
        </w:rPr>
        <w:t>应在说明</w:t>
      </w:r>
      <w:r>
        <w:rPr>
          <w:rFonts w:hint="eastAsia" w:eastAsia="仿宋_GB2312"/>
          <w:sz w:val="32"/>
          <w:szCs w:val="32"/>
          <w:lang w:val="en-US" w:eastAsia="zh-CN"/>
        </w:rPr>
        <w:t>书</w:t>
      </w:r>
      <w:r>
        <w:rPr>
          <w:rFonts w:hint="default" w:eastAsia="仿宋_GB2312"/>
          <w:sz w:val="32"/>
          <w:szCs w:val="32"/>
        </w:rPr>
        <w:t>中明确随访（定期就医）</w:t>
      </w:r>
      <w:r>
        <w:rPr>
          <w:rFonts w:hint="eastAsia" w:eastAsia="仿宋_GB2312"/>
          <w:sz w:val="32"/>
          <w:szCs w:val="32"/>
          <w:lang w:eastAsia="zh-CN"/>
        </w:rPr>
        <w:t>，</w:t>
      </w:r>
      <w:r>
        <w:rPr>
          <w:rFonts w:hint="eastAsia" w:eastAsia="仿宋_GB2312"/>
          <w:sz w:val="32"/>
          <w:szCs w:val="32"/>
          <w:lang w:val="en-US" w:eastAsia="zh-CN"/>
        </w:rPr>
        <w:t>遵医嘱使用。</w:t>
      </w:r>
    </w:p>
    <w:p w14:paraId="271AE646">
      <w:pPr>
        <w:tabs>
          <w:tab w:val="left" w:pos="312"/>
        </w:tabs>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使用前检查包装是否完好，如有破损，严禁使用。</w:t>
      </w:r>
    </w:p>
    <w:p w14:paraId="7822C596">
      <w:pPr>
        <w:numPr>
          <w:ilvl w:val="0"/>
          <w:numId w:val="0"/>
        </w:numPr>
        <w:tabs>
          <w:tab w:val="left" w:pos="312"/>
        </w:tabs>
        <w:spacing w:line="520" w:lineRule="exact"/>
        <w:ind w:firstLine="640" w:firstLineChars="200"/>
        <w:rPr>
          <w:rFonts w:hint="eastAsia" w:ascii="楷体_GB2312" w:hAnsi="楷体_GB2312" w:eastAsia="楷体_GB2312" w:cs="楷体_GB2312"/>
          <w:sz w:val="32"/>
          <w:szCs w:val="32"/>
        </w:rPr>
      </w:pPr>
      <w:r>
        <w:rPr>
          <w:rFonts w:hint="eastAsia" w:eastAsia="仿宋_GB2312"/>
          <w:sz w:val="32"/>
          <w:szCs w:val="32"/>
          <w:lang w:val="en-US" w:eastAsia="zh-CN"/>
        </w:rPr>
        <w:t>4.</w:t>
      </w:r>
      <w:r>
        <w:rPr>
          <w:rFonts w:eastAsia="仿宋_GB2312"/>
          <w:sz w:val="32"/>
          <w:szCs w:val="32"/>
          <w:highlight w:val="none"/>
        </w:rPr>
        <w:t>使用前应对产品外观</w:t>
      </w:r>
      <w:r>
        <w:rPr>
          <w:rFonts w:hint="eastAsia" w:eastAsia="仿宋_GB2312"/>
          <w:sz w:val="32"/>
          <w:szCs w:val="32"/>
          <w:highlight w:val="none"/>
        </w:rPr>
        <w:t>及穿戴情况</w:t>
      </w:r>
      <w:r>
        <w:rPr>
          <w:rFonts w:eastAsia="仿宋_GB2312"/>
          <w:sz w:val="32"/>
          <w:szCs w:val="32"/>
          <w:highlight w:val="none"/>
        </w:rPr>
        <w:t>进行检查</w:t>
      </w:r>
      <w:r>
        <w:rPr>
          <w:rFonts w:eastAsia="仿宋_GB2312"/>
          <w:sz w:val="32"/>
          <w:szCs w:val="32"/>
        </w:rPr>
        <w:t>。</w:t>
      </w:r>
    </w:p>
    <w:p w14:paraId="7A6F0F02">
      <w:pPr>
        <w:spacing w:line="560" w:lineRule="exact"/>
        <w:ind w:right="0" w:rightChars="0"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（五）质量管理体系文件</w:t>
      </w:r>
    </w:p>
    <w:p w14:paraId="388ACCB2">
      <w:pPr>
        <w:spacing w:line="560" w:lineRule="exact"/>
        <w:ind w:firstLine="640" w:firstLineChars="200"/>
        <w:outlineLvl w:val="9"/>
        <w:rPr>
          <w:rFonts w:eastAsia="仿宋_GB2312"/>
          <w:sz w:val="32"/>
          <w:szCs w:val="32"/>
        </w:rPr>
      </w:pPr>
      <w:r>
        <w:rPr>
          <w:rFonts w:hint="eastAsia" w:eastAsia="仿宋_GB2312"/>
          <w:sz w:val="32"/>
          <w:szCs w:val="32"/>
        </w:rPr>
        <w:t>需按照《关于公布医疗器械注册申报资料要求和批准证明文件格式的公告》要求提交资料，包括但不局限于以下内容：</w:t>
      </w:r>
    </w:p>
    <w:p w14:paraId="26764451">
      <w:pPr>
        <w:spacing w:line="560" w:lineRule="exact"/>
        <w:ind w:firstLine="640" w:firstLineChars="200"/>
        <w:outlineLvl w:val="9"/>
        <w:rPr>
          <w:rFonts w:hint="eastAsia" w:eastAsia="仿宋_GB2312"/>
          <w:color w:val="auto"/>
          <w:sz w:val="32"/>
          <w:szCs w:val="32"/>
        </w:rPr>
      </w:pPr>
      <w:r>
        <w:rPr>
          <w:rFonts w:hint="eastAsia" w:eastAsia="仿宋_GB2312"/>
          <w:color w:val="auto"/>
          <w:sz w:val="32"/>
          <w:szCs w:val="32"/>
        </w:rPr>
        <w:t>1.应当明确矫形器生产工艺流程，注明关键工序和特殊过程，并说明其过程控制点。明确生产过程中各种加工助剂的使用情况及对杂质（如残留单体、小分子残留物等）的控制情况。</w:t>
      </w:r>
    </w:p>
    <w:p w14:paraId="70E6F6C9">
      <w:pPr>
        <w:spacing w:line="520" w:lineRule="exact"/>
        <w:ind w:firstLine="640" w:firstLineChars="200"/>
        <w:outlineLvl w:val="1"/>
        <w:rPr>
          <w:rFonts w:eastAsia="仿宋_GB2312"/>
          <w:sz w:val="32"/>
          <w:szCs w:val="32"/>
        </w:rPr>
      </w:pPr>
      <w:r>
        <w:rPr>
          <w:rFonts w:hint="eastAsia" w:eastAsia="仿宋_GB2312"/>
          <w:color w:val="auto"/>
          <w:sz w:val="32"/>
          <w:szCs w:val="32"/>
        </w:rPr>
        <w:t>2.有多个研制、生产场地，应当概述矫形器每个研制、生产场地的实际情况</w:t>
      </w:r>
      <w:r>
        <w:rPr>
          <w:rFonts w:hint="eastAsia" w:eastAsia="仿宋_GB2312"/>
          <w:color w:val="000000"/>
          <w:sz w:val="32"/>
          <w:szCs w:val="32"/>
        </w:rPr>
        <w:t>。</w:t>
      </w:r>
    </w:p>
    <w:p w14:paraId="54B423C8">
      <w:pPr>
        <w:spacing w:line="560" w:lineRule="exact"/>
        <w:ind w:right="0" w:rightChars="0" w:firstLine="640" w:firstLineChars="200"/>
        <w:outlineLvl w:val="0"/>
        <w:rPr>
          <w:rFonts w:ascii="黑体" w:hAnsi="黑体" w:eastAsia="黑体"/>
          <w:bCs/>
          <w:sz w:val="32"/>
          <w:szCs w:val="32"/>
        </w:rPr>
      </w:pPr>
      <w:r>
        <w:rPr>
          <w:rFonts w:hint="default" w:ascii="黑体" w:hAnsi="黑体" w:eastAsia="黑体"/>
          <w:bCs/>
          <w:sz w:val="32"/>
          <w:szCs w:val="32"/>
        </w:rPr>
        <w:t>三、参考文献</w:t>
      </w:r>
    </w:p>
    <w:p w14:paraId="68BF8034">
      <w:pPr>
        <w:spacing w:line="520" w:lineRule="exact"/>
        <w:ind w:left="2" w:firstLine="640" w:firstLineChars="200"/>
        <w:rPr>
          <w:rFonts w:eastAsia="仿宋_GB2312"/>
          <w:spacing w:val="-4"/>
          <w:sz w:val="32"/>
          <w:szCs w:val="28"/>
        </w:rPr>
      </w:pPr>
      <w:r>
        <w:rPr>
          <w:rFonts w:eastAsia="仿宋_GB2312"/>
          <w:sz w:val="32"/>
          <w:szCs w:val="32"/>
        </w:rPr>
        <w:t>[1]</w:t>
      </w:r>
      <w:r>
        <w:rPr>
          <w:rFonts w:eastAsia="仿宋_GB2312"/>
          <w:sz w:val="32"/>
          <w:szCs w:val="32"/>
          <w:lang w:val="en"/>
        </w:rPr>
        <w:t>中华人民共和国国务院</w:t>
      </w:r>
      <w:r>
        <w:rPr>
          <w:rFonts w:hint="eastAsia" w:eastAsia="仿宋_GB2312"/>
          <w:sz w:val="32"/>
          <w:szCs w:val="32"/>
          <w:lang w:val="en"/>
        </w:rPr>
        <w:t>.</w:t>
      </w:r>
      <w:r>
        <w:rPr>
          <w:rFonts w:eastAsia="仿宋_GB2312"/>
          <w:sz w:val="32"/>
          <w:szCs w:val="32"/>
        </w:rPr>
        <w:t>医疗器械监督管理条例</w:t>
      </w:r>
      <w:r>
        <w:rPr>
          <w:rFonts w:hint="eastAsia" w:eastAsia="仿宋_GB2312"/>
          <w:sz w:val="32"/>
          <w:szCs w:val="32"/>
        </w:rPr>
        <w:t>:</w:t>
      </w:r>
      <w:r>
        <w:rPr>
          <w:rFonts w:eastAsia="仿宋_GB2312"/>
          <w:sz w:val="32"/>
          <w:szCs w:val="32"/>
          <w:lang w:val="en"/>
        </w:rPr>
        <w:t>中华人民共和国国务院令第739号</w:t>
      </w:r>
      <w:r>
        <w:rPr>
          <w:rFonts w:eastAsia="仿宋_GB2312"/>
          <w:sz w:val="32"/>
          <w:szCs w:val="32"/>
        </w:rPr>
        <w:t>[Z]</w:t>
      </w:r>
      <w:r>
        <w:rPr>
          <w:rFonts w:hint="eastAsia" w:eastAsia="仿宋_GB2312"/>
          <w:sz w:val="32"/>
          <w:szCs w:val="32"/>
        </w:rPr>
        <w:t>.</w:t>
      </w:r>
    </w:p>
    <w:p w14:paraId="1BF0253B">
      <w:pPr>
        <w:spacing w:line="520" w:lineRule="exact"/>
        <w:ind w:left="2" w:firstLine="640" w:firstLineChars="200"/>
        <w:rPr>
          <w:rFonts w:eastAsia="仿宋_GB2312"/>
          <w:spacing w:val="-4"/>
          <w:sz w:val="32"/>
          <w:szCs w:val="28"/>
        </w:rPr>
      </w:pPr>
      <w:r>
        <w:rPr>
          <w:rFonts w:eastAsia="仿宋_GB2312"/>
          <w:sz w:val="32"/>
          <w:szCs w:val="32"/>
        </w:rPr>
        <w:t>[</w:t>
      </w:r>
      <w:r>
        <w:rPr>
          <w:rFonts w:hint="eastAsia" w:eastAsia="仿宋_GB2312"/>
          <w:sz w:val="32"/>
          <w:szCs w:val="32"/>
        </w:rPr>
        <w:t>2</w:t>
      </w:r>
      <w:r>
        <w:rPr>
          <w:rFonts w:eastAsia="仿宋_GB2312"/>
          <w:sz w:val="32"/>
          <w:szCs w:val="32"/>
        </w:rPr>
        <w:t>]国家市场监督管理总局</w:t>
      </w:r>
      <w:r>
        <w:rPr>
          <w:rFonts w:hint="eastAsia" w:eastAsia="仿宋_GB2312"/>
          <w:sz w:val="32"/>
          <w:szCs w:val="32"/>
        </w:rPr>
        <w:t>.</w:t>
      </w:r>
      <w:r>
        <w:rPr>
          <w:rFonts w:eastAsia="仿宋_GB2312"/>
          <w:sz w:val="32"/>
          <w:szCs w:val="32"/>
        </w:rPr>
        <w:t>医疗器械注册与备案管理办法:国家市场监督管理总局令第47号</w:t>
      </w:r>
      <w:r>
        <w:rPr>
          <w:rFonts w:eastAsia="仿宋_GB2312"/>
          <w:sz w:val="32"/>
          <w:szCs w:val="32"/>
          <w:lang w:val="en"/>
        </w:rPr>
        <w:t>[Z]</w:t>
      </w:r>
      <w:r>
        <w:rPr>
          <w:rFonts w:hint="eastAsia" w:eastAsia="仿宋_GB2312"/>
          <w:sz w:val="32"/>
          <w:szCs w:val="32"/>
        </w:rPr>
        <w:t>.</w:t>
      </w:r>
    </w:p>
    <w:p w14:paraId="7E904268">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w:t>
      </w:r>
      <w:r>
        <w:rPr>
          <w:rFonts w:hint="eastAsia" w:eastAsia="仿宋_GB2312"/>
          <w:sz w:val="32"/>
          <w:szCs w:val="32"/>
        </w:rPr>
        <w:t>国家食品药品监督管理总局.医疗器械说明书和标签管理规定:国家食品药品监督管理总局令第6号</w:t>
      </w:r>
      <w:r>
        <w:rPr>
          <w:rFonts w:eastAsia="仿宋_GB2312"/>
          <w:sz w:val="32"/>
          <w:szCs w:val="32"/>
          <w:lang w:val="en"/>
        </w:rPr>
        <w:t>[Z]</w:t>
      </w:r>
      <w:r>
        <w:rPr>
          <w:rFonts w:hint="eastAsia" w:eastAsia="仿宋_GB2312"/>
          <w:sz w:val="32"/>
          <w:szCs w:val="32"/>
        </w:rPr>
        <w:t>.</w:t>
      </w:r>
    </w:p>
    <w:p w14:paraId="330C4B66">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w:t>
      </w:r>
      <w:r>
        <w:rPr>
          <w:rFonts w:eastAsia="仿宋_GB2312"/>
          <w:sz w:val="32"/>
          <w:szCs w:val="28"/>
        </w:rPr>
        <w:t>国家食品药品监督管理局</w:t>
      </w:r>
      <w:r>
        <w:rPr>
          <w:rFonts w:hint="eastAsia" w:eastAsia="仿宋_GB2312"/>
          <w:sz w:val="32"/>
          <w:szCs w:val="32"/>
        </w:rPr>
        <w:t>.</w:t>
      </w:r>
      <w:r>
        <w:rPr>
          <w:rFonts w:eastAsia="仿宋_GB2312"/>
          <w:sz w:val="32"/>
          <w:szCs w:val="32"/>
        </w:rPr>
        <w:t>医疗器械通用名称命名规则</w:t>
      </w:r>
      <w:r>
        <w:rPr>
          <w:rFonts w:hint="eastAsia" w:eastAsia="仿宋_GB2312"/>
          <w:sz w:val="32"/>
          <w:szCs w:val="32"/>
        </w:rPr>
        <w:t>：</w:t>
      </w:r>
      <w:r>
        <w:rPr>
          <w:rFonts w:eastAsia="仿宋_GB2312"/>
          <w:sz w:val="32"/>
          <w:szCs w:val="28"/>
        </w:rPr>
        <w:t>国家食品药品监督管理总局令第19号</w:t>
      </w:r>
      <w:r>
        <w:rPr>
          <w:rFonts w:eastAsia="仿宋_GB2312"/>
          <w:sz w:val="32"/>
          <w:szCs w:val="32"/>
        </w:rPr>
        <w:t>[Z]</w:t>
      </w:r>
      <w:r>
        <w:rPr>
          <w:rFonts w:hint="eastAsia" w:eastAsia="仿宋_GB2312"/>
          <w:sz w:val="32"/>
          <w:szCs w:val="32"/>
        </w:rPr>
        <w:t>.</w:t>
      </w:r>
    </w:p>
    <w:p w14:paraId="7F471806">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w:t>
      </w:r>
      <w:r>
        <w:rPr>
          <w:rFonts w:hint="eastAsia" w:eastAsia="仿宋_GB2312"/>
          <w:sz w:val="32"/>
          <w:szCs w:val="32"/>
        </w:rPr>
        <w:t>国家药品监督管理局.</w:t>
      </w:r>
      <w:r>
        <w:rPr>
          <w:rFonts w:eastAsia="仿宋_GB2312"/>
          <w:sz w:val="32"/>
          <w:szCs w:val="32"/>
        </w:rPr>
        <w:t>医疗器械产品技术要求编写指导原则</w:t>
      </w:r>
      <w:r>
        <w:rPr>
          <w:rFonts w:hint="eastAsia" w:eastAsia="仿宋_GB2312"/>
          <w:sz w:val="32"/>
          <w:szCs w:val="32"/>
        </w:rPr>
        <w:t>:国家药监局</w:t>
      </w:r>
      <w:r>
        <w:rPr>
          <w:rFonts w:hint="eastAsia" w:eastAsia="仿宋_GB2312"/>
          <w:sz w:val="32"/>
          <w:szCs w:val="32"/>
          <w:lang w:val="en"/>
        </w:rPr>
        <w:t>通告</w:t>
      </w:r>
      <w:r>
        <w:rPr>
          <w:rFonts w:eastAsia="仿宋_GB2312"/>
          <w:sz w:val="32"/>
          <w:szCs w:val="32"/>
          <w:lang w:val="en"/>
        </w:rPr>
        <w:t>20</w:t>
      </w:r>
      <w:r>
        <w:rPr>
          <w:rFonts w:hint="eastAsia" w:eastAsia="仿宋_GB2312"/>
          <w:sz w:val="32"/>
          <w:szCs w:val="32"/>
          <w:lang w:val="en"/>
        </w:rPr>
        <w:t>22</w:t>
      </w:r>
      <w:r>
        <w:rPr>
          <w:rFonts w:eastAsia="仿宋_GB2312"/>
          <w:sz w:val="32"/>
          <w:szCs w:val="32"/>
          <w:lang w:val="en"/>
        </w:rPr>
        <w:t>年第8号</w:t>
      </w:r>
      <w:r>
        <w:rPr>
          <w:rFonts w:eastAsia="仿宋_GB2312"/>
          <w:sz w:val="32"/>
          <w:szCs w:val="32"/>
        </w:rPr>
        <w:t>[Z]</w:t>
      </w:r>
      <w:r>
        <w:rPr>
          <w:rFonts w:hint="eastAsia" w:eastAsia="仿宋_GB2312"/>
          <w:sz w:val="32"/>
          <w:szCs w:val="32"/>
        </w:rPr>
        <w:t>.</w:t>
      </w:r>
    </w:p>
    <w:p w14:paraId="457F9C3D">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w:t>
      </w:r>
      <w:r>
        <w:rPr>
          <w:rFonts w:hint="eastAsia" w:eastAsia="仿宋_GB2312"/>
          <w:sz w:val="32"/>
          <w:szCs w:val="32"/>
        </w:rPr>
        <w:t>国家药品监督管理局.</w:t>
      </w:r>
      <w:r>
        <w:rPr>
          <w:rFonts w:eastAsia="仿宋_GB2312"/>
          <w:sz w:val="32"/>
          <w:szCs w:val="32"/>
        </w:rPr>
        <w:t>医疗器械注册申报资料要求和批准证明文件格式</w:t>
      </w:r>
      <w:r>
        <w:rPr>
          <w:rFonts w:hint="eastAsia" w:eastAsia="仿宋_GB2312"/>
          <w:sz w:val="32"/>
          <w:szCs w:val="32"/>
        </w:rPr>
        <w:t>:国家药监局公告2021年第121号</w:t>
      </w:r>
      <w:r>
        <w:rPr>
          <w:rFonts w:eastAsia="仿宋_GB2312"/>
          <w:sz w:val="32"/>
          <w:szCs w:val="32"/>
          <w:lang w:val="en"/>
        </w:rPr>
        <w:t>[Z]</w:t>
      </w:r>
      <w:r>
        <w:rPr>
          <w:rFonts w:hint="eastAsia" w:eastAsia="仿宋_GB2312"/>
          <w:sz w:val="32"/>
          <w:szCs w:val="32"/>
        </w:rPr>
        <w:t>.</w:t>
      </w:r>
    </w:p>
    <w:p w14:paraId="0D73BED5">
      <w:pPr>
        <w:tabs>
          <w:tab w:val="left" w:pos="532"/>
        </w:tabs>
        <w:spacing w:line="520" w:lineRule="exact"/>
        <w:ind w:left="2" w:firstLine="640" w:firstLineChars="200"/>
        <w:rPr>
          <w:rFonts w:eastAsia="仿宋_GB2312"/>
          <w:spacing w:val="-4"/>
          <w:sz w:val="32"/>
          <w:szCs w:val="28"/>
        </w:rPr>
      </w:pPr>
      <w:r>
        <w:rPr>
          <w:rFonts w:eastAsia="仿宋_GB2312"/>
          <w:sz w:val="32"/>
          <w:szCs w:val="32"/>
        </w:rPr>
        <w:t>[</w:t>
      </w:r>
      <w:r>
        <w:rPr>
          <w:rFonts w:hint="eastAsia" w:eastAsia="仿宋_GB2312"/>
          <w:sz w:val="32"/>
          <w:szCs w:val="32"/>
        </w:rPr>
        <w:t>7</w:t>
      </w:r>
      <w:r>
        <w:rPr>
          <w:rFonts w:eastAsia="仿宋_GB2312"/>
          <w:sz w:val="32"/>
          <w:szCs w:val="32"/>
        </w:rPr>
        <w:t>]</w:t>
      </w:r>
      <w:r>
        <w:rPr>
          <w:rFonts w:hint="eastAsia" w:eastAsia="仿宋_GB2312"/>
          <w:sz w:val="32"/>
          <w:szCs w:val="32"/>
        </w:rPr>
        <w:t>国家药品监督管理局.</w:t>
      </w:r>
      <w:r>
        <w:rPr>
          <w:rFonts w:eastAsia="仿宋_GB2312"/>
          <w:sz w:val="32"/>
          <w:szCs w:val="32"/>
        </w:rPr>
        <w:t>医疗器械临床评价技术指导原则</w:t>
      </w:r>
      <w:r>
        <w:rPr>
          <w:rFonts w:hint="eastAsia" w:eastAsia="仿宋_GB2312"/>
          <w:sz w:val="32"/>
          <w:szCs w:val="32"/>
        </w:rPr>
        <w:t>:国家药监局</w:t>
      </w:r>
      <w:r>
        <w:rPr>
          <w:rFonts w:hint="eastAsia" w:eastAsia="仿宋_GB2312"/>
          <w:sz w:val="32"/>
          <w:szCs w:val="32"/>
          <w:lang w:val="en"/>
        </w:rPr>
        <w:t>通告</w:t>
      </w:r>
      <w:r>
        <w:rPr>
          <w:rFonts w:eastAsia="仿宋_GB2312"/>
          <w:sz w:val="32"/>
          <w:szCs w:val="32"/>
          <w:lang w:val="en"/>
        </w:rPr>
        <w:t>20</w:t>
      </w:r>
      <w:r>
        <w:rPr>
          <w:rFonts w:hint="eastAsia" w:eastAsia="仿宋_GB2312"/>
          <w:sz w:val="32"/>
          <w:szCs w:val="32"/>
          <w:lang w:val="en"/>
        </w:rPr>
        <w:t>2</w:t>
      </w:r>
      <w:r>
        <w:rPr>
          <w:rFonts w:hint="eastAsia" w:eastAsia="仿宋_GB2312"/>
          <w:sz w:val="32"/>
          <w:szCs w:val="32"/>
        </w:rPr>
        <w:t>1</w:t>
      </w:r>
      <w:r>
        <w:rPr>
          <w:rFonts w:eastAsia="仿宋_GB2312"/>
          <w:sz w:val="32"/>
          <w:szCs w:val="32"/>
          <w:lang w:val="en"/>
        </w:rPr>
        <w:t>年第</w:t>
      </w:r>
      <w:r>
        <w:rPr>
          <w:rFonts w:hint="eastAsia" w:eastAsia="仿宋_GB2312"/>
          <w:sz w:val="32"/>
          <w:szCs w:val="32"/>
        </w:rPr>
        <w:t>73</w:t>
      </w:r>
      <w:r>
        <w:rPr>
          <w:rFonts w:eastAsia="仿宋_GB2312"/>
          <w:sz w:val="32"/>
          <w:szCs w:val="32"/>
          <w:lang w:val="en"/>
        </w:rPr>
        <w:t>号</w:t>
      </w:r>
      <w:r>
        <w:rPr>
          <w:rFonts w:eastAsia="仿宋_GB2312"/>
          <w:sz w:val="32"/>
          <w:szCs w:val="32"/>
        </w:rPr>
        <w:t>[Z]</w:t>
      </w:r>
      <w:r>
        <w:rPr>
          <w:rFonts w:hint="eastAsia" w:eastAsia="仿宋_GB2312"/>
          <w:sz w:val="32"/>
          <w:szCs w:val="32"/>
        </w:rPr>
        <w:t>.</w:t>
      </w:r>
    </w:p>
    <w:p w14:paraId="7A253C32">
      <w:pPr>
        <w:tabs>
          <w:tab w:val="left" w:pos="532"/>
        </w:tabs>
        <w:spacing w:line="520" w:lineRule="exact"/>
        <w:ind w:left="2" w:firstLine="640" w:firstLineChars="200"/>
        <w:rPr>
          <w:rFonts w:eastAsia="仿宋_GB2312"/>
          <w:spacing w:val="-4"/>
          <w:sz w:val="32"/>
          <w:szCs w:val="28"/>
        </w:rPr>
      </w:pPr>
      <w:r>
        <w:rPr>
          <w:rFonts w:eastAsia="仿宋_GB2312"/>
          <w:sz w:val="32"/>
          <w:szCs w:val="32"/>
        </w:rPr>
        <w:t>[</w:t>
      </w:r>
      <w:r>
        <w:rPr>
          <w:rFonts w:hint="eastAsia" w:eastAsia="仿宋_GB2312"/>
          <w:sz w:val="32"/>
          <w:szCs w:val="32"/>
        </w:rPr>
        <w:t>8</w:t>
      </w:r>
      <w:r>
        <w:rPr>
          <w:rFonts w:eastAsia="仿宋_GB2312"/>
          <w:sz w:val="32"/>
          <w:szCs w:val="32"/>
        </w:rPr>
        <w:t>]</w:t>
      </w:r>
      <w:r>
        <w:rPr>
          <w:rFonts w:hint="eastAsia" w:eastAsia="仿宋_GB2312"/>
          <w:sz w:val="32"/>
          <w:szCs w:val="32"/>
        </w:rPr>
        <w:t>国家药品监督管理局.</w:t>
      </w:r>
      <w:r>
        <w:rPr>
          <w:rFonts w:eastAsia="仿宋_GB2312"/>
          <w:sz w:val="32"/>
          <w:szCs w:val="32"/>
          <w:lang w:bidi="ar"/>
        </w:rPr>
        <w:t>免于临床评价医疗器械目录</w:t>
      </w:r>
      <w:r>
        <w:rPr>
          <w:rFonts w:eastAsia="仿宋_GB2312"/>
          <w:sz w:val="32"/>
          <w:szCs w:val="32"/>
        </w:rPr>
        <w:t>:</w:t>
      </w:r>
      <w:r>
        <w:rPr>
          <w:rFonts w:hint="eastAsia" w:eastAsia="仿宋_GB2312"/>
          <w:sz w:val="32"/>
          <w:szCs w:val="32"/>
        </w:rPr>
        <w:t>国家药监局</w:t>
      </w:r>
      <w:r>
        <w:rPr>
          <w:rFonts w:hint="eastAsia" w:eastAsia="仿宋_GB2312"/>
          <w:sz w:val="32"/>
          <w:szCs w:val="32"/>
          <w:lang w:val="en"/>
        </w:rPr>
        <w:t>通告</w:t>
      </w:r>
      <w:r>
        <w:rPr>
          <w:rFonts w:eastAsia="仿宋_GB2312"/>
          <w:sz w:val="32"/>
          <w:szCs w:val="32"/>
          <w:lang w:val="en"/>
        </w:rPr>
        <w:t>20</w:t>
      </w:r>
      <w:r>
        <w:rPr>
          <w:rFonts w:hint="eastAsia" w:eastAsia="仿宋_GB2312"/>
          <w:sz w:val="32"/>
          <w:szCs w:val="32"/>
          <w:lang w:val="en"/>
        </w:rPr>
        <w:t>2</w:t>
      </w:r>
      <w:r>
        <w:rPr>
          <w:rFonts w:hint="eastAsia" w:eastAsia="仿宋_GB2312"/>
          <w:sz w:val="32"/>
          <w:szCs w:val="32"/>
        </w:rPr>
        <w:t>3</w:t>
      </w:r>
      <w:r>
        <w:rPr>
          <w:rFonts w:eastAsia="仿宋_GB2312"/>
          <w:sz w:val="32"/>
          <w:szCs w:val="32"/>
          <w:lang w:val="en"/>
        </w:rPr>
        <w:t>年第</w:t>
      </w:r>
      <w:r>
        <w:rPr>
          <w:rFonts w:hint="eastAsia" w:eastAsia="仿宋_GB2312"/>
          <w:sz w:val="32"/>
          <w:szCs w:val="32"/>
        </w:rPr>
        <w:t>33</w:t>
      </w:r>
      <w:r>
        <w:rPr>
          <w:rFonts w:eastAsia="仿宋_GB2312"/>
          <w:sz w:val="32"/>
          <w:szCs w:val="32"/>
          <w:lang w:val="en"/>
        </w:rPr>
        <w:t>号</w:t>
      </w:r>
      <w:r>
        <w:rPr>
          <w:rFonts w:eastAsia="仿宋_GB2312"/>
          <w:sz w:val="32"/>
          <w:szCs w:val="32"/>
        </w:rPr>
        <w:t>[Z]</w:t>
      </w:r>
      <w:r>
        <w:rPr>
          <w:rFonts w:hint="eastAsia" w:eastAsia="仿宋_GB2312"/>
          <w:sz w:val="32"/>
          <w:szCs w:val="32"/>
        </w:rPr>
        <w:t>.</w:t>
      </w:r>
    </w:p>
    <w:p w14:paraId="473F2EC8">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9</w:t>
      </w:r>
      <w:r>
        <w:rPr>
          <w:rFonts w:eastAsia="仿宋_GB2312"/>
          <w:sz w:val="32"/>
          <w:szCs w:val="32"/>
        </w:rPr>
        <w:t>]</w:t>
      </w:r>
      <w:r>
        <w:rPr>
          <w:rFonts w:eastAsia="仿宋_GB2312"/>
          <w:sz w:val="32"/>
          <w:szCs w:val="32"/>
          <w:lang w:val="en"/>
        </w:rPr>
        <w:t>国家食品药品监督管理局</w:t>
      </w:r>
      <w:r>
        <w:rPr>
          <w:rFonts w:eastAsia="仿宋_GB2312"/>
          <w:sz w:val="32"/>
          <w:szCs w:val="32"/>
        </w:rPr>
        <w:t>.医疗器械分类目录</w:t>
      </w:r>
      <w:r>
        <w:rPr>
          <w:rFonts w:hint="eastAsia" w:eastAsia="仿宋_GB2312"/>
          <w:sz w:val="32"/>
          <w:szCs w:val="32"/>
        </w:rPr>
        <w:t>:</w:t>
      </w:r>
      <w:r>
        <w:rPr>
          <w:rFonts w:eastAsia="仿宋_GB2312"/>
          <w:sz w:val="32"/>
          <w:szCs w:val="32"/>
          <w:lang w:val="en"/>
        </w:rPr>
        <w:t>国家食品药品监督管理总局</w:t>
      </w:r>
      <w:r>
        <w:rPr>
          <w:rFonts w:hint="eastAsia" w:eastAsia="仿宋_GB2312"/>
          <w:sz w:val="32"/>
          <w:szCs w:val="32"/>
          <w:lang w:val="en"/>
        </w:rPr>
        <w:t>公告</w:t>
      </w:r>
      <w:r>
        <w:rPr>
          <w:rFonts w:eastAsia="仿宋_GB2312"/>
          <w:sz w:val="32"/>
          <w:szCs w:val="32"/>
          <w:lang w:val="en"/>
        </w:rPr>
        <w:t>2017年第104号</w:t>
      </w:r>
      <w:r>
        <w:rPr>
          <w:rFonts w:eastAsia="仿宋_GB2312"/>
          <w:sz w:val="32"/>
          <w:szCs w:val="32"/>
        </w:rPr>
        <w:t>[Z]</w:t>
      </w:r>
      <w:r>
        <w:rPr>
          <w:rFonts w:hint="eastAsia" w:eastAsia="仿宋_GB2312"/>
          <w:sz w:val="32"/>
          <w:szCs w:val="32"/>
        </w:rPr>
        <w:t>.</w:t>
      </w:r>
    </w:p>
    <w:p w14:paraId="6B0B3407">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10</w:t>
      </w:r>
      <w:r>
        <w:rPr>
          <w:rFonts w:eastAsia="仿宋_GB2312"/>
          <w:sz w:val="32"/>
          <w:szCs w:val="32"/>
        </w:rPr>
        <w:t>]GB/T 42062</w:t>
      </w:r>
      <w:r>
        <w:rPr>
          <w:rFonts w:hint="eastAsia" w:eastAsia="仿宋_GB2312"/>
          <w:sz w:val="32"/>
          <w:szCs w:val="32"/>
        </w:rPr>
        <w:t>-2022</w:t>
      </w:r>
      <w:r>
        <w:rPr>
          <w:rFonts w:eastAsia="仿宋_GB2312"/>
          <w:sz w:val="32"/>
          <w:szCs w:val="32"/>
        </w:rPr>
        <w:t>,医疗器械风险管理对医疗器械的应用[S].</w:t>
      </w:r>
    </w:p>
    <w:p w14:paraId="41CCA98F">
      <w:pPr>
        <w:tabs>
          <w:tab w:val="left" w:pos="532"/>
        </w:tabs>
        <w:spacing w:line="520" w:lineRule="exact"/>
        <w:ind w:left="2" w:firstLine="640" w:firstLineChars="200"/>
        <w:rPr>
          <w:rFonts w:eastAsia="仿宋_GB2312"/>
          <w:sz w:val="32"/>
          <w:szCs w:val="32"/>
          <w:lang w:val="en"/>
        </w:rPr>
      </w:pPr>
      <w:r>
        <w:rPr>
          <w:rFonts w:hint="eastAsia" w:eastAsia="仿宋_GB2312"/>
          <w:sz w:val="32"/>
          <w:szCs w:val="32"/>
          <w:lang w:val="en"/>
        </w:rPr>
        <w:t>[</w:t>
      </w:r>
      <w:r>
        <w:rPr>
          <w:rFonts w:hint="eastAsia" w:eastAsia="仿宋_GB2312"/>
          <w:sz w:val="32"/>
          <w:szCs w:val="32"/>
        </w:rPr>
        <w:t>15</w:t>
      </w:r>
      <w:r>
        <w:rPr>
          <w:rFonts w:hint="eastAsia" w:eastAsia="仿宋_GB2312"/>
          <w:sz w:val="32"/>
          <w:szCs w:val="32"/>
          <w:lang w:val="en"/>
        </w:rPr>
        <w:t>]GB/T 16886.1</w:t>
      </w:r>
      <w:r>
        <w:rPr>
          <w:rFonts w:hint="eastAsia" w:eastAsia="仿宋_GB2312"/>
          <w:sz w:val="32"/>
          <w:szCs w:val="32"/>
        </w:rPr>
        <w:t>-2022</w:t>
      </w:r>
      <w:r>
        <w:rPr>
          <w:rFonts w:eastAsia="仿宋_GB2312"/>
          <w:sz w:val="32"/>
          <w:szCs w:val="32"/>
        </w:rPr>
        <w:t>,</w:t>
      </w:r>
      <w:r>
        <w:rPr>
          <w:rFonts w:hint="eastAsia" w:eastAsia="仿宋_GB2312"/>
          <w:sz w:val="32"/>
          <w:szCs w:val="32"/>
          <w:lang w:val="en"/>
        </w:rPr>
        <w:t>医疗器械生物学评价 第1部分：风险管理过程中的评价与试验[S].</w:t>
      </w:r>
    </w:p>
    <w:p w14:paraId="4D735BAB">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16</w:t>
      </w:r>
      <w:r>
        <w:rPr>
          <w:rFonts w:eastAsia="仿宋_GB2312"/>
          <w:sz w:val="32"/>
          <w:szCs w:val="32"/>
        </w:rPr>
        <w:t>]</w:t>
      </w:r>
      <w:r>
        <w:rPr>
          <w:rFonts w:hint="eastAsia" w:eastAsia="仿宋_GB2312"/>
          <w:sz w:val="32"/>
          <w:szCs w:val="32"/>
        </w:rPr>
        <w:t>GB 18280-2000</w:t>
      </w:r>
      <w:r>
        <w:rPr>
          <w:rFonts w:eastAsia="仿宋_GB2312"/>
          <w:sz w:val="32"/>
          <w:szCs w:val="32"/>
        </w:rPr>
        <w:t>,</w:t>
      </w:r>
      <w:r>
        <w:rPr>
          <w:rFonts w:hint="eastAsia" w:eastAsia="仿宋_GB2312"/>
          <w:sz w:val="32"/>
          <w:szCs w:val="32"/>
        </w:rPr>
        <w:t>医疗保健产品 灭菌确认和常规控制要求辐射灭菌</w:t>
      </w:r>
      <w:r>
        <w:rPr>
          <w:rFonts w:eastAsia="仿宋_GB2312"/>
          <w:sz w:val="32"/>
          <w:szCs w:val="32"/>
        </w:rPr>
        <w:t>[S].</w:t>
      </w:r>
    </w:p>
    <w:p w14:paraId="38B3008A">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17</w:t>
      </w:r>
      <w:r>
        <w:rPr>
          <w:rFonts w:eastAsia="仿宋_GB2312"/>
          <w:sz w:val="32"/>
          <w:szCs w:val="32"/>
        </w:rPr>
        <w:t>]</w:t>
      </w:r>
      <w:r>
        <w:rPr>
          <w:rFonts w:hint="eastAsia" w:eastAsia="仿宋_GB2312"/>
          <w:sz w:val="32"/>
          <w:szCs w:val="32"/>
        </w:rPr>
        <w:t>GB 18279-20</w:t>
      </w:r>
      <w:r>
        <w:rPr>
          <w:rFonts w:hint="eastAsia" w:eastAsia="仿宋_GB2312"/>
          <w:sz w:val="32"/>
          <w:szCs w:val="32"/>
          <w:lang w:val="en-US" w:eastAsia="zh-CN"/>
        </w:rPr>
        <w:t>23</w:t>
      </w:r>
      <w:r>
        <w:rPr>
          <w:rFonts w:eastAsia="仿宋_GB2312"/>
          <w:sz w:val="32"/>
          <w:szCs w:val="32"/>
        </w:rPr>
        <w:t>,</w:t>
      </w:r>
      <w:r>
        <w:rPr>
          <w:rFonts w:hint="eastAsia" w:eastAsia="仿宋_GB2312"/>
          <w:sz w:val="32"/>
          <w:szCs w:val="32"/>
        </w:rPr>
        <w:t>医疗</w:t>
      </w:r>
      <w:r>
        <w:rPr>
          <w:rFonts w:hint="eastAsia" w:eastAsia="仿宋_GB2312"/>
          <w:sz w:val="32"/>
          <w:szCs w:val="32"/>
          <w:lang w:val="en-US" w:eastAsia="zh-CN"/>
        </w:rPr>
        <w:t>保健产品灭菌</w:t>
      </w:r>
      <w:r>
        <w:rPr>
          <w:rFonts w:hint="eastAsia" w:eastAsia="仿宋_GB2312"/>
          <w:sz w:val="32"/>
          <w:szCs w:val="32"/>
        </w:rPr>
        <w:t xml:space="preserve"> 环氧乙烷</w:t>
      </w:r>
      <w:r>
        <w:rPr>
          <w:rFonts w:hint="eastAsia" w:eastAsia="仿宋_GB2312"/>
          <w:sz w:val="32"/>
          <w:szCs w:val="32"/>
          <w:lang w:val="en-US" w:eastAsia="zh-CN"/>
        </w:rPr>
        <w:t xml:space="preserve"> 医疗器械</w:t>
      </w:r>
      <w:r>
        <w:rPr>
          <w:rFonts w:hint="eastAsia" w:eastAsia="仿宋_GB2312"/>
          <w:sz w:val="32"/>
          <w:szCs w:val="32"/>
        </w:rPr>
        <w:t>灭菌</w:t>
      </w:r>
      <w:r>
        <w:rPr>
          <w:rFonts w:hint="eastAsia" w:eastAsia="仿宋_GB2312"/>
          <w:sz w:val="32"/>
          <w:szCs w:val="32"/>
          <w:lang w:val="en-US" w:eastAsia="zh-CN"/>
        </w:rPr>
        <w:t>过程的开发、</w:t>
      </w:r>
      <w:r>
        <w:rPr>
          <w:rFonts w:hint="eastAsia" w:eastAsia="仿宋_GB2312"/>
          <w:sz w:val="32"/>
          <w:szCs w:val="32"/>
        </w:rPr>
        <w:t>确认和常规控制</w:t>
      </w:r>
      <w:r>
        <w:rPr>
          <w:rFonts w:eastAsia="仿宋_GB2312"/>
          <w:sz w:val="32"/>
          <w:szCs w:val="32"/>
        </w:rPr>
        <w:t>[S].</w:t>
      </w:r>
    </w:p>
    <w:p w14:paraId="1337A7AE">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18</w:t>
      </w:r>
      <w:r>
        <w:rPr>
          <w:rFonts w:eastAsia="仿宋_GB2312"/>
          <w:sz w:val="32"/>
          <w:szCs w:val="32"/>
        </w:rPr>
        <w:t>]</w:t>
      </w:r>
      <w:r>
        <w:rPr>
          <w:rFonts w:hint="eastAsia" w:eastAsia="仿宋_GB2312"/>
          <w:sz w:val="32"/>
          <w:szCs w:val="32"/>
        </w:rPr>
        <w:t>GB/T 19633-200</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rPr>
        <w:t>最终灭菌医疗器械包装</w:t>
      </w:r>
      <w:r>
        <w:rPr>
          <w:rFonts w:eastAsia="仿宋_GB2312"/>
          <w:sz w:val="32"/>
          <w:szCs w:val="32"/>
        </w:rPr>
        <w:t>[S].</w:t>
      </w:r>
    </w:p>
    <w:p w14:paraId="2D156CE2">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19</w:t>
      </w:r>
      <w:r>
        <w:rPr>
          <w:rFonts w:eastAsia="仿宋_GB2312"/>
          <w:sz w:val="32"/>
          <w:szCs w:val="32"/>
        </w:rPr>
        <w:t>]</w:t>
      </w:r>
      <w:r>
        <w:rPr>
          <w:rFonts w:hint="eastAsia" w:eastAsia="仿宋_GB2312"/>
          <w:sz w:val="32"/>
          <w:szCs w:val="32"/>
        </w:rPr>
        <w:t>YY/T 0681.1-2018</w:t>
      </w:r>
      <w:r>
        <w:rPr>
          <w:rFonts w:eastAsia="仿宋_GB2312"/>
          <w:sz w:val="32"/>
          <w:szCs w:val="32"/>
        </w:rPr>
        <w:t>,</w:t>
      </w:r>
      <w:r>
        <w:rPr>
          <w:rFonts w:hint="eastAsia" w:eastAsia="仿宋_GB2312"/>
          <w:sz w:val="32"/>
          <w:szCs w:val="32"/>
        </w:rPr>
        <w:t>无菌医疗器械包装试验方法 第1部分:加速老化试验指南</w:t>
      </w:r>
      <w:r>
        <w:rPr>
          <w:rFonts w:eastAsia="仿宋_GB2312"/>
          <w:sz w:val="32"/>
          <w:szCs w:val="32"/>
        </w:rPr>
        <w:t>[S].</w:t>
      </w:r>
    </w:p>
    <w:p w14:paraId="52C47B46">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20</w:t>
      </w:r>
      <w:r>
        <w:rPr>
          <w:rFonts w:eastAsia="仿宋_GB2312"/>
          <w:sz w:val="32"/>
          <w:szCs w:val="32"/>
        </w:rPr>
        <w:t>]</w:t>
      </w:r>
      <w:r>
        <w:rPr>
          <w:rFonts w:hint="eastAsia" w:eastAsia="仿宋_GB2312"/>
          <w:sz w:val="32"/>
          <w:szCs w:val="32"/>
        </w:rPr>
        <w:t>YY/T 0698.2-2022</w:t>
      </w:r>
      <w:r>
        <w:rPr>
          <w:rFonts w:eastAsia="仿宋_GB2312"/>
          <w:sz w:val="32"/>
          <w:szCs w:val="32"/>
        </w:rPr>
        <w:t>,</w:t>
      </w:r>
      <w:r>
        <w:rPr>
          <w:rFonts w:hint="eastAsia" w:eastAsia="仿宋_GB2312"/>
          <w:sz w:val="32"/>
          <w:szCs w:val="32"/>
        </w:rPr>
        <w:t>最终灭菌医疗器械包装材料 第2部分:灭菌包裹材料要求和试验方法</w:t>
      </w:r>
      <w:r>
        <w:rPr>
          <w:rFonts w:eastAsia="仿宋_GB2312"/>
          <w:sz w:val="32"/>
          <w:szCs w:val="32"/>
        </w:rPr>
        <w:t>[S].</w:t>
      </w:r>
    </w:p>
    <w:p w14:paraId="5472A795">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20</w:t>
      </w:r>
      <w:r>
        <w:rPr>
          <w:rFonts w:eastAsia="仿宋_GB2312"/>
          <w:sz w:val="32"/>
          <w:szCs w:val="32"/>
        </w:rPr>
        <w:t>]</w:t>
      </w:r>
      <w:r>
        <w:rPr>
          <w:rFonts w:hint="eastAsia" w:eastAsia="仿宋_GB2312"/>
          <w:sz w:val="32"/>
          <w:szCs w:val="32"/>
        </w:rPr>
        <w:t>GB/T 30659-2014</w:t>
      </w:r>
      <w:r>
        <w:rPr>
          <w:rFonts w:eastAsia="仿宋_GB2312"/>
          <w:sz w:val="32"/>
          <w:szCs w:val="32"/>
        </w:rPr>
        <w:t>,</w:t>
      </w:r>
      <w:r>
        <w:rPr>
          <w:rFonts w:hint="eastAsia" w:eastAsia="仿宋_GB2312"/>
          <w:sz w:val="32"/>
          <w:szCs w:val="32"/>
        </w:rPr>
        <w:t>假肢和矫形器 要求和试验方法</w:t>
      </w:r>
      <w:r>
        <w:rPr>
          <w:rFonts w:eastAsia="仿宋_GB2312"/>
          <w:sz w:val="32"/>
          <w:szCs w:val="32"/>
        </w:rPr>
        <w:t>[S].</w:t>
      </w:r>
    </w:p>
    <w:p w14:paraId="5E7FDCD3">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21</w:t>
      </w:r>
      <w:r>
        <w:rPr>
          <w:rFonts w:eastAsia="仿宋_GB2312"/>
          <w:sz w:val="32"/>
          <w:szCs w:val="32"/>
        </w:rPr>
        <w:t>]</w:t>
      </w:r>
      <w:r>
        <w:rPr>
          <w:rFonts w:hint="eastAsia" w:eastAsia="仿宋_GB2312"/>
          <w:sz w:val="32"/>
          <w:szCs w:val="32"/>
        </w:rPr>
        <w:t>GB/T 34410-2017</w:t>
      </w:r>
      <w:r>
        <w:rPr>
          <w:rFonts w:eastAsia="仿宋_GB2312"/>
          <w:sz w:val="32"/>
          <w:szCs w:val="32"/>
        </w:rPr>
        <w:t>,</w:t>
      </w:r>
      <w:r>
        <w:rPr>
          <w:rFonts w:hint="eastAsia" w:eastAsia="仿宋_GB2312"/>
          <w:sz w:val="32"/>
          <w:szCs w:val="32"/>
        </w:rPr>
        <w:t>上肢矫形器的分类及通用技术条件</w:t>
      </w:r>
      <w:r>
        <w:rPr>
          <w:rFonts w:eastAsia="仿宋_GB2312"/>
          <w:sz w:val="32"/>
          <w:szCs w:val="32"/>
        </w:rPr>
        <w:t>[S].</w:t>
      </w:r>
    </w:p>
    <w:p w14:paraId="5D445633">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22</w:t>
      </w:r>
      <w:r>
        <w:rPr>
          <w:rFonts w:eastAsia="仿宋_GB2312"/>
          <w:sz w:val="32"/>
          <w:szCs w:val="32"/>
        </w:rPr>
        <w:t>]</w:t>
      </w:r>
      <w:r>
        <w:rPr>
          <w:rFonts w:hint="eastAsia" w:eastAsia="仿宋_GB2312"/>
          <w:sz w:val="32"/>
          <w:szCs w:val="32"/>
        </w:rPr>
        <w:t>GB/Z 41083-2021</w:t>
      </w:r>
      <w:r>
        <w:rPr>
          <w:rFonts w:eastAsia="仿宋_GB2312"/>
          <w:sz w:val="32"/>
          <w:szCs w:val="32"/>
        </w:rPr>
        <w:t>,</w:t>
      </w:r>
      <w:r>
        <w:rPr>
          <w:rFonts w:hint="eastAsia" w:eastAsia="仿宋_GB2312"/>
          <w:sz w:val="32"/>
          <w:szCs w:val="32"/>
        </w:rPr>
        <w:t>下肢矫形器的分类及通用技术条件</w:t>
      </w:r>
      <w:r>
        <w:rPr>
          <w:rFonts w:eastAsia="仿宋_GB2312"/>
          <w:sz w:val="32"/>
          <w:szCs w:val="32"/>
        </w:rPr>
        <w:t>[S].</w:t>
      </w:r>
    </w:p>
    <w:p w14:paraId="4DFC28E7">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23</w:t>
      </w:r>
      <w:r>
        <w:rPr>
          <w:rFonts w:eastAsia="仿宋_GB2312"/>
          <w:sz w:val="32"/>
          <w:szCs w:val="32"/>
        </w:rPr>
        <w:t>]</w:t>
      </w:r>
      <w:r>
        <w:rPr>
          <w:rFonts w:hint="eastAsia" w:eastAsia="仿宋_GB2312"/>
          <w:sz w:val="32"/>
          <w:szCs w:val="32"/>
        </w:rPr>
        <w:t>GB/T 19544-20</w:t>
      </w:r>
      <w:r>
        <w:rPr>
          <w:rFonts w:hint="eastAsia" w:eastAsia="仿宋_GB2312"/>
          <w:sz w:val="32"/>
          <w:szCs w:val="32"/>
          <w:lang w:val="en-US" w:eastAsia="zh-CN"/>
        </w:rPr>
        <w:t>2</w:t>
      </w:r>
      <w:r>
        <w:rPr>
          <w:rFonts w:hint="eastAsia" w:eastAsia="仿宋_GB2312"/>
          <w:sz w:val="32"/>
          <w:szCs w:val="32"/>
        </w:rPr>
        <w:t>4</w:t>
      </w:r>
      <w:r>
        <w:rPr>
          <w:rFonts w:eastAsia="仿宋_GB2312"/>
          <w:sz w:val="32"/>
          <w:szCs w:val="32"/>
        </w:rPr>
        <w:t>,</w:t>
      </w:r>
      <w:r>
        <w:rPr>
          <w:rFonts w:hint="eastAsia" w:eastAsia="仿宋_GB2312"/>
          <w:sz w:val="32"/>
          <w:szCs w:val="32"/>
        </w:rPr>
        <w:t>脊柱矫形器的分类及通用技术条件</w:t>
      </w:r>
      <w:r>
        <w:rPr>
          <w:rFonts w:eastAsia="仿宋_GB2312"/>
          <w:sz w:val="32"/>
          <w:szCs w:val="32"/>
        </w:rPr>
        <w:t>[S].</w:t>
      </w:r>
    </w:p>
    <w:p w14:paraId="4A6BCAF7">
      <w:pPr>
        <w:tabs>
          <w:tab w:val="left" w:pos="532"/>
        </w:tabs>
        <w:spacing w:line="520" w:lineRule="exact"/>
        <w:ind w:left="2" w:firstLine="640" w:firstLineChars="200"/>
        <w:rPr>
          <w:rFonts w:hint="eastAsia" w:ascii="Times New Roman" w:hAnsi="Times New Roman" w:eastAsia="仿宋_GB2312" w:cs="Times New Roman"/>
          <w:strike w:val="0"/>
          <w:dstrike w:val="0"/>
          <w:sz w:val="32"/>
          <w:szCs w:val="32"/>
          <w:lang w:val="en-US" w:eastAsia="zh-CN"/>
        </w:rPr>
      </w:pPr>
      <w:r>
        <w:rPr>
          <w:rFonts w:hint="eastAsia" w:eastAsia="仿宋_GB2312"/>
          <w:sz w:val="32"/>
          <w:szCs w:val="32"/>
        </w:rPr>
        <w:t>[2</w:t>
      </w:r>
      <w:r>
        <w:rPr>
          <w:rFonts w:hint="eastAsia" w:eastAsia="仿宋_GB2312"/>
          <w:sz w:val="32"/>
          <w:szCs w:val="32"/>
          <w:lang w:val="en-US" w:eastAsia="zh-CN"/>
        </w:rPr>
        <w:t>4</w:t>
      </w:r>
      <w:r>
        <w:rPr>
          <w:rFonts w:hint="eastAsia" w:eastAsia="仿宋_GB2312"/>
          <w:sz w:val="32"/>
          <w:szCs w:val="32"/>
        </w:rPr>
        <w:t>]</w:t>
      </w:r>
      <w:r>
        <w:rPr>
          <w:rFonts w:hint="eastAsia" w:eastAsia="仿宋_GB2312"/>
          <w:sz w:val="32"/>
          <w:szCs w:val="32"/>
          <w:lang w:val="en-US" w:eastAsia="zh-CN"/>
        </w:rPr>
        <w:t>GB 18401</w:t>
      </w:r>
      <w:r>
        <w:rPr>
          <w:rFonts w:hint="eastAsia" w:eastAsia="仿宋_GB2312"/>
          <w:sz w:val="32"/>
          <w:szCs w:val="32"/>
        </w:rPr>
        <w:t>-20</w:t>
      </w:r>
      <w:r>
        <w:rPr>
          <w:rFonts w:hint="eastAsia" w:eastAsia="仿宋_GB2312"/>
          <w:sz w:val="32"/>
          <w:szCs w:val="32"/>
          <w:lang w:val="en-US" w:eastAsia="zh-CN"/>
        </w:rPr>
        <w:t>10</w:t>
      </w:r>
      <w:r>
        <w:rPr>
          <w:rFonts w:eastAsia="仿宋_GB2312"/>
          <w:sz w:val="32"/>
          <w:szCs w:val="32"/>
        </w:rPr>
        <w:t>,</w:t>
      </w:r>
      <w:r>
        <w:rPr>
          <w:rFonts w:hint="eastAsia" w:eastAsia="仿宋_GB2312"/>
          <w:sz w:val="32"/>
          <w:szCs w:val="32"/>
          <w:lang w:val="en-US" w:eastAsia="zh-CN"/>
        </w:rPr>
        <w:t>国家纺织产品基本安全技术规范</w:t>
      </w:r>
      <w:r>
        <w:rPr>
          <w:rFonts w:eastAsia="仿宋_GB2312"/>
          <w:sz w:val="32"/>
          <w:szCs w:val="32"/>
        </w:rPr>
        <w:t>[S].</w:t>
      </w:r>
    </w:p>
    <w:p w14:paraId="25E49276">
      <w:pPr>
        <w:tabs>
          <w:tab w:val="left" w:pos="532"/>
        </w:tabs>
        <w:spacing w:line="520" w:lineRule="exact"/>
        <w:ind w:left="2" w:firstLine="640" w:firstLineChars="200"/>
        <w:rPr>
          <w:rFonts w:hint="default" w:ascii="Times New Roman" w:hAnsi="Times New Roman" w:eastAsia="仿宋_GB2312" w:cs="Times New Roman"/>
          <w:strike w:val="0"/>
          <w:dstrike w:val="0"/>
          <w:sz w:val="32"/>
          <w:szCs w:val="32"/>
          <w:lang w:val="en-US" w:eastAsia="zh-CN"/>
        </w:rPr>
      </w:pPr>
      <w:r>
        <w:rPr>
          <w:rFonts w:eastAsia="仿宋_GB2312"/>
          <w:sz w:val="32"/>
          <w:szCs w:val="32"/>
        </w:rPr>
        <w:t>[</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w:t>
      </w:r>
      <w:r>
        <w:rPr>
          <w:rFonts w:hint="eastAsia" w:ascii="Times New Roman" w:hAnsi="Times New Roman" w:eastAsia="仿宋_GB2312" w:cs="Times New Roman"/>
          <w:strike w:val="0"/>
          <w:dstrike w:val="0"/>
          <w:sz w:val="32"/>
          <w:szCs w:val="32"/>
          <w:lang w:val="en-US" w:eastAsia="zh-CN"/>
        </w:rPr>
        <w:t>GB/T</w:t>
      </w:r>
      <w:r>
        <w:rPr>
          <w:rFonts w:hint="eastAsia" w:eastAsia="仿宋_GB2312" w:cs="Times New Roman"/>
          <w:strike w:val="0"/>
          <w:dstrike w:val="0"/>
          <w:sz w:val="32"/>
          <w:szCs w:val="32"/>
          <w:lang w:val="en-US" w:eastAsia="zh-CN"/>
        </w:rPr>
        <w:t xml:space="preserve"> </w:t>
      </w:r>
      <w:r>
        <w:rPr>
          <w:rFonts w:hint="eastAsia" w:ascii="Times New Roman" w:hAnsi="Times New Roman" w:eastAsia="仿宋_GB2312" w:cs="Times New Roman"/>
          <w:strike w:val="0"/>
          <w:dstrike w:val="0"/>
          <w:sz w:val="32"/>
          <w:szCs w:val="32"/>
          <w:lang w:val="en-US" w:eastAsia="zh-CN"/>
        </w:rPr>
        <w:t>23315</w:t>
      </w:r>
      <w:r>
        <w:rPr>
          <w:rFonts w:hint="eastAsia" w:eastAsia="仿宋_GB2312" w:cs="Times New Roman"/>
          <w:strike w:val="0"/>
          <w:dstrike w:val="0"/>
          <w:sz w:val="32"/>
          <w:szCs w:val="32"/>
          <w:lang w:val="en-US" w:eastAsia="zh-CN"/>
        </w:rPr>
        <w:t>-2009</w:t>
      </w:r>
      <w:r>
        <w:rPr>
          <w:rFonts w:eastAsia="仿宋_GB2312"/>
          <w:sz w:val="32"/>
          <w:szCs w:val="32"/>
        </w:rPr>
        <w:t>,</w:t>
      </w:r>
      <w:r>
        <w:rPr>
          <w:rFonts w:hint="eastAsia" w:eastAsia="仿宋_GB2312" w:cs="Times New Roman"/>
          <w:strike w:val="0"/>
          <w:dstrike w:val="0"/>
          <w:sz w:val="32"/>
          <w:szCs w:val="32"/>
          <w:lang w:val="en-US" w:eastAsia="zh-CN"/>
        </w:rPr>
        <w:t>粘扣带</w:t>
      </w:r>
      <w:r>
        <w:rPr>
          <w:rFonts w:eastAsia="仿宋_GB2312"/>
          <w:sz w:val="32"/>
          <w:szCs w:val="32"/>
        </w:rPr>
        <w:t>[S].</w:t>
      </w:r>
    </w:p>
    <w:p w14:paraId="4CF44335">
      <w:pPr>
        <w:tabs>
          <w:tab w:val="left" w:pos="532"/>
        </w:tabs>
        <w:spacing w:line="520" w:lineRule="exact"/>
        <w:ind w:left="2" w:firstLine="640" w:firstLineChars="200"/>
        <w:rPr>
          <w:rFonts w:hint="default" w:ascii="Times New Roman" w:hAnsi="Times New Roman" w:eastAsia="仿宋_GB2312" w:cs="Times New Roman"/>
          <w:strike w:val="0"/>
          <w:dstrike w:val="0"/>
          <w:sz w:val="32"/>
          <w:szCs w:val="32"/>
          <w:lang w:val="en-US" w:eastAsia="zh-CN"/>
        </w:rPr>
      </w:pPr>
      <w:r>
        <w:rPr>
          <w:rFonts w:eastAsia="仿宋_GB2312"/>
          <w:sz w:val="32"/>
          <w:szCs w:val="32"/>
        </w:rPr>
        <w:t>[</w:t>
      </w:r>
      <w:r>
        <w:rPr>
          <w:rFonts w:hint="eastAsia" w:eastAsia="仿宋_GB2312"/>
          <w:sz w:val="32"/>
          <w:szCs w:val="32"/>
        </w:rPr>
        <w:t>2</w:t>
      </w:r>
      <w:r>
        <w:rPr>
          <w:rFonts w:hint="eastAsia" w:eastAsia="仿宋_GB2312"/>
          <w:sz w:val="32"/>
          <w:szCs w:val="32"/>
          <w:lang w:val="en-US" w:eastAsia="zh-CN"/>
        </w:rPr>
        <w:t>6</w:t>
      </w:r>
      <w:r>
        <w:rPr>
          <w:rFonts w:eastAsia="仿宋_GB2312"/>
          <w:sz w:val="32"/>
          <w:szCs w:val="32"/>
        </w:rPr>
        <w:t>]</w:t>
      </w:r>
      <w:r>
        <w:rPr>
          <w:rFonts w:hint="eastAsia" w:ascii="Times New Roman" w:hAnsi="Times New Roman" w:eastAsia="仿宋_GB2312" w:cs="Times New Roman"/>
          <w:strike w:val="0"/>
          <w:dstrike w:val="0"/>
          <w:sz w:val="32"/>
          <w:szCs w:val="32"/>
          <w:lang w:val="en-US" w:eastAsia="zh-CN"/>
        </w:rPr>
        <w:t>MZ/T 191</w:t>
      </w:r>
      <w:r>
        <w:rPr>
          <w:rFonts w:hint="eastAsia" w:eastAsia="仿宋_GB2312" w:cs="Times New Roman"/>
          <w:strike w:val="0"/>
          <w:dstrike w:val="0"/>
          <w:sz w:val="32"/>
          <w:szCs w:val="32"/>
          <w:lang w:val="en-US" w:eastAsia="zh-CN"/>
        </w:rPr>
        <w:t>-2022</w:t>
      </w:r>
      <w:r>
        <w:rPr>
          <w:rFonts w:eastAsia="仿宋_GB2312"/>
          <w:sz w:val="32"/>
          <w:szCs w:val="32"/>
        </w:rPr>
        <w:t>,</w:t>
      </w:r>
      <w:r>
        <w:rPr>
          <w:rFonts w:hint="eastAsia" w:eastAsia="仿宋_GB2312" w:cs="Times New Roman"/>
          <w:strike w:val="0"/>
          <w:dstrike w:val="0"/>
          <w:sz w:val="32"/>
          <w:szCs w:val="32"/>
          <w:lang w:val="en-US" w:eastAsia="zh-CN"/>
        </w:rPr>
        <w:t>接触皮肤的矫形器产品通用安全要求</w:t>
      </w:r>
      <w:r>
        <w:rPr>
          <w:rFonts w:eastAsia="仿宋_GB2312"/>
          <w:sz w:val="32"/>
          <w:szCs w:val="32"/>
        </w:rPr>
        <w:t>[S].</w:t>
      </w:r>
    </w:p>
    <w:p w14:paraId="3518C6F8">
      <w:pPr>
        <w:tabs>
          <w:tab w:val="left" w:pos="532"/>
        </w:tabs>
        <w:spacing w:line="520" w:lineRule="exact"/>
        <w:ind w:left="2"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hint="eastAsia" w:eastAsia="仿宋_GB2312"/>
          <w:sz w:val="32"/>
          <w:szCs w:val="32"/>
          <w:lang w:val="en-US" w:eastAsia="zh-CN"/>
        </w:rPr>
        <w:t>7</w:t>
      </w:r>
      <w:r>
        <w:rPr>
          <w:rFonts w:eastAsia="仿宋_GB2312"/>
          <w:sz w:val="32"/>
          <w:szCs w:val="32"/>
        </w:rPr>
        <w:t>]</w:t>
      </w:r>
      <w:r>
        <w:rPr>
          <w:rFonts w:hint="eastAsia" w:eastAsia="仿宋_GB2312"/>
          <w:sz w:val="32"/>
          <w:szCs w:val="32"/>
        </w:rPr>
        <w:t>T/CAMDI 072-2021</w:t>
      </w:r>
      <w:r>
        <w:rPr>
          <w:rFonts w:eastAsia="仿宋_GB2312"/>
          <w:sz w:val="32"/>
          <w:szCs w:val="32"/>
        </w:rPr>
        <w:t>,</w:t>
      </w:r>
      <w:r>
        <w:rPr>
          <w:rFonts w:hint="eastAsia" w:eastAsia="仿宋_GB2312"/>
          <w:sz w:val="32"/>
          <w:szCs w:val="32"/>
        </w:rPr>
        <w:t>定制式增材制造脊柱侧凸矫形器</w:t>
      </w:r>
      <w:r>
        <w:rPr>
          <w:rFonts w:eastAsia="仿宋_GB2312"/>
          <w:sz w:val="32"/>
          <w:szCs w:val="32"/>
        </w:rPr>
        <w:t>[S].</w:t>
      </w:r>
    </w:p>
    <w:p w14:paraId="490CF68B">
      <w:pPr>
        <w:tabs>
          <w:tab w:val="left" w:pos="532"/>
        </w:tabs>
        <w:spacing w:line="520" w:lineRule="exact"/>
        <w:ind w:firstLine="640" w:firstLineChars="200"/>
        <w:rPr>
          <w:rFonts w:eastAsia="仿宋_GB2312"/>
          <w:sz w:val="32"/>
          <w:szCs w:val="32"/>
        </w:rPr>
        <w:sectPr>
          <w:footerReference r:id="rId3" w:type="default"/>
          <w:footerReference r:id="rId4" w:type="even"/>
          <w:pgSz w:w="11906" w:h="16838"/>
          <w:pgMar w:top="1276" w:right="1800" w:bottom="1440" w:left="1800" w:header="851" w:footer="992" w:gutter="0"/>
          <w:pgNumType w:fmt="numberInDash"/>
          <w:cols w:space="720" w:num="1"/>
          <w:docGrid w:type="lines" w:linePitch="312" w:charSpace="0"/>
        </w:sectPr>
      </w:pPr>
      <w:r>
        <w:rPr>
          <w:rFonts w:eastAsia="仿宋_GB2312"/>
          <w:sz w:val="32"/>
          <w:szCs w:val="32"/>
        </w:rPr>
        <w:t>[</w:t>
      </w:r>
      <w:r>
        <w:rPr>
          <w:rFonts w:hint="eastAsia" w:eastAsia="仿宋_GB2312"/>
          <w:sz w:val="32"/>
          <w:szCs w:val="32"/>
        </w:rPr>
        <w:t>2</w:t>
      </w:r>
      <w:r>
        <w:rPr>
          <w:rFonts w:hint="eastAsia" w:eastAsia="仿宋_GB2312"/>
          <w:sz w:val="32"/>
          <w:szCs w:val="32"/>
          <w:lang w:val="en-US" w:eastAsia="zh-CN"/>
        </w:rPr>
        <w:t>8</w:t>
      </w:r>
      <w:r>
        <w:rPr>
          <w:rFonts w:eastAsia="仿宋_GB2312"/>
          <w:sz w:val="32"/>
          <w:szCs w:val="32"/>
        </w:rPr>
        <w:t>]T/CAMDI 089-2022,定制式增材制造足底矫形器 [S].</w:t>
      </w:r>
    </w:p>
    <w:p w14:paraId="0682D197">
      <w:pPr>
        <w:pStyle w:val="17"/>
        <w:spacing w:before="0" w:beforeAutospacing="0" w:after="0" w:afterAutospacing="0" w:line="520" w:lineRule="exact"/>
        <w:ind w:firstLine="0" w:firstLineChars="0"/>
        <w:rPr>
          <w:rStyle w:val="18"/>
          <w:rFonts w:eastAsia="黑体" w:cs="Times New Roman"/>
          <w:bCs/>
          <w:color w:val="auto"/>
          <w:sz w:val="32"/>
          <w:szCs w:val="32"/>
        </w:rPr>
      </w:pPr>
      <w:r>
        <w:rPr>
          <w:rStyle w:val="18"/>
          <w:rFonts w:hint="eastAsia" w:eastAsia="黑体" w:cs="Times New Roman"/>
          <w:bCs/>
          <w:color w:val="auto"/>
          <w:sz w:val="32"/>
          <w:szCs w:val="32"/>
        </w:rPr>
        <w:t>附件</w:t>
      </w:r>
    </w:p>
    <w:p w14:paraId="0A0C65D8">
      <w:pPr>
        <w:pStyle w:val="17"/>
        <w:spacing w:before="0" w:beforeAutospacing="0" w:after="0" w:afterAutospacing="0" w:line="520" w:lineRule="exact"/>
        <w:ind w:firstLine="266" w:firstLineChars="95"/>
        <w:jc w:val="center"/>
        <w:rPr>
          <w:rFonts w:eastAsia="仿宋_GB2312" w:cs="Times New Roman"/>
          <w:color w:val="auto"/>
          <w:sz w:val="32"/>
          <w:szCs w:val="32"/>
        </w:rPr>
      </w:pPr>
      <w:r>
        <w:rPr>
          <w:rStyle w:val="18"/>
          <w:rFonts w:eastAsia="黑体" w:cs="Times New Roman"/>
          <w:bCs/>
          <w:color w:val="auto"/>
          <w:sz w:val="28"/>
          <w:szCs w:val="28"/>
        </w:rPr>
        <w:t>表1</w:t>
      </w:r>
      <w:r>
        <w:rPr>
          <w:rStyle w:val="18"/>
          <w:rFonts w:hint="eastAsia" w:eastAsia="黑体" w:cs="Times New Roman"/>
          <w:bCs/>
          <w:color w:val="auto"/>
          <w:sz w:val="28"/>
          <w:szCs w:val="28"/>
        </w:rPr>
        <w:t>产品</w:t>
      </w:r>
      <w:r>
        <w:rPr>
          <w:rStyle w:val="18"/>
          <w:rFonts w:eastAsia="黑体" w:cs="Times New Roman"/>
          <w:bCs/>
          <w:color w:val="auto"/>
          <w:sz w:val="28"/>
          <w:szCs w:val="28"/>
        </w:rPr>
        <w:t>的主要危害举例</w:t>
      </w:r>
    </w:p>
    <w:tbl>
      <w:tblPr>
        <w:tblStyle w:val="8"/>
        <w:tblW w:w="9162"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070"/>
        <w:gridCol w:w="3406"/>
        <w:gridCol w:w="2510"/>
      </w:tblGrid>
      <w:tr w14:paraId="25EC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blHeader/>
        </w:trPr>
        <w:tc>
          <w:tcPr>
            <w:tcW w:w="3246" w:type="dxa"/>
            <w:gridSpan w:val="2"/>
            <w:vAlign w:val="center"/>
          </w:tcPr>
          <w:p w14:paraId="26CAB761">
            <w:pPr>
              <w:snapToGrid w:val="0"/>
              <w:spacing w:line="520" w:lineRule="exact"/>
              <w:jc w:val="center"/>
              <w:rPr>
                <w:rFonts w:eastAsia="仿宋_GB2312"/>
                <w:sz w:val="28"/>
                <w:szCs w:val="28"/>
              </w:rPr>
            </w:pPr>
            <w:r>
              <w:rPr>
                <w:rFonts w:hint="eastAsia" w:eastAsia="仿宋_GB2312"/>
                <w:sz w:val="28"/>
                <w:szCs w:val="28"/>
              </w:rPr>
              <w:t>危险的分类</w:t>
            </w:r>
          </w:p>
        </w:tc>
        <w:tc>
          <w:tcPr>
            <w:tcW w:w="3406" w:type="dxa"/>
            <w:vAlign w:val="center"/>
          </w:tcPr>
          <w:p w14:paraId="44F2337D">
            <w:pPr>
              <w:snapToGrid w:val="0"/>
              <w:spacing w:line="520" w:lineRule="exact"/>
              <w:jc w:val="center"/>
              <w:rPr>
                <w:rFonts w:eastAsia="仿宋_GB2312"/>
                <w:sz w:val="28"/>
                <w:szCs w:val="28"/>
              </w:rPr>
            </w:pPr>
            <w:r>
              <w:rPr>
                <w:rFonts w:hint="eastAsia" w:eastAsia="仿宋_GB2312"/>
                <w:sz w:val="28"/>
                <w:szCs w:val="28"/>
              </w:rPr>
              <w:t>危险情况</w:t>
            </w:r>
          </w:p>
        </w:tc>
        <w:tc>
          <w:tcPr>
            <w:tcW w:w="2510" w:type="dxa"/>
            <w:vAlign w:val="center"/>
          </w:tcPr>
          <w:p w14:paraId="2E41B56A">
            <w:pPr>
              <w:snapToGrid w:val="0"/>
              <w:spacing w:line="520" w:lineRule="exact"/>
              <w:jc w:val="center"/>
              <w:rPr>
                <w:rFonts w:eastAsia="仿宋_GB2312"/>
                <w:sz w:val="28"/>
                <w:szCs w:val="28"/>
              </w:rPr>
            </w:pPr>
            <w:r>
              <w:rPr>
                <w:rFonts w:hint="eastAsia" w:eastAsia="仿宋_GB2312"/>
                <w:sz w:val="28"/>
                <w:szCs w:val="28"/>
              </w:rPr>
              <w:t>伤害</w:t>
            </w:r>
          </w:p>
        </w:tc>
      </w:tr>
      <w:tr w14:paraId="5DC5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6" w:type="dxa"/>
            <w:vMerge w:val="restart"/>
            <w:vAlign w:val="center"/>
          </w:tcPr>
          <w:p w14:paraId="58E958CB">
            <w:pPr>
              <w:snapToGrid w:val="0"/>
              <w:spacing w:line="520" w:lineRule="exact"/>
              <w:rPr>
                <w:rFonts w:eastAsia="仿宋_GB2312"/>
                <w:sz w:val="28"/>
                <w:szCs w:val="28"/>
              </w:rPr>
            </w:pPr>
            <w:r>
              <w:rPr>
                <w:rFonts w:hint="eastAsia" w:eastAsia="仿宋_GB2312"/>
                <w:sz w:val="28"/>
                <w:szCs w:val="28"/>
              </w:rPr>
              <w:t>材料可燃性和燃烧物毒性</w:t>
            </w:r>
          </w:p>
          <w:p w14:paraId="40717B0A">
            <w:pPr>
              <w:snapToGrid w:val="0"/>
              <w:spacing w:line="520" w:lineRule="exact"/>
              <w:ind w:firstLine="560" w:firstLineChars="200"/>
              <w:rPr>
                <w:rFonts w:eastAsia="仿宋_GB2312"/>
                <w:sz w:val="28"/>
                <w:szCs w:val="28"/>
              </w:rPr>
            </w:pPr>
          </w:p>
        </w:tc>
        <w:tc>
          <w:tcPr>
            <w:tcW w:w="2070" w:type="dxa"/>
            <w:vAlign w:val="center"/>
          </w:tcPr>
          <w:p w14:paraId="7C806397">
            <w:pPr>
              <w:snapToGrid w:val="0"/>
              <w:spacing w:line="520" w:lineRule="exact"/>
              <w:rPr>
                <w:rFonts w:eastAsia="仿宋_GB2312"/>
                <w:sz w:val="28"/>
                <w:szCs w:val="28"/>
              </w:rPr>
            </w:pPr>
            <w:r>
              <w:rPr>
                <w:rFonts w:hint="eastAsia" w:eastAsia="仿宋_GB2312"/>
                <w:sz w:val="28"/>
                <w:szCs w:val="28"/>
              </w:rPr>
              <w:t>材料可燃性</w:t>
            </w:r>
          </w:p>
        </w:tc>
        <w:tc>
          <w:tcPr>
            <w:tcW w:w="3406" w:type="dxa"/>
            <w:vAlign w:val="center"/>
          </w:tcPr>
          <w:p w14:paraId="37152345">
            <w:pPr>
              <w:snapToGrid w:val="0"/>
              <w:spacing w:line="520" w:lineRule="exact"/>
              <w:rPr>
                <w:rFonts w:eastAsia="仿宋_GB2312"/>
                <w:sz w:val="28"/>
                <w:szCs w:val="28"/>
              </w:rPr>
            </w:pPr>
            <w:r>
              <w:rPr>
                <w:rFonts w:hint="eastAsia" w:eastAsia="仿宋_GB2312"/>
                <w:sz w:val="28"/>
                <w:szCs w:val="28"/>
              </w:rPr>
              <w:t>遇明火燃烧；</w:t>
            </w:r>
          </w:p>
        </w:tc>
        <w:tc>
          <w:tcPr>
            <w:tcW w:w="2510" w:type="dxa"/>
            <w:vAlign w:val="center"/>
          </w:tcPr>
          <w:p w14:paraId="27C00991">
            <w:pPr>
              <w:snapToGrid w:val="0"/>
              <w:spacing w:line="520" w:lineRule="exact"/>
              <w:rPr>
                <w:rFonts w:eastAsia="仿宋_GB2312"/>
                <w:sz w:val="28"/>
                <w:szCs w:val="28"/>
              </w:rPr>
            </w:pPr>
            <w:r>
              <w:rPr>
                <w:rFonts w:hint="eastAsia" w:eastAsia="仿宋_GB2312"/>
                <w:sz w:val="28"/>
                <w:szCs w:val="28"/>
              </w:rPr>
              <w:t>火灾发生时残疾人不能及时逃生，导致人员伤亡；</w:t>
            </w:r>
          </w:p>
        </w:tc>
      </w:tr>
      <w:tr w14:paraId="3647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trPr>
        <w:tc>
          <w:tcPr>
            <w:tcW w:w="1176" w:type="dxa"/>
            <w:vMerge w:val="continue"/>
            <w:vAlign w:val="center"/>
          </w:tcPr>
          <w:p w14:paraId="1A09F745">
            <w:pPr>
              <w:snapToGrid w:val="0"/>
              <w:spacing w:line="520" w:lineRule="exact"/>
              <w:ind w:firstLine="560" w:firstLineChars="200"/>
              <w:rPr>
                <w:rFonts w:eastAsia="仿宋_GB2312"/>
                <w:sz w:val="28"/>
                <w:szCs w:val="28"/>
              </w:rPr>
            </w:pPr>
          </w:p>
        </w:tc>
        <w:tc>
          <w:tcPr>
            <w:tcW w:w="2070" w:type="dxa"/>
            <w:vAlign w:val="center"/>
          </w:tcPr>
          <w:p w14:paraId="124A2E85">
            <w:pPr>
              <w:snapToGrid w:val="0"/>
              <w:spacing w:line="520" w:lineRule="exact"/>
              <w:rPr>
                <w:rFonts w:eastAsia="仿宋_GB2312"/>
                <w:sz w:val="28"/>
                <w:szCs w:val="28"/>
              </w:rPr>
            </w:pPr>
            <w:r>
              <w:rPr>
                <w:rFonts w:hint="eastAsia" w:eastAsia="仿宋_GB2312"/>
                <w:sz w:val="28"/>
                <w:szCs w:val="28"/>
              </w:rPr>
              <w:t>燃烧物的毒性</w:t>
            </w:r>
          </w:p>
        </w:tc>
        <w:tc>
          <w:tcPr>
            <w:tcW w:w="3406" w:type="dxa"/>
            <w:vAlign w:val="center"/>
          </w:tcPr>
          <w:p w14:paraId="6A93C833">
            <w:pPr>
              <w:spacing w:line="520" w:lineRule="exact"/>
              <w:rPr>
                <w:rFonts w:eastAsia="仿宋_GB2312"/>
                <w:sz w:val="28"/>
                <w:szCs w:val="28"/>
              </w:rPr>
            </w:pPr>
            <w:r>
              <w:rPr>
                <w:rFonts w:hint="eastAsia" w:eastAsia="仿宋_GB2312"/>
                <w:sz w:val="28"/>
                <w:szCs w:val="28"/>
              </w:rPr>
              <w:t>产生有毒气体；</w:t>
            </w:r>
          </w:p>
        </w:tc>
        <w:tc>
          <w:tcPr>
            <w:tcW w:w="2510" w:type="dxa"/>
            <w:vAlign w:val="center"/>
          </w:tcPr>
          <w:p w14:paraId="1DD7CB9F">
            <w:pPr>
              <w:snapToGrid w:val="0"/>
              <w:spacing w:line="520" w:lineRule="exact"/>
              <w:rPr>
                <w:rFonts w:eastAsia="仿宋_GB2312"/>
                <w:sz w:val="28"/>
                <w:szCs w:val="28"/>
              </w:rPr>
            </w:pPr>
            <w:r>
              <w:rPr>
                <w:rFonts w:hint="eastAsia" w:eastAsia="仿宋_GB2312"/>
                <w:sz w:val="28"/>
                <w:szCs w:val="28"/>
              </w:rPr>
              <w:t>燃烧后产生有毒气体，导致过敏、窒息、死亡</w:t>
            </w:r>
          </w:p>
        </w:tc>
      </w:tr>
      <w:tr w14:paraId="5C1D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6" w:type="dxa"/>
            <w:vMerge w:val="restart"/>
            <w:vAlign w:val="center"/>
          </w:tcPr>
          <w:p w14:paraId="6CC8EA44">
            <w:pPr>
              <w:snapToGrid w:val="0"/>
              <w:spacing w:line="520" w:lineRule="exact"/>
              <w:jc w:val="left"/>
              <w:rPr>
                <w:rFonts w:eastAsia="仿宋"/>
                <w:sz w:val="28"/>
                <w:szCs w:val="28"/>
              </w:rPr>
            </w:pPr>
            <w:r>
              <w:rPr>
                <w:rFonts w:hint="eastAsia" w:eastAsia="仿宋"/>
                <w:sz w:val="28"/>
                <w:szCs w:val="28"/>
              </w:rPr>
              <w:t>生物相容性和污染物及残留物</w:t>
            </w:r>
          </w:p>
        </w:tc>
        <w:tc>
          <w:tcPr>
            <w:tcW w:w="2070" w:type="dxa"/>
            <w:vAlign w:val="center"/>
          </w:tcPr>
          <w:p w14:paraId="5E5E632F">
            <w:pPr>
              <w:snapToGrid w:val="0"/>
              <w:spacing w:line="520" w:lineRule="exact"/>
              <w:rPr>
                <w:rFonts w:eastAsia="仿宋_GB2312"/>
                <w:sz w:val="28"/>
                <w:szCs w:val="28"/>
              </w:rPr>
            </w:pPr>
            <w:r>
              <w:rPr>
                <w:rFonts w:hint="eastAsia" w:eastAsia="仿宋_GB2312"/>
                <w:sz w:val="28"/>
                <w:szCs w:val="28"/>
              </w:rPr>
              <w:t>生物不相容性</w:t>
            </w:r>
          </w:p>
        </w:tc>
        <w:tc>
          <w:tcPr>
            <w:tcW w:w="3406" w:type="dxa"/>
            <w:vAlign w:val="center"/>
          </w:tcPr>
          <w:p w14:paraId="3EA89320">
            <w:pPr>
              <w:snapToGrid w:val="0"/>
              <w:spacing w:line="520" w:lineRule="exact"/>
              <w:rPr>
                <w:rFonts w:eastAsia="仿宋_GB2312"/>
                <w:sz w:val="28"/>
                <w:szCs w:val="28"/>
              </w:rPr>
            </w:pPr>
            <w:r>
              <w:rPr>
                <w:rFonts w:hint="eastAsia" w:eastAsia="仿宋_GB2312"/>
                <w:sz w:val="28"/>
                <w:szCs w:val="28"/>
              </w:rPr>
              <w:t>残留物过多；</w:t>
            </w:r>
          </w:p>
          <w:p w14:paraId="6C996EA6">
            <w:pPr>
              <w:snapToGrid w:val="0"/>
              <w:spacing w:line="520" w:lineRule="exact"/>
              <w:rPr>
                <w:rFonts w:eastAsia="仿宋_GB2312"/>
                <w:sz w:val="28"/>
                <w:szCs w:val="28"/>
              </w:rPr>
            </w:pPr>
            <w:r>
              <w:rPr>
                <w:rFonts w:hint="eastAsia" w:eastAsia="仿宋_GB2312"/>
                <w:sz w:val="28"/>
                <w:szCs w:val="28"/>
              </w:rPr>
              <w:t>气味过敏</w:t>
            </w:r>
          </w:p>
          <w:p w14:paraId="35B997CE">
            <w:pPr>
              <w:snapToGrid w:val="0"/>
              <w:spacing w:line="520" w:lineRule="exact"/>
              <w:rPr>
                <w:rFonts w:eastAsia="仿宋_GB2312"/>
                <w:sz w:val="28"/>
                <w:szCs w:val="28"/>
              </w:rPr>
            </w:pPr>
          </w:p>
        </w:tc>
        <w:tc>
          <w:tcPr>
            <w:tcW w:w="2510" w:type="dxa"/>
            <w:vAlign w:val="center"/>
          </w:tcPr>
          <w:p w14:paraId="03FB78C3">
            <w:pPr>
              <w:snapToGrid w:val="0"/>
              <w:spacing w:line="520" w:lineRule="exact"/>
              <w:rPr>
                <w:rFonts w:eastAsia="仿宋_GB2312"/>
                <w:sz w:val="28"/>
                <w:szCs w:val="28"/>
              </w:rPr>
            </w:pPr>
            <w:r>
              <w:rPr>
                <w:rFonts w:hint="eastAsia" w:eastAsia="仿宋_GB2312"/>
                <w:sz w:val="28"/>
                <w:szCs w:val="28"/>
              </w:rPr>
              <w:t>小分子物质残留量过大，产生毒性、刺激或过敏</w:t>
            </w:r>
          </w:p>
        </w:tc>
      </w:tr>
      <w:tr w14:paraId="645E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6" w:type="dxa"/>
            <w:vMerge w:val="continue"/>
            <w:vAlign w:val="center"/>
          </w:tcPr>
          <w:p w14:paraId="6E7B2720">
            <w:pPr>
              <w:snapToGrid w:val="0"/>
              <w:spacing w:line="520" w:lineRule="exact"/>
              <w:jc w:val="left"/>
              <w:rPr>
                <w:rFonts w:eastAsia="仿宋"/>
                <w:sz w:val="28"/>
                <w:szCs w:val="28"/>
              </w:rPr>
            </w:pPr>
          </w:p>
        </w:tc>
        <w:tc>
          <w:tcPr>
            <w:tcW w:w="2070" w:type="dxa"/>
            <w:vAlign w:val="center"/>
          </w:tcPr>
          <w:p w14:paraId="6A9467CB">
            <w:pPr>
              <w:snapToGrid w:val="0"/>
              <w:spacing w:line="520" w:lineRule="exact"/>
              <w:rPr>
                <w:rFonts w:eastAsia="仿宋_GB2312"/>
                <w:sz w:val="28"/>
                <w:szCs w:val="28"/>
              </w:rPr>
            </w:pPr>
            <w:r>
              <w:rPr>
                <w:rFonts w:hint="eastAsia" w:eastAsia="仿宋_GB2312"/>
                <w:sz w:val="28"/>
                <w:szCs w:val="28"/>
              </w:rPr>
              <w:t>毒性</w:t>
            </w:r>
          </w:p>
        </w:tc>
        <w:tc>
          <w:tcPr>
            <w:tcW w:w="3406" w:type="dxa"/>
            <w:vAlign w:val="center"/>
          </w:tcPr>
          <w:p w14:paraId="2901E925">
            <w:pPr>
              <w:snapToGrid w:val="0"/>
              <w:spacing w:line="520" w:lineRule="exact"/>
              <w:rPr>
                <w:rFonts w:eastAsia="仿宋_GB2312"/>
                <w:sz w:val="28"/>
                <w:szCs w:val="28"/>
              </w:rPr>
            </w:pPr>
            <w:r>
              <w:rPr>
                <w:rFonts w:hint="eastAsia" w:eastAsia="仿宋_GB2312"/>
                <w:sz w:val="28"/>
                <w:szCs w:val="28"/>
              </w:rPr>
              <w:t>不正确的配方、添加；</w:t>
            </w:r>
          </w:p>
          <w:p w14:paraId="1F720F30">
            <w:pPr>
              <w:snapToGrid w:val="0"/>
              <w:spacing w:line="520" w:lineRule="exact"/>
              <w:rPr>
                <w:rFonts w:eastAsia="仿宋_GB2312"/>
                <w:sz w:val="28"/>
                <w:szCs w:val="28"/>
              </w:rPr>
            </w:pPr>
            <w:r>
              <w:rPr>
                <w:rFonts w:hint="eastAsia" w:eastAsia="仿宋_GB2312"/>
                <w:sz w:val="28"/>
                <w:szCs w:val="28"/>
              </w:rPr>
              <w:t>加工工艺控制不严格；</w:t>
            </w:r>
          </w:p>
          <w:p w14:paraId="63B0A031">
            <w:pPr>
              <w:snapToGrid w:val="0"/>
              <w:spacing w:line="520" w:lineRule="exact"/>
              <w:rPr>
                <w:rFonts w:eastAsia="仿宋_GB2312"/>
                <w:sz w:val="28"/>
                <w:szCs w:val="28"/>
              </w:rPr>
            </w:pPr>
            <w:r>
              <w:rPr>
                <w:rFonts w:hint="eastAsia" w:eastAsia="仿宋_GB2312"/>
                <w:sz w:val="28"/>
                <w:szCs w:val="28"/>
              </w:rPr>
              <w:t>后处理工艺控制不严格</w:t>
            </w:r>
          </w:p>
        </w:tc>
        <w:tc>
          <w:tcPr>
            <w:tcW w:w="2510" w:type="dxa"/>
            <w:vAlign w:val="center"/>
          </w:tcPr>
          <w:p w14:paraId="698C89BC">
            <w:pPr>
              <w:snapToGrid w:val="0"/>
              <w:spacing w:line="520" w:lineRule="exact"/>
              <w:rPr>
                <w:rFonts w:eastAsia="仿宋_GB2312"/>
                <w:sz w:val="28"/>
                <w:szCs w:val="28"/>
              </w:rPr>
            </w:pPr>
            <w:r>
              <w:rPr>
                <w:rFonts w:hint="eastAsia" w:eastAsia="仿宋_GB2312"/>
                <w:sz w:val="28"/>
                <w:szCs w:val="28"/>
              </w:rPr>
              <w:t>造成毒性危害；生物相容性不符合要求</w:t>
            </w:r>
          </w:p>
        </w:tc>
      </w:tr>
      <w:tr w14:paraId="7438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6" w:type="dxa"/>
            <w:vMerge w:val="continue"/>
            <w:vAlign w:val="center"/>
          </w:tcPr>
          <w:p w14:paraId="3EAF3453">
            <w:pPr>
              <w:snapToGrid w:val="0"/>
              <w:spacing w:line="520" w:lineRule="exact"/>
              <w:jc w:val="left"/>
              <w:rPr>
                <w:rFonts w:eastAsia="仿宋"/>
                <w:sz w:val="28"/>
                <w:szCs w:val="28"/>
              </w:rPr>
            </w:pPr>
          </w:p>
        </w:tc>
        <w:tc>
          <w:tcPr>
            <w:tcW w:w="2070" w:type="dxa"/>
            <w:vAlign w:val="center"/>
          </w:tcPr>
          <w:p w14:paraId="56861328">
            <w:pPr>
              <w:snapToGrid w:val="0"/>
              <w:spacing w:line="520" w:lineRule="exact"/>
              <w:rPr>
                <w:rFonts w:eastAsia="仿宋_GB2312"/>
                <w:sz w:val="28"/>
                <w:szCs w:val="28"/>
              </w:rPr>
            </w:pPr>
            <w:r>
              <w:rPr>
                <w:rFonts w:hint="eastAsia" w:eastAsia="仿宋_GB2312"/>
                <w:sz w:val="28"/>
                <w:szCs w:val="28"/>
              </w:rPr>
              <w:t>污染物和残留物</w:t>
            </w:r>
          </w:p>
        </w:tc>
        <w:tc>
          <w:tcPr>
            <w:tcW w:w="3406" w:type="dxa"/>
            <w:vAlign w:val="center"/>
          </w:tcPr>
          <w:p w14:paraId="3D238A6A">
            <w:pPr>
              <w:snapToGrid w:val="0"/>
              <w:spacing w:line="520" w:lineRule="exact"/>
              <w:rPr>
                <w:rFonts w:eastAsia="仿宋_GB2312"/>
                <w:sz w:val="28"/>
                <w:szCs w:val="28"/>
              </w:rPr>
            </w:pPr>
            <w:r>
              <w:rPr>
                <w:rFonts w:hint="eastAsia" w:eastAsia="仿宋_GB2312"/>
                <w:sz w:val="28"/>
                <w:szCs w:val="28"/>
              </w:rPr>
              <w:t>污染物残留物过多；</w:t>
            </w:r>
          </w:p>
          <w:p w14:paraId="0318A933">
            <w:pPr>
              <w:snapToGrid w:val="0"/>
              <w:spacing w:line="520" w:lineRule="exact"/>
              <w:rPr>
                <w:rFonts w:eastAsia="仿宋_GB2312"/>
                <w:sz w:val="28"/>
                <w:szCs w:val="28"/>
              </w:rPr>
            </w:pPr>
          </w:p>
        </w:tc>
        <w:tc>
          <w:tcPr>
            <w:tcW w:w="2510" w:type="dxa"/>
            <w:vAlign w:val="center"/>
          </w:tcPr>
          <w:p w14:paraId="3F7F2EB8">
            <w:pPr>
              <w:snapToGrid w:val="0"/>
              <w:spacing w:line="520" w:lineRule="exact"/>
              <w:rPr>
                <w:rFonts w:eastAsia="仿宋_GB2312"/>
                <w:sz w:val="28"/>
                <w:szCs w:val="28"/>
              </w:rPr>
            </w:pPr>
            <w:r>
              <w:rPr>
                <w:rFonts w:hint="eastAsia" w:eastAsia="仿宋_GB2312"/>
                <w:sz w:val="28"/>
                <w:szCs w:val="28"/>
              </w:rPr>
              <w:t>引起使用者细</w:t>
            </w:r>
            <w:r>
              <w:rPr>
                <w:rFonts w:hint="eastAsia" w:eastAsia="仿宋_GB2312"/>
                <w:sz w:val="28"/>
                <w:szCs w:val="28"/>
                <w:lang w:val="en-US" w:eastAsia="zh-CN"/>
              </w:rPr>
              <w:t>菌</w:t>
            </w:r>
            <w:r>
              <w:rPr>
                <w:rFonts w:hint="eastAsia" w:eastAsia="仿宋_GB2312"/>
                <w:sz w:val="28"/>
                <w:szCs w:val="28"/>
              </w:rPr>
              <w:t>病毒感染、发炎、过敏；</w:t>
            </w:r>
          </w:p>
        </w:tc>
      </w:tr>
      <w:tr w14:paraId="7FA8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6" w:type="dxa"/>
            <w:vMerge w:val="continue"/>
            <w:vAlign w:val="center"/>
          </w:tcPr>
          <w:p w14:paraId="5E4F838C">
            <w:pPr>
              <w:snapToGrid w:val="0"/>
              <w:spacing w:line="520" w:lineRule="exact"/>
              <w:ind w:firstLine="560" w:firstLineChars="200"/>
              <w:rPr>
                <w:rFonts w:eastAsia="仿宋_GB2312"/>
                <w:sz w:val="28"/>
                <w:szCs w:val="28"/>
              </w:rPr>
            </w:pPr>
          </w:p>
        </w:tc>
        <w:tc>
          <w:tcPr>
            <w:tcW w:w="2070" w:type="dxa"/>
            <w:vAlign w:val="center"/>
          </w:tcPr>
          <w:p w14:paraId="36504D94">
            <w:pPr>
              <w:snapToGrid w:val="0"/>
              <w:spacing w:line="520" w:lineRule="exact"/>
              <w:rPr>
                <w:rFonts w:eastAsia="仿宋_GB2312"/>
                <w:sz w:val="28"/>
                <w:szCs w:val="28"/>
              </w:rPr>
            </w:pPr>
            <w:r>
              <w:rPr>
                <w:rFonts w:hint="eastAsia" w:eastAsia="仿宋_GB2312"/>
                <w:sz w:val="28"/>
                <w:szCs w:val="28"/>
              </w:rPr>
              <w:t>感染和生物污染</w:t>
            </w:r>
          </w:p>
        </w:tc>
        <w:tc>
          <w:tcPr>
            <w:tcW w:w="3406" w:type="dxa"/>
            <w:vAlign w:val="center"/>
          </w:tcPr>
          <w:p w14:paraId="22B7282E">
            <w:pPr>
              <w:snapToGrid w:val="0"/>
              <w:spacing w:line="520" w:lineRule="exact"/>
              <w:rPr>
                <w:rFonts w:eastAsia="仿宋_GB2312"/>
                <w:sz w:val="28"/>
                <w:szCs w:val="28"/>
              </w:rPr>
            </w:pPr>
            <w:r>
              <w:rPr>
                <w:rFonts w:hint="eastAsia" w:eastAsia="仿宋_GB2312"/>
                <w:sz w:val="28"/>
                <w:szCs w:val="28"/>
              </w:rPr>
              <w:t>未明确产品接触人体表面的消毒方式</w:t>
            </w:r>
          </w:p>
        </w:tc>
        <w:tc>
          <w:tcPr>
            <w:tcW w:w="2510" w:type="dxa"/>
            <w:vAlign w:val="center"/>
          </w:tcPr>
          <w:p w14:paraId="376538A9">
            <w:pPr>
              <w:snapToGrid w:val="0"/>
              <w:spacing w:line="520" w:lineRule="exact"/>
              <w:rPr>
                <w:rFonts w:eastAsia="仿宋_GB2312"/>
                <w:sz w:val="28"/>
                <w:szCs w:val="28"/>
              </w:rPr>
            </w:pPr>
            <w:r>
              <w:rPr>
                <w:rFonts w:hint="eastAsia" w:eastAsia="仿宋_GB2312"/>
                <w:sz w:val="28"/>
                <w:szCs w:val="28"/>
              </w:rPr>
              <w:t>造成使用者交叉感染</w:t>
            </w:r>
          </w:p>
        </w:tc>
      </w:tr>
      <w:tr w14:paraId="2CF9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6" w:type="dxa"/>
            <w:vMerge w:val="restart"/>
            <w:vAlign w:val="center"/>
          </w:tcPr>
          <w:p w14:paraId="3AA07AE9">
            <w:pPr>
              <w:snapToGrid w:val="0"/>
              <w:spacing w:line="520" w:lineRule="exact"/>
              <w:jc w:val="center"/>
              <w:rPr>
                <w:rStyle w:val="18"/>
                <w:rFonts w:ascii="仿宋" w:hAnsi="仿宋" w:eastAsia="仿宋" w:cs="仿宋"/>
                <w:sz w:val="28"/>
                <w:szCs w:val="28"/>
              </w:rPr>
            </w:pPr>
            <w:r>
              <w:rPr>
                <w:rStyle w:val="18"/>
                <w:rFonts w:hint="eastAsia" w:ascii="仿宋" w:hAnsi="仿宋" w:eastAsia="仿宋" w:cs="仿宋"/>
                <w:sz w:val="28"/>
                <w:szCs w:val="28"/>
              </w:rPr>
              <w:t>腐蚀和降解</w:t>
            </w:r>
          </w:p>
          <w:p w14:paraId="38BEFBA1">
            <w:pPr>
              <w:snapToGrid w:val="0"/>
              <w:spacing w:line="520" w:lineRule="exact"/>
              <w:rPr>
                <w:rFonts w:eastAsia="仿宋_GB2312"/>
                <w:sz w:val="28"/>
                <w:szCs w:val="28"/>
              </w:rPr>
            </w:pPr>
          </w:p>
        </w:tc>
        <w:tc>
          <w:tcPr>
            <w:tcW w:w="2070" w:type="dxa"/>
            <w:vAlign w:val="center"/>
          </w:tcPr>
          <w:p w14:paraId="71734767">
            <w:pPr>
              <w:snapToGrid w:val="0"/>
              <w:spacing w:line="520" w:lineRule="exact"/>
              <w:rPr>
                <w:rFonts w:eastAsia="仿宋_GB2312"/>
                <w:sz w:val="28"/>
                <w:szCs w:val="28"/>
              </w:rPr>
            </w:pPr>
            <w:r>
              <w:rPr>
                <w:rFonts w:hint="eastAsia" w:eastAsia="仿宋_GB2312"/>
                <w:sz w:val="28"/>
                <w:szCs w:val="28"/>
              </w:rPr>
              <w:t>腐蚀</w:t>
            </w:r>
          </w:p>
        </w:tc>
        <w:tc>
          <w:tcPr>
            <w:tcW w:w="3406" w:type="dxa"/>
            <w:vAlign w:val="center"/>
          </w:tcPr>
          <w:p w14:paraId="2DA9E29B">
            <w:pPr>
              <w:snapToGrid w:val="0"/>
              <w:spacing w:line="520" w:lineRule="exact"/>
              <w:rPr>
                <w:rFonts w:eastAsia="仿宋_GB2312"/>
                <w:sz w:val="28"/>
                <w:szCs w:val="28"/>
              </w:rPr>
            </w:pPr>
            <w:r>
              <w:rPr>
                <w:rFonts w:hint="eastAsia" w:eastAsia="仿宋_GB2312"/>
                <w:sz w:val="28"/>
                <w:szCs w:val="28"/>
              </w:rPr>
              <w:t>产品受到腐蚀</w:t>
            </w:r>
          </w:p>
        </w:tc>
        <w:tc>
          <w:tcPr>
            <w:tcW w:w="2510" w:type="dxa"/>
            <w:vAlign w:val="center"/>
          </w:tcPr>
          <w:p w14:paraId="33AC98D6">
            <w:pPr>
              <w:snapToGrid w:val="0"/>
              <w:spacing w:line="520" w:lineRule="exact"/>
              <w:rPr>
                <w:rFonts w:eastAsia="仿宋_GB2312"/>
                <w:sz w:val="28"/>
                <w:szCs w:val="28"/>
              </w:rPr>
            </w:pPr>
            <w:r>
              <w:rPr>
                <w:rFonts w:hint="eastAsia" w:eastAsia="仿宋_GB2312"/>
                <w:sz w:val="28"/>
                <w:szCs w:val="28"/>
              </w:rPr>
              <w:t>产品力学性能降低，无法完成矫形目的</w:t>
            </w:r>
          </w:p>
        </w:tc>
      </w:tr>
      <w:tr w14:paraId="18E4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6" w:type="dxa"/>
            <w:vMerge w:val="continue"/>
            <w:vAlign w:val="center"/>
          </w:tcPr>
          <w:p w14:paraId="110682F5">
            <w:pPr>
              <w:snapToGrid w:val="0"/>
              <w:spacing w:line="520" w:lineRule="exact"/>
              <w:rPr>
                <w:rFonts w:eastAsia="仿宋_GB2312"/>
                <w:sz w:val="28"/>
                <w:szCs w:val="28"/>
              </w:rPr>
            </w:pPr>
          </w:p>
        </w:tc>
        <w:tc>
          <w:tcPr>
            <w:tcW w:w="2070" w:type="dxa"/>
            <w:vAlign w:val="center"/>
          </w:tcPr>
          <w:p w14:paraId="2F74F08F">
            <w:pPr>
              <w:snapToGrid w:val="0"/>
              <w:spacing w:line="520" w:lineRule="exact"/>
              <w:rPr>
                <w:rFonts w:eastAsia="仿宋_GB2312"/>
                <w:sz w:val="28"/>
                <w:szCs w:val="28"/>
              </w:rPr>
            </w:pPr>
            <w:r>
              <w:rPr>
                <w:rFonts w:hint="eastAsia" w:eastAsia="仿宋_GB2312"/>
                <w:sz w:val="28"/>
                <w:szCs w:val="28"/>
              </w:rPr>
              <w:t>降解</w:t>
            </w:r>
          </w:p>
        </w:tc>
        <w:tc>
          <w:tcPr>
            <w:tcW w:w="3406" w:type="dxa"/>
            <w:vAlign w:val="center"/>
          </w:tcPr>
          <w:p w14:paraId="08FBA14B">
            <w:pPr>
              <w:snapToGrid w:val="0"/>
              <w:spacing w:line="520" w:lineRule="exact"/>
              <w:rPr>
                <w:rFonts w:eastAsia="仿宋_GB2312"/>
                <w:sz w:val="28"/>
                <w:szCs w:val="28"/>
              </w:rPr>
            </w:pPr>
            <w:r>
              <w:rPr>
                <w:rFonts w:hint="eastAsia" w:eastAsia="仿宋_GB2312"/>
                <w:sz w:val="28"/>
                <w:szCs w:val="28"/>
              </w:rPr>
              <w:t>产品降解</w:t>
            </w:r>
          </w:p>
        </w:tc>
        <w:tc>
          <w:tcPr>
            <w:tcW w:w="2510" w:type="dxa"/>
            <w:vAlign w:val="center"/>
          </w:tcPr>
          <w:p w14:paraId="7481CFA1">
            <w:pPr>
              <w:snapToGrid w:val="0"/>
              <w:spacing w:line="520" w:lineRule="exact"/>
              <w:rPr>
                <w:rFonts w:eastAsia="仿宋_GB2312"/>
                <w:sz w:val="28"/>
                <w:szCs w:val="28"/>
              </w:rPr>
            </w:pPr>
            <w:r>
              <w:rPr>
                <w:rFonts w:hint="eastAsia" w:eastAsia="仿宋_GB2312"/>
                <w:sz w:val="28"/>
                <w:szCs w:val="28"/>
              </w:rPr>
              <w:t>产品降解产生小分子毒性物质，导致使用者刺激或过敏</w:t>
            </w:r>
          </w:p>
        </w:tc>
      </w:tr>
      <w:tr w14:paraId="1885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76" w:type="dxa"/>
            <w:vMerge w:val="restart"/>
            <w:vAlign w:val="center"/>
          </w:tcPr>
          <w:p w14:paraId="68938E31">
            <w:pPr>
              <w:snapToGrid w:val="0"/>
              <w:spacing w:line="520" w:lineRule="exact"/>
              <w:rPr>
                <w:rFonts w:eastAsia="仿宋"/>
                <w:sz w:val="28"/>
                <w:szCs w:val="28"/>
              </w:rPr>
            </w:pPr>
            <w:r>
              <w:rPr>
                <w:rFonts w:hint="eastAsia" w:eastAsia="仿宋"/>
                <w:sz w:val="28"/>
                <w:szCs w:val="28"/>
              </w:rPr>
              <w:t>设计及力学要求</w:t>
            </w:r>
          </w:p>
        </w:tc>
        <w:tc>
          <w:tcPr>
            <w:tcW w:w="2070" w:type="dxa"/>
            <w:vAlign w:val="center"/>
          </w:tcPr>
          <w:p w14:paraId="3BEFC43D">
            <w:pPr>
              <w:snapToGrid w:val="0"/>
              <w:spacing w:line="520" w:lineRule="exact"/>
              <w:rPr>
                <w:rFonts w:eastAsia="仿宋_GB2312"/>
                <w:sz w:val="28"/>
                <w:szCs w:val="28"/>
              </w:rPr>
            </w:pPr>
            <w:r>
              <w:rPr>
                <w:rFonts w:hint="eastAsia" w:eastAsia="仿宋_GB2312"/>
                <w:sz w:val="28"/>
                <w:szCs w:val="28"/>
              </w:rPr>
              <w:t>活动件的安全性</w:t>
            </w:r>
          </w:p>
        </w:tc>
        <w:tc>
          <w:tcPr>
            <w:tcW w:w="3406" w:type="dxa"/>
            <w:vAlign w:val="center"/>
          </w:tcPr>
          <w:p w14:paraId="083ACBAA">
            <w:pPr>
              <w:snapToGrid w:val="0"/>
              <w:spacing w:line="520" w:lineRule="exact"/>
              <w:rPr>
                <w:rFonts w:eastAsia="仿宋_GB2312"/>
                <w:sz w:val="28"/>
                <w:szCs w:val="28"/>
              </w:rPr>
            </w:pPr>
            <w:r>
              <w:rPr>
                <w:rFonts w:hint="eastAsia" w:eastAsia="仿宋_GB2312"/>
                <w:sz w:val="28"/>
                <w:szCs w:val="28"/>
              </w:rPr>
              <w:t>零部件移动</w:t>
            </w:r>
          </w:p>
        </w:tc>
        <w:tc>
          <w:tcPr>
            <w:tcW w:w="2510" w:type="dxa"/>
            <w:vAlign w:val="center"/>
          </w:tcPr>
          <w:p w14:paraId="3ABEC377">
            <w:pPr>
              <w:snapToGrid w:val="0"/>
              <w:spacing w:line="520" w:lineRule="exact"/>
              <w:rPr>
                <w:rFonts w:eastAsia="仿宋_GB2312"/>
                <w:sz w:val="28"/>
                <w:szCs w:val="28"/>
              </w:rPr>
            </w:pPr>
            <w:r>
              <w:rPr>
                <w:rFonts w:hint="eastAsia" w:eastAsia="仿宋_GB2312"/>
                <w:sz w:val="28"/>
                <w:szCs w:val="28"/>
              </w:rPr>
              <w:t>导致夹损使用者或其他人的衣物或物体</w:t>
            </w:r>
          </w:p>
        </w:tc>
      </w:tr>
      <w:tr w14:paraId="18B9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0" w:hRule="atLeast"/>
        </w:trPr>
        <w:tc>
          <w:tcPr>
            <w:tcW w:w="1176" w:type="dxa"/>
            <w:vMerge w:val="continue"/>
            <w:vAlign w:val="center"/>
          </w:tcPr>
          <w:p w14:paraId="3F97D88C">
            <w:pPr>
              <w:snapToGrid w:val="0"/>
              <w:spacing w:line="520" w:lineRule="exact"/>
              <w:ind w:firstLine="560" w:firstLineChars="200"/>
              <w:rPr>
                <w:rFonts w:eastAsia="仿宋_GB2312"/>
                <w:sz w:val="28"/>
                <w:szCs w:val="28"/>
              </w:rPr>
            </w:pPr>
          </w:p>
        </w:tc>
        <w:tc>
          <w:tcPr>
            <w:tcW w:w="2070" w:type="dxa"/>
            <w:vAlign w:val="center"/>
          </w:tcPr>
          <w:p w14:paraId="4F9F3F99">
            <w:pPr>
              <w:snapToGrid w:val="0"/>
              <w:spacing w:line="520" w:lineRule="exact"/>
              <w:rPr>
                <w:rFonts w:eastAsia="仿宋_GB2312"/>
                <w:sz w:val="28"/>
                <w:szCs w:val="28"/>
              </w:rPr>
            </w:pPr>
            <w:r>
              <w:rPr>
                <w:rFonts w:hint="eastAsia" w:eastAsia="仿宋_GB2312"/>
                <w:sz w:val="28"/>
                <w:szCs w:val="28"/>
              </w:rPr>
              <w:t>力学要求</w:t>
            </w:r>
          </w:p>
        </w:tc>
        <w:tc>
          <w:tcPr>
            <w:tcW w:w="3406" w:type="dxa"/>
            <w:vAlign w:val="center"/>
          </w:tcPr>
          <w:p w14:paraId="17D5E79C">
            <w:pPr>
              <w:snapToGrid w:val="0"/>
              <w:spacing w:line="520" w:lineRule="exact"/>
              <w:rPr>
                <w:rFonts w:eastAsia="仿宋_GB2312"/>
                <w:sz w:val="28"/>
                <w:szCs w:val="28"/>
              </w:rPr>
            </w:pPr>
            <w:r>
              <w:rPr>
                <w:rFonts w:hint="eastAsia" w:eastAsia="仿宋_GB2312"/>
                <w:sz w:val="28"/>
                <w:szCs w:val="28"/>
              </w:rPr>
              <w:t>对人体部位施力过大</w:t>
            </w:r>
          </w:p>
        </w:tc>
        <w:tc>
          <w:tcPr>
            <w:tcW w:w="2510" w:type="dxa"/>
            <w:vAlign w:val="center"/>
          </w:tcPr>
          <w:p w14:paraId="4C1A2DB7">
            <w:pPr>
              <w:snapToGrid w:val="0"/>
              <w:spacing w:line="520" w:lineRule="exact"/>
              <w:rPr>
                <w:rFonts w:eastAsia="仿宋_GB2312"/>
                <w:sz w:val="28"/>
                <w:szCs w:val="28"/>
              </w:rPr>
            </w:pPr>
            <w:r>
              <w:rPr>
                <w:rFonts w:hint="eastAsia" w:eastAsia="仿宋_GB2312"/>
                <w:sz w:val="28"/>
                <w:szCs w:val="28"/>
              </w:rPr>
              <w:t>导致使用者营养和氧气供应缺乏导致的细胞坏死;</w:t>
            </w:r>
          </w:p>
          <w:p w14:paraId="4E904961">
            <w:pPr>
              <w:snapToGrid w:val="0"/>
              <w:spacing w:line="520" w:lineRule="exact"/>
              <w:rPr>
                <w:rFonts w:eastAsia="仿宋_GB2312"/>
                <w:sz w:val="28"/>
                <w:szCs w:val="28"/>
              </w:rPr>
            </w:pPr>
            <w:r>
              <w:rPr>
                <w:rFonts w:hint="eastAsia" w:eastAsia="仿宋_GB2312"/>
                <w:sz w:val="28"/>
                <w:szCs w:val="28"/>
              </w:rPr>
              <w:t>--受力过大导致组织破坏;</w:t>
            </w:r>
          </w:p>
          <w:p w14:paraId="6E1F660D">
            <w:pPr>
              <w:snapToGrid w:val="0"/>
              <w:spacing w:line="520" w:lineRule="exact"/>
              <w:rPr>
                <w:rFonts w:eastAsia="仿宋_GB2312"/>
                <w:sz w:val="28"/>
                <w:szCs w:val="28"/>
              </w:rPr>
            </w:pPr>
            <w:r>
              <w:rPr>
                <w:rFonts w:hint="eastAsia" w:eastAsia="仿宋_GB2312"/>
                <w:sz w:val="28"/>
                <w:szCs w:val="28"/>
              </w:rPr>
              <w:t>-过度疲劳导致组织破坏;</w:t>
            </w:r>
          </w:p>
          <w:p w14:paraId="2F703C19">
            <w:pPr>
              <w:snapToGrid w:val="0"/>
              <w:spacing w:line="520" w:lineRule="exact"/>
              <w:rPr>
                <w:rFonts w:eastAsia="仿宋_GB2312"/>
                <w:sz w:val="28"/>
                <w:szCs w:val="28"/>
              </w:rPr>
            </w:pPr>
            <w:r>
              <w:rPr>
                <w:rFonts w:hint="eastAsia" w:eastAsia="仿宋_GB2312"/>
                <w:sz w:val="28"/>
                <w:szCs w:val="28"/>
              </w:rPr>
              <w:t>一一摩擦导致的组织磨损:</w:t>
            </w:r>
          </w:p>
          <w:p w14:paraId="3EC6D68F">
            <w:pPr>
              <w:snapToGrid w:val="0"/>
              <w:spacing w:line="520" w:lineRule="exact"/>
              <w:rPr>
                <w:rFonts w:eastAsia="仿宋_GB2312"/>
                <w:sz w:val="28"/>
                <w:szCs w:val="28"/>
              </w:rPr>
            </w:pPr>
            <w:r>
              <w:rPr>
                <w:rFonts w:hint="eastAsia" w:eastAsia="仿宋_GB2312"/>
                <w:sz w:val="28"/>
                <w:szCs w:val="28"/>
              </w:rPr>
              <w:t>一热凝固导致细胞破坏</w:t>
            </w:r>
          </w:p>
        </w:tc>
      </w:tr>
    </w:tbl>
    <w:p w14:paraId="237FBCD4">
      <w:pPr>
        <w:rPr>
          <w:rFonts w:eastAsia="仿宋_GB2312"/>
          <w:sz w:val="3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9E50">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573D07">
                          <w:pPr>
                            <w:pStyle w:val="5"/>
                          </w:pPr>
                          <w:r>
                            <w:fldChar w:fldCharType="begin"/>
                          </w:r>
                          <w:r>
                            <w:instrText xml:space="preserve"> PAGE  \* MERGEFORMAT </w:instrText>
                          </w:r>
                          <w:r>
                            <w:fldChar w:fldCharType="separate"/>
                          </w:r>
                          <w:r>
                            <w:t>- 23 -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D573D07">
                    <w:pPr>
                      <w:pStyle w:val="5"/>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0414">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17AE2A">
                          <w:pPr>
                            <w:pStyle w:val="5"/>
                          </w:pPr>
                          <w:r>
                            <w:fldChar w:fldCharType="begin"/>
                          </w:r>
                          <w:r>
                            <w:instrText xml:space="preserve"> PAGE  \* MERGEFORMAT </w:instrText>
                          </w:r>
                          <w:r>
                            <w:fldChar w:fldCharType="separate"/>
                          </w:r>
                          <w:r>
                            <w:t>- 2 -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517AE2A">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MzJlNjZjZWM4NTliODg2Y2FkMjBkNTQwMDk2NjgifQ=="/>
  </w:docVars>
  <w:rsids>
    <w:rsidRoot w:val="009E01B6"/>
    <w:rsid w:val="000519A9"/>
    <w:rsid w:val="000B17E3"/>
    <w:rsid w:val="000B419D"/>
    <w:rsid w:val="000F2515"/>
    <w:rsid w:val="00132B87"/>
    <w:rsid w:val="001876DE"/>
    <w:rsid w:val="001D669C"/>
    <w:rsid w:val="001E1819"/>
    <w:rsid w:val="002420D3"/>
    <w:rsid w:val="00251846"/>
    <w:rsid w:val="002D5AD9"/>
    <w:rsid w:val="002F57D7"/>
    <w:rsid w:val="003162BD"/>
    <w:rsid w:val="003612A5"/>
    <w:rsid w:val="003A01AE"/>
    <w:rsid w:val="003A4367"/>
    <w:rsid w:val="003B39E1"/>
    <w:rsid w:val="003C0D48"/>
    <w:rsid w:val="003F7BF4"/>
    <w:rsid w:val="00410953"/>
    <w:rsid w:val="004C6E13"/>
    <w:rsid w:val="00505263"/>
    <w:rsid w:val="0053081F"/>
    <w:rsid w:val="00566B61"/>
    <w:rsid w:val="00566B8B"/>
    <w:rsid w:val="00594C19"/>
    <w:rsid w:val="005A0DA3"/>
    <w:rsid w:val="005A240E"/>
    <w:rsid w:val="005C17C1"/>
    <w:rsid w:val="005F2E72"/>
    <w:rsid w:val="006064DB"/>
    <w:rsid w:val="006230ED"/>
    <w:rsid w:val="0062699B"/>
    <w:rsid w:val="00636461"/>
    <w:rsid w:val="006D288F"/>
    <w:rsid w:val="006F23EE"/>
    <w:rsid w:val="0070083C"/>
    <w:rsid w:val="007266B8"/>
    <w:rsid w:val="007432F9"/>
    <w:rsid w:val="00790A0E"/>
    <w:rsid w:val="007B16E4"/>
    <w:rsid w:val="007E600E"/>
    <w:rsid w:val="0080161C"/>
    <w:rsid w:val="00803F63"/>
    <w:rsid w:val="00835ADC"/>
    <w:rsid w:val="008635EF"/>
    <w:rsid w:val="008E57C9"/>
    <w:rsid w:val="008F0B87"/>
    <w:rsid w:val="008F4741"/>
    <w:rsid w:val="009128D8"/>
    <w:rsid w:val="00992CAB"/>
    <w:rsid w:val="00993DFB"/>
    <w:rsid w:val="00995E9B"/>
    <w:rsid w:val="009B3CC7"/>
    <w:rsid w:val="009C7B0B"/>
    <w:rsid w:val="009E01B6"/>
    <w:rsid w:val="00A055BD"/>
    <w:rsid w:val="00A32D64"/>
    <w:rsid w:val="00A76BDA"/>
    <w:rsid w:val="00A827D8"/>
    <w:rsid w:val="00AF26C2"/>
    <w:rsid w:val="00B00838"/>
    <w:rsid w:val="00B454FF"/>
    <w:rsid w:val="00BA3803"/>
    <w:rsid w:val="00BD3856"/>
    <w:rsid w:val="00C05C7D"/>
    <w:rsid w:val="00C159E0"/>
    <w:rsid w:val="00C75269"/>
    <w:rsid w:val="00C93B71"/>
    <w:rsid w:val="00D10C79"/>
    <w:rsid w:val="00D63B9E"/>
    <w:rsid w:val="00D7349B"/>
    <w:rsid w:val="00D96E29"/>
    <w:rsid w:val="00DC5E46"/>
    <w:rsid w:val="00E947F3"/>
    <w:rsid w:val="00EA0E81"/>
    <w:rsid w:val="00F13A9E"/>
    <w:rsid w:val="00F77FB9"/>
    <w:rsid w:val="00FB7C70"/>
    <w:rsid w:val="00FE38EA"/>
    <w:rsid w:val="00FE6752"/>
    <w:rsid w:val="00FE6A6F"/>
    <w:rsid w:val="00FF1A03"/>
    <w:rsid w:val="019555B6"/>
    <w:rsid w:val="030665A1"/>
    <w:rsid w:val="03B76A95"/>
    <w:rsid w:val="040439AE"/>
    <w:rsid w:val="04D830A7"/>
    <w:rsid w:val="06535B79"/>
    <w:rsid w:val="06C673A5"/>
    <w:rsid w:val="0902043D"/>
    <w:rsid w:val="098C2922"/>
    <w:rsid w:val="0A37025B"/>
    <w:rsid w:val="0A9521C4"/>
    <w:rsid w:val="0AD82547"/>
    <w:rsid w:val="0B664CB3"/>
    <w:rsid w:val="0C063DA0"/>
    <w:rsid w:val="0C504628"/>
    <w:rsid w:val="0DE62A50"/>
    <w:rsid w:val="0E776651"/>
    <w:rsid w:val="0EF93CF4"/>
    <w:rsid w:val="0F855910"/>
    <w:rsid w:val="103E1A33"/>
    <w:rsid w:val="11016229"/>
    <w:rsid w:val="11C40985"/>
    <w:rsid w:val="12CF75E2"/>
    <w:rsid w:val="12F11306"/>
    <w:rsid w:val="138B342A"/>
    <w:rsid w:val="13EE0DDF"/>
    <w:rsid w:val="143436D7"/>
    <w:rsid w:val="14C0167F"/>
    <w:rsid w:val="14FB354B"/>
    <w:rsid w:val="16FC7F43"/>
    <w:rsid w:val="17B60EAA"/>
    <w:rsid w:val="18104D4C"/>
    <w:rsid w:val="183354BA"/>
    <w:rsid w:val="18945AF0"/>
    <w:rsid w:val="18C37D98"/>
    <w:rsid w:val="18DC4A8F"/>
    <w:rsid w:val="192561AE"/>
    <w:rsid w:val="19EB748E"/>
    <w:rsid w:val="1A7064C1"/>
    <w:rsid w:val="1ABB1DC7"/>
    <w:rsid w:val="1B2017A9"/>
    <w:rsid w:val="1B381FCA"/>
    <w:rsid w:val="1B672B1C"/>
    <w:rsid w:val="1B805A22"/>
    <w:rsid w:val="1CC40F5E"/>
    <w:rsid w:val="1D6C117E"/>
    <w:rsid w:val="1D750D86"/>
    <w:rsid w:val="1D8F71E2"/>
    <w:rsid w:val="1DBC69B5"/>
    <w:rsid w:val="1DDB1796"/>
    <w:rsid w:val="1E054F82"/>
    <w:rsid w:val="1E3D7AF5"/>
    <w:rsid w:val="1F1B2294"/>
    <w:rsid w:val="1F765D88"/>
    <w:rsid w:val="1F9B58B9"/>
    <w:rsid w:val="20193933"/>
    <w:rsid w:val="203B750A"/>
    <w:rsid w:val="20CF2DF9"/>
    <w:rsid w:val="21CB4B5F"/>
    <w:rsid w:val="223E4DC1"/>
    <w:rsid w:val="2362615C"/>
    <w:rsid w:val="239977F1"/>
    <w:rsid w:val="26411E8A"/>
    <w:rsid w:val="279022FD"/>
    <w:rsid w:val="299F65D6"/>
    <w:rsid w:val="29BC20A1"/>
    <w:rsid w:val="29DC1D93"/>
    <w:rsid w:val="2A8C7AA1"/>
    <w:rsid w:val="2AF92FF6"/>
    <w:rsid w:val="2B603075"/>
    <w:rsid w:val="2B7560A3"/>
    <w:rsid w:val="2B82123D"/>
    <w:rsid w:val="2C250DD8"/>
    <w:rsid w:val="2FBC158D"/>
    <w:rsid w:val="300D096E"/>
    <w:rsid w:val="30737369"/>
    <w:rsid w:val="309B5C60"/>
    <w:rsid w:val="30A00D75"/>
    <w:rsid w:val="31732E13"/>
    <w:rsid w:val="329479E1"/>
    <w:rsid w:val="336E5B2A"/>
    <w:rsid w:val="347B2CCE"/>
    <w:rsid w:val="359B768F"/>
    <w:rsid w:val="366F2631"/>
    <w:rsid w:val="36C84296"/>
    <w:rsid w:val="373A2A4C"/>
    <w:rsid w:val="375C659B"/>
    <w:rsid w:val="378B147A"/>
    <w:rsid w:val="38CC231A"/>
    <w:rsid w:val="39B17971"/>
    <w:rsid w:val="39C81AB4"/>
    <w:rsid w:val="3A670989"/>
    <w:rsid w:val="3A773F37"/>
    <w:rsid w:val="3A943354"/>
    <w:rsid w:val="3B006840"/>
    <w:rsid w:val="3C771FCD"/>
    <w:rsid w:val="3D010941"/>
    <w:rsid w:val="3D7528D7"/>
    <w:rsid w:val="3E882962"/>
    <w:rsid w:val="3F1A03F3"/>
    <w:rsid w:val="3F29115E"/>
    <w:rsid w:val="3F327AE1"/>
    <w:rsid w:val="42BE145D"/>
    <w:rsid w:val="4422611C"/>
    <w:rsid w:val="45D95C54"/>
    <w:rsid w:val="462F1B6A"/>
    <w:rsid w:val="46FA20F2"/>
    <w:rsid w:val="47A45C40"/>
    <w:rsid w:val="47CB75C8"/>
    <w:rsid w:val="481A6D86"/>
    <w:rsid w:val="481B3ED9"/>
    <w:rsid w:val="487142E7"/>
    <w:rsid w:val="49373210"/>
    <w:rsid w:val="499B31B4"/>
    <w:rsid w:val="4A4F109C"/>
    <w:rsid w:val="4D302450"/>
    <w:rsid w:val="4D577CB0"/>
    <w:rsid w:val="4DED4171"/>
    <w:rsid w:val="4F262A93"/>
    <w:rsid w:val="4FFA4F97"/>
    <w:rsid w:val="50735E9B"/>
    <w:rsid w:val="50A70CF4"/>
    <w:rsid w:val="522C20E9"/>
    <w:rsid w:val="524726F2"/>
    <w:rsid w:val="52B047F0"/>
    <w:rsid w:val="531269BE"/>
    <w:rsid w:val="538A3CB4"/>
    <w:rsid w:val="544E1E89"/>
    <w:rsid w:val="54A81909"/>
    <w:rsid w:val="566B01D5"/>
    <w:rsid w:val="56CA5064"/>
    <w:rsid w:val="57286D75"/>
    <w:rsid w:val="577E025B"/>
    <w:rsid w:val="58CB68D8"/>
    <w:rsid w:val="58FD6E23"/>
    <w:rsid w:val="591A3296"/>
    <w:rsid w:val="5A2C6DA0"/>
    <w:rsid w:val="5A7F0240"/>
    <w:rsid w:val="5AAD285F"/>
    <w:rsid w:val="5AC735ED"/>
    <w:rsid w:val="5B56628C"/>
    <w:rsid w:val="5B996931"/>
    <w:rsid w:val="5E1515B5"/>
    <w:rsid w:val="5EB54260"/>
    <w:rsid w:val="5F582975"/>
    <w:rsid w:val="5F675382"/>
    <w:rsid w:val="5F825D41"/>
    <w:rsid w:val="5FBC4443"/>
    <w:rsid w:val="60AA3E6F"/>
    <w:rsid w:val="63C67146"/>
    <w:rsid w:val="63E91F4E"/>
    <w:rsid w:val="642B3664"/>
    <w:rsid w:val="64F1206D"/>
    <w:rsid w:val="65C17FAE"/>
    <w:rsid w:val="66772A46"/>
    <w:rsid w:val="66FD5775"/>
    <w:rsid w:val="670D797D"/>
    <w:rsid w:val="68D45F2D"/>
    <w:rsid w:val="69AF7710"/>
    <w:rsid w:val="6A795B01"/>
    <w:rsid w:val="6A826E3E"/>
    <w:rsid w:val="6CCE64D6"/>
    <w:rsid w:val="6D1A7236"/>
    <w:rsid w:val="6D56199F"/>
    <w:rsid w:val="6D6C62C5"/>
    <w:rsid w:val="6D9914F3"/>
    <w:rsid w:val="6EBF3887"/>
    <w:rsid w:val="6F853F55"/>
    <w:rsid w:val="6FC4339E"/>
    <w:rsid w:val="703A4D97"/>
    <w:rsid w:val="71994F6C"/>
    <w:rsid w:val="730B298A"/>
    <w:rsid w:val="73495FE3"/>
    <w:rsid w:val="7352795B"/>
    <w:rsid w:val="762B71C2"/>
    <w:rsid w:val="768720F9"/>
    <w:rsid w:val="769B62DC"/>
    <w:rsid w:val="774F42CE"/>
    <w:rsid w:val="790714E1"/>
    <w:rsid w:val="791C0AB3"/>
    <w:rsid w:val="79C243F7"/>
    <w:rsid w:val="79FB7B0E"/>
    <w:rsid w:val="7AFA76CA"/>
    <w:rsid w:val="7D0946A4"/>
    <w:rsid w:val="7D765923"/>
    <w:rsid w:val="7F945FBF"/>
    <w:rsid w:val="7FD24C39"/>
    <w:rsid w:val="7FDD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2"/>
    <w:qFormat/>
    <w:uiPriority w:val="0"/>
    <w:rPr>
      <w:rFonts w:ascii="Times New Roman" w:hAnsi="Times New Roman" w:eastAsia="宋体" w:cs="Times New Roman"/>
      <w:b/>
      <w:bCs/>
      <w:kern w:val="44"/>
      <w:sz w:val="44"/>
      <w:szCs w:val="44"/>
    </w:rPr>
  </w:style>
  <w:style w:type="paragraph" w:customStyle="1" w:styleId="15">
    <w:name w:val="Table Text"/>
    <w:basedOn w:val="1"/>
    <w:semiHidden/>
    <w:qFormat/>
    <w:uiPriority w:val="0"/>
    <w:rPr>
      <w:rFonts w:ascii="宋体" w:hAnsi="宋体" w:cs="宋体"/>
      <w:sz w:val="18"/>
      <w:szCs w:val="18"/>
      <w:lang w:eastAsia="en-US"/>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王奕，内文"/>
    <w:basedOn w:val="7"/>
    <w:qFormat/>
    <w:uiPriority w:val="0"/>
    <w:pPr>
      <w:widowControl/>
      <w:spacing w:line="360" w:lineRule="auto"/>
      <w:ind w:firstLine="200" w:firstLineChars="200"/>
    </w:pPr>
    <w:rPr>
      <w:rFonts w:cs="MS Shell Dlg"/>
      <w:color w:val="000000"/>
      <w:szCs w:val="20"/>
    </w:rPr>
  </w:style>
  <w:style w:type="character" w:customStyle="1" w:styleId="18">
    <w:name w:val="f101"/>
    <w:qFormat/>
    <w:uiPriority w:val="0"/>
    <w:rPr>
      <w:sz w:val="24"/>
      <w:szCs w:val="24"/>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3840</Words>
  <Characters>4104</Characters>
  <Lines>56</Lines>
  <Paragraphs>16</Paragraphs>
  <TotalTime>7</TotalTime>
  <ScaleCrop>false</ScaleCrop>
  <LinksUpToDate>false</LinksUpToDate>
  <CharactersWithSpaces>4126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2024-05-19T16:00:00Z</dcterms:created>
  <dc:creator>若冰 张</dc:creator>
  <cp:lastModifiedBy>123</cp:lastModifiedBy>
  <cp:lastPrinted>2024-12-10T09:35:00Z</cp:lastPrinted>
  <dcterms:modified xsi:type="dcterms:W3CDTF">2025-06-30T08:20:15Z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24EF5FFA9D2D447188F46241B07520BF_13</vt:lpwstr>
  </property>
  <property fmtid="{D5CDD505-2E9C-101B-9397-08002B2CF9AE}" pid="4" name="KSOTemplateDocerSaveRecord">
    <vt:lpwstr>eyJoZGlkIjoiNWM2MzJlNjZjZWM4NTliODg2Y2FkMjBkNTQwMDk2NjgiLCJ1c2VySWQiOiIyMzgwODAzNjMifQ==</vt:lpwstr>
  </property>
</Properties>
</file>