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C26" w:rsidRPr="00822C26" w:rsidRDefault="00822C26" w:rsidP="00822C26">
      <w:pPr>
        <w:rPr>
          <w:rFonts w:eastAsia="黑体"/>
          <w:sz w:val="32"/>
          <w:szCs w:val="32"/>
        </w:rPr>
      </w:pPr>
      <w:r w:rsidRPr="00822C26">
        <w:rPr>
          <w:rFonts w:eastAsia="黑体"/>
          <w:sz w:val="32"/>
          <w:szCs w:val="32"/>
        </w:rPr>
        <w:t>附件</w:t>
      </w:r>
    </w:p>
    <w:p w:rsidR="00822C26" w:rsidRPr="00822C26" w:rsidRDefault="00822C26" w:rsidP="00822C26">
      <w:pPr>
        <w:rPr>
          <w:rFonts w:eastAsia="黑体"/>
          <w:sz w:val="32"/>
          <w:szCs w:val="32"/>
        </w:rPr>
      </w:pPr>
    </w:p>
    <w:p w:rsidR="00822C26" w:rsidRPr="00822C26" w:rsidRDefault="00822C26" w:rsidP="00822C26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822C26">
        <w:rPr>
          <w:rFonts w:eastAsia="方正小标宋简体"/>
          <w:sz w:val="44"/>
          <w:szCs w:val="44"/>
        </w:rPr>
        <w:t>2025</w:t>
      </w:r>
      <w:r w:rsidRPr="00822C26">
        <w:rPr>
          <w:rFonts w:eastAsia="方正小标宋简体"/>
          <w:sz w:val="44"/>
          <w:szCs w:val="44"/>
        </w:rPr>
        <w:t>年度医疗器械注册审查指导原则</w:t>
      </w:r>
    </w:p>
    <w:p w:rsidR="00822C26" w:rsidRPr="00822C26" w:rsidRDefault="00822C26" w:rsidP="00822C26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822C26">
        <w:rPr>
          <w:rFonts w:eastAsia="方正小标宋简体"/>
          <w:sz w:val="44"/>
          <w:szCs w:val="44"/>
        </w:rPr>
        <w:t>编制计划</w:t>
      </w:r>
    </w:p>
    <w:p w:rsidR="00822C26" w:rsidRPr="00822C26" w:rsidRDefault="00822C26" w:rsidP="00822C26">
      <w:pPr>
        <w:spacing w:line="400" w:lineRule="exact"/>
        <w:jc w:val="center"/>
        <w:rPr>
          <w:rFonts w:eastAsia="仿宋_GB2312"/>
          <w:sz w:val="28"/>
          <w:szCs w:val="44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366"/>
      </w:tblGrid>
      <w:tr w:rsidR="00822C26" w:rsidRPr="00822C26" w:rsidTr="00EB287F">
        <w:trPr>
          <w:trHeight w:val="836"/>
          <w:jc w:val="center"/>
        </w:trPr>
        <w:tc>
          <w:tcPr>
            <w:tcW w:w="8359" w:type="dxa"/>
            <w:gridSpan w:val="2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第三类医疗器械注册审查指导原则制定计划</w:t>
            </w:r>
          </w:p>
        </w:tc>
      </w:tr>
      <w:tr w:rsidR="00822C26" w:rsidRPr="00822C26" w:rsidTr="00EB287F">
        <w:trPr>
          <w:trHeight w:val="694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366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指导原则名称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366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医疗器械建模与仿真技术指导原则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366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CT</w:t>
            </w: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球管可靠性评价注册审查指导原则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366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药物输入泵可用性指导原则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监护设备预警技术指导原则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7366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冷冻治疗设备注册审查指导原则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7366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手术导航定位设备注册审查指导原则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7366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医用电子直线加速器注册审查指导原则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7366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伽玛射束放射治疗系统注册审查指导原则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7366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血流储备分数产品注册审查指导原则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7366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血流动力学监测设备注册审查指导原则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7366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婴儿培养箱注册审查指导原则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7366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连续性肾脏替代治疗设备注册审查指导原则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7366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植入式脑深部神经刺激器注册审查指导原则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7366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婴儿辐射保暖台注册审查指导原则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7366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心脏电生理标测设备及附件注册审查指导原则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lastRenderedPageBreak/>
              <w:t>16</w:t>
            </w:r>
          </w:p>
        </w:tc>
        <w:tc>
          <w:tcPr>
            <w:tcW w:w="7366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血管内超声诊断设备注册审查指导原则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7366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心脏脉冲电场消融设备注册审查指导原则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7366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腹腔内窥镜手术系统注册审查指导原则</w:t>
            </w: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 xml:space="preserve"> </w:t>
            </w: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第</w:t>
            </w: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6</w:t>
            </w: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部分：模型研究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7366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角膜塑形镜注册审查指导原则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7366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青光眼引流装置注册审查指导原则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7366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光固化氢氧化钙间接盖髓剂注册审查指导原则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7366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半月板缝合系统注册审查指导原则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7366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颅颌面内固定系统注册审查指导原则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7366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正畸支抗钉注册审查指导原则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7366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肘关节假体系统注册审查指导原则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7366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可吸收闭合夹注册审查指导原则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7366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乳房旋切穿刺针及配件注册审查指导原则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7366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一次性使用外周神经阻滞穿刺针注册指导原则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7366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一次性使用透析用留置针注册审查指导原则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7366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血浆分离器注册审查指导原则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7366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CYP2C9</w:t>
            </w: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和</w:t>
            </w: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VKORC1</w:t>
            </w: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基因多态性检测试剂注册审查指导原则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7366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数字</w:t>
            </w: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PCR</w:t>
            </w: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分析仪注册审查指导原则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7366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肿瘤辅助诊断相关基因检测试剂阳性判断值研究注册审查指导原则</w:t>
            </w:r>
          </w:p>
        </w:tc>
      </w:tr>
      <w:tr w:rsidR="00822C26" w:rsidRPr="00822C26" w:rsidTr="00EB287F">
        <w:trPr>
          <w:trHeight w:val="718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7366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碳青霉烯耐药基因</w:t>
            </w: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KPC</w:t>
            </w: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检测试剂注册审查指导原则</w:t>
            </w:r>
          </w:p>
        </w:tc>
      </w:tr>
      <w:tr w:rsidR="00822C26" w:rsidRPr="00822C26" w:rsidTr="00EB287F">
        <w:trPr>
          <w:trHeight w:val="842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7366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人类白细胞抗原</w:t>
            </w: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B*5801</w:t>
            </w: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基因检测试剂注册审查指导原则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7366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放疗图像引导设备临床评价技术审查指导原则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lastRenderedPageBreak/>
              <w:t>37</w:t>
            </w:r>
          </w:p>
        </w:tc>
        <w:tc>
          <w:tcPr>
            <w:tcW w:w="7366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人工晶状体临床评价指导原则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7366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植入式脑深部神经刺激系统临床试验注册审查指导原则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7366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膝关节软骨修复类医疗器械临床试验注册审查指导原则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7366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血流导向密网支架临床试验注册审查指导原则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7366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医用氧舱注册审查指导原则</w:t>
            </w:r>
          </w:p>
        </w:tc>
      </w:tr>
      <w:tr w:rsidR="00822C26" w:rsidRPr="00822C26" w:rsidTr="00EB287F">
        <w:trPr>
          <w:trHeight w:val="841"/>
          <w:jc w:val="center"/>
        </w:trPr>
        <w:tc>
          <w:tcPr>
            <w:tcW w:w="8359" w:type="dxa"/>
            <w:gridSpan w:val="2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822C26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第三类医疗器械注册审查指导原则修订计划</w:t>
            </w:r>
          </w:p>
        </w:tc>
      </w:tr>
      <w:tr w:rsidR="00822C26" w:rsidRPr="00822C26" w:rsidTr="00EB287F">
        <w:trPr>
          <w:trHeight w:val="69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366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指导原则名称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7366" w:type="dxa"/>
            <w:shd w:val="clear" w:color="000000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人工颈椎间盘假体注册审查指导原则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7366" w:type="dxa"/>
            <w:shd w:val="clear" w:color="000000" w:fill="FFFFFF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髋关节假体系统注册审查指导原则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7366" w:type="dxa"/>
            <w:shd w:val="clear" w:color="000000" w:fill="FFFFFF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牙科纤维桩产品注册技术审查指导原则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7366" w:type="dxa"/>
            <w:shd w:val="clear" w:color="000000" w:fill="FFFFFF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钙磷</w:t>
            </w: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/</w:t>
            </w: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硅类骨填充材料注册审查指导原则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7366" w:type="dxa"/>
            <w:shd w:val="clear" w:color="000000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中心静脉导管产品注册技术审查指导原则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7366" w:type="dxa"/>
            <w:shd w:val="clear" w:color="000000" w:fill="FFFFFF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袜型医用压力带注册技术审查指导原则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7366" w:type="dxa"/>
            <w:shd w:val="clear" w:color="000000" w:fill="FFFFFF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腔镜用吻合器产品注册技术审查指导原则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7366" w:type="dxa"/>
            <w:shd w:val="clear" w:color="000000" w:fill="FFFFFF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聚氨酯泡沫敷料产品注册技术审查指导原则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7366" w:type="dxa"/>
            <w:shd w:val="clear" w:color="000000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结核分枝杆菌复合群耐药基因突变检测试剂注册技术审查指导原则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7366" w:type="dxa"/>
            <w:shd w:val="clear" w:color="000000" w:fill="FFFFFF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丙型肝炎病毒核酸基因分型检测试剂盒注册技术审查指导原则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7366" w:type="dxa"/>
            <w:shd w:val="clear" w:color="000000" w:fill="FFFFFF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人表皮生长因子受体</w:t>
            </w: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2</w:t>
            </w: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基因扩增检测试剂盒（荧光原位杂交法）注册技术审查指导原则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7366" w:type="dxa"/>
            <w:shd w:val="clear" w:color="000000" w:fill="FFFFFF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ABO</w:t>
            </w: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、</w:t>
            </w: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RhD</w:t>
            </w: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血型抗原检测卡（柱凝集法）注册技术审查指导原则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7366" w:type="dxa"/>
            <w:shd w:val="clear" w:color="000000" w:fill="FFFFFF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胎儿染色体非整倍体（</w:t>
            </w: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T21</w:t>
            </w: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、</w:t>
            </w: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T18</w:t>
            </w: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、</w:t>
            </w: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T13</w:t>
            </w: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）检测试剂盒（高通量测序法）注册技术审查指导原则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lastRenderedPageBreak/>
              <w:t>55</w:t>
            </w:r>
          </w:p>
        </w:tc>
        <w:tc>
          <w:tcPr>
            <w:tcW w:w="7366" w:type="dxa"/>
            <w:shd w:val="clear" w:color="000000" w:fill="FFFFFF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全自动血型分析仪注册技术审查指导原则</w:t>
            </w:r>
          </w:p>
        </w:tc>
      </w:tr>
      <w:tr w:rsidR="00822C26" w:rsidRPr="00822C26" w:rsidTr="00EB287F">
        <w:trPr>
          <w:trHeight w:val="816"/>
          <w:jc w:val="center"/>
        </w:trPr>
        <w:tc>
          <w:tcPr>
            <w:tcW w:w="8359" w:type="dxa"/>
            <w:gridSpan w:val="2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22C26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第二类医疗器械注册审查指导原则制定计划</w:t>
            </w:r>
          </w:p>
        </w:tc>
      </w:tr>
      <w:tr w:rsidR="00822C26" w:rsidRPr="00822C26" w:rsidTr="00EB287F">
        <w:trPr>
          <w:trHeight w:val="696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366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指导原则名称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366" w:type="dxa"/>
            <w:shd w:val="clear" w:color="auto" w:fill="FFFFFF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心磁信号采集设备注册审查指导原则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57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立式压力蒸汽灭菌器注册审查指导原则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遥测监护系统注册审查指导原则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低温冲击镇痛设备（冷空气治疗仪）注册审查指导原则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麻醉储气囊注册审查指导原则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61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数字化种植设计软件注册审查指导原则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62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中医舌诊仪注册审查指导原则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63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医用分子筛制氧系统注册审查指导原则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一次性无菌眼科无源手术器械注册审查指导原则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65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内窥镜刮匙注册审查指导原则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定制式正畸矫治器注册审查指导原则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67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牙科种植用导板注册审查指导原则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68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临时冠注册审查指导原则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69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全瓷义齿用二硅酸锂玻璃陶瓷瓷块注册审查指导原则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70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手术用剥离子注册审查指导原则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71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止血绷带审查指导原则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72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新生儿吸氧头罩注册审查指导原则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73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一次性无菌无源妇科手术器械（脐带剪）注册指导原则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74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血小板分析仪注册审查指导原则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lastRenderedPageBreak/>
              <w:t>75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乳酸检测试剂注册审查指导原则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76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卡马西平检测试剂注册审查指导原则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77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地高辛检测试剂注册审查指导原则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78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丙戊酸检测试剂注册审查指导原则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79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二氧化碳测定试剂注册审查指导原则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N-</w:t>
            </w: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乙酰</w:t>
            </w: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-β-D-</w:t>
            </w: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氨基葡萄糖苷酶检测试剂注册审查指导原则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81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腺苷脱氨酶测定试剂注册审查指导原则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82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用于美容的第二类医用敷料同品种临床评价注册审查指导原则</w:t>
            </w:r>
          </w:p>
        </w:tc>
      </w:tr>
      <w:tr w:rsidR="00822C26" w:rsidRPr="00822C26" w:rsidTr="00EB287F">
        <w:trPr>
          <w:trHeight w:val="688"/>
          <w:jc w:val="center"/>
        </w:trPr>
        <w:tc>
          <w:tcPr>
            <w:tcW w:w="8359" w:type="dxa"/>
            <w:gridSpan w:val="2"/>
            <w:shd w:val="clear" w:color="auto" w:fill="auto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822C26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第二类医疗器械注册审查指导原则修订计划</w:t>
            </w:r>
          </w:p>
        </w:tc>
      </w:tr>
      <w:tr w:rsidR="00822C26" w:rsidRPr="00822C26" w:rsidTr="00EB287F">
        <w:trPr>
          <w:trHeight w:val="698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指导原则名称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83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丙氨酸氨基转移酶测定试剂注册技术审查指导原则</w:t>
            </w:r>
          </w:p>
        </w:tc>
      </w:tr>
      <w:tr w:rsidR="00822C26" w:rsidRPr="00822C26" w:rsidTr="00EB287F">
        <w:trPr>
          <w:trHeight w:val="734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84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同型半胱氨酸测定试剂注册技术审查指导原则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85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胰岛素测定试剂注册技术审查指导原则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86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C-</w:t>
            </w: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肽测定试剂注册技术审查指导原则</w:t>
            </w:r>
          </w:p>
        </w:tc>
      </w:tr>
      <w:tr w:rsidR="00822C26" w:rsidRPr="00822C26" w:rsidTr="00EB287F">
        <w:trPr>
          <w:trHeight w:val="699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87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D-</w:t>
            </w: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二聚体测定试剂（免疫比浊法）注册技术审查指导原则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88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手术显微镜注册技术审查指导原则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89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气腹机注册技术审查指导原则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90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电子阴道显微镜注册技术审查指导原则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91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眼压计注册技术审查指导原则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92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麻醉咽喉镜注册技术审查指导原则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93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电动病床注册技术审查指导原则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lastRenderedPageBreak/>
              <w:t>94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电动手术台注册技术审查指导原则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95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电动洗胃机注册技术审查指导原则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96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脉搏血氧仪注册技术审查指导原则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97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牙科手机注册技术审查指导原则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98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医用电子体温计注册技术指导原则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99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医用控温毯注册技术审查指导原则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防褥疮气床垫注册技术审查指导原则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骨科外固定支架注册技术审查指导原则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全瓷义齿用氧化锆瓷块注册技术审查指导原则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定制式义齿注册技术审查指导原则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骨水泥套管组件注册技术审查指导原则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一次性使用医用喉罩注册技术审查指导原则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外科纱布敷料注册技术审查指导原则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吻（缝）合器产品注册技术审查指导原则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一次性使用吸痰管注册技术审查指导原则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护脐带注册技术审查指导原则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一次性使用无菌导尿管注册技术审查指导原则</w:t>
            </w:r>
          </w:p>
        </w:tc>
      </w:tr>
      <w:tr w:rsidR="00822C26" w:rsidRPr="00822C26" w:rsidTr="00EB287F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等线"/>
                <w:color w:val="000000"/>
                <w:sz w:val="28"/>
                <w:szCs w:val="28"/>
              </w:rPr>
            </w:pPr>
            <w:r w:rsidRPr="00822C26">
              <w:rPr>
                <w:rFonts w:eastAsia="等线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822C26" w:rsidRPr="00822C26" w:rsidRDefault="00822C26" w:rsidP="00822C26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  <w:lang w:bidi="ar"/>
              </w:rPr>
            </w:pPr>
            <w:r w:rsidRPr="00822C26">
              <w:rPr>
                <w:rFonts w:eastAsia="仿宋_GB2312"/>
                <w:kern w:val="0"/>
                <w:sz w:val="28"/>
                <w:szCs w:val="28"/>
                <w:lang w:bidi="ar"/>
              </w:rPr>
              <w:t>鼻饲营养导管注册技术审查指导原则</w:t>
            </w:r>
          </w:p>
        </w:tc>
      </w:tr>
    </w:tbl>
    <w:p w:rsidR="000D4E34" w:rsidRPr="00822C26" w:rsidRDefault="000D4E34" w:rsidP="004871DF">
      <w:pPr>
        <w:overflowPunct w:val="0"/>
        <w:spacing w:line="500" w:lineRule="exact"/>
        <w:rPr>
          <w:rFonts w:eastAsia="仿宋_GB2312"/>
          <w:color w:val="000000"/>
          <w:sz w:val="32"/>
          <w:szCs w:val="32"/>
        </w:rPr>
      </w:pPr>
    </w:p>
    <w:p w:rsidR="00AF37DC" w:rsidRPr="00822C26" w:rsidRDefault="00AF37DC" w:rsidP="00F82827">
      <w:pPr>
        <w:spacing w:line="440" w:lineRule="exact"/>
        <w:ind w:leftChars="-61" w:left="908" w:rightChars="-95" w:right="-199" w:hangingChars="370" w:hanging="1036"/>
        <w:rPr>
          <w:rFonts w:eastAsia="仿宋_GB2312"/>
          <w:color w:val="000000"/>
          <w:sz w:val="28"/>
          <w:szCs w:val="20"/>
        </w:rPr>
      </w:pPr>
      <w:bookmarkStart w:id="0" w:name="_GoBack"/>
      <w:bookmarkEnd w:id="0"/>
    </w:p>
    <w:sectPr w:rsidR="00AF37DC" w:rsidRPr="00822C26" w:rsidSect="0060713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701" w:right="1588" w:bottom="1701" w:left="1588" w:header="851" w:footer="1191" w:gutter="0"/>
      <w:pgNumType w:start="1" w:chapStyle="1" w:chapSep="em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C25" w:rsidRDefault="00480C25" w:rsidP="003079E8">
      <w:r>
        <w:separator/>
      </w:r>
    </w:p>
  </w:endnote>
  <w:endnote w:type="continuationSeparator" w:id="0">
    <w:p w:rsidR="00480C25" w:rsidRDefault="00480C25" w:rsidP="0030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dobe 仿宋 Std R">
    <w:altName w:val="仿宋"/>
    <w:charset w:val="86"/>
    <w:family w:val="roman"/>
    <w:pitch w:val="default"/>
    <w:sig w:usb0="00000001" w:usb1="0A0F1810" w:usb2="00000016" w:usb3="00000000" w:csb0="00060007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88F" w:rsidRPr="00B61E5F" w:rsidRDefault="006B393E" w:rsidP="00B61E5F">
    <w:pPr>
      <w:pStyle w:val="a5"/>
      <w:numPr>
        <w:ilvl w:val="0"/>
        <w:numId w:val="16"/>
      </w:numPr>
      <w:rPr>
        <w:rFonts w:ascii="Times New Roman" w:hAnsi="Times New Roman" w:cs="Times New Roman"/>
        <w:sz w:val="28"/>
        <w:szCs w:val="28"/>
      </w:rPr>
    </w:pPr>
    <w:sdt>
      <w:sdtPr>
        <w:id w:val="237143137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1A4F78" w:rsidRPr="001A4F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A4F78" w:rsidRPr="001A4F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1A4F78" w:rsidRPr="001A4F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051F" w:rsidRPr="007F051F">
          <w:rPr>
            <w:rFonts w:ascii="Times New Roman" w:hAnsi="Times New Roman" w:cs="Times New Roman"/>
            <w:noProof/>
            <w:sz w:val="28"/>
            <w:szCs w:val="28"/>
            <w:lang w:val="zh-CN"/>
          </w:rPr>
          <w:t>6</w:t>
        </w:r>
        <w:r w:rsidR="001A4F78" w:rsidRPr="001A4F78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1A4F78" w:rsidRPr="001A4F78">
          <w:rPr>
            <w:rFonts w:ascii="Times New Roman" w:hAnsi="Times New Roman" w:cs="Times New Roman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6540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8788F" w:rsidRPr="00B61E5F" w:rsidRDefault="001A4F78" w:rsidP="00B61E5F">
        <w:pPr>
          <w:pStyle w:val="a5"/>
          <w:numPr>
            <w:ilvl w:val="0"/>
            <w:numId w:val="19"/>
          </w:numPr>
          <w:jc w:val="right"/>
          <w:rPr>
            <w:rFonts w:ascii="Times New Roman" w:hAnsi="Times New Roman" w:cs="Times New Roman"/>
            <w:sz w:val="28"/>
            <w:szCs w:val="28"/>
          </w:rPr>
        </w:pPr>
        <w:r w:rsidRPr="001A4F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A4F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A4F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051F" w:rsidRPr="007F051F">
          <w:rPr>
            <w:rFonts w:ascii="Times New Roman" w:hAnsi="Times New Roman" w:cs="Times New Roman"/>
            <w:noProof/>
            <w:sz w:val="28"/>
            <w:szCs w:val="28"/>
            <w:lang w:val="zh-CN"/>
          </w:rPr>
          <w:t>5</w:t>
        </w:r>
        <w:r w:rsidRPr="001A4F78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1A4F78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C25" w:rsidRDefault="00480C25" w:rsidP="003079E8">
      <w:r>
        <w:separator/>
      </w:r>
    </w:p>
  </w:footnote>
  <w:footnote w:type="continuationSeparator" w:id="0">
    <w:p w:rsidR="00480C25" w:rsidRDefault="00480C25" w:rsidP="00307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670" w:rsidRDefault="00B52670" w:rsidP="00134ED0">
    <w:pPr>
      <w:pStyle w:val="a3"/>
      <w:pBdr>
        <w:bottom w:val="none" w:sz="0" w:space="0" w:color="auto"/>
      </w:pBdr>
    </w:pPr>
  </w:p>
  <w:p w:rsidR="0078788F" w:rsidRDefault="0078788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670" w:rsidRPr="00D96564" w:rsidRDefault="00B52670" w:rsidP="00134ED0">
    <w:pPr>
      <w:pStyle w:val="a3"/>
      <w:pBdr>
        <w:bottom w:val="none" w:sz="0" w:space="0" w:color="auto"/>
      </w:pBdr>
      <w:rPr>
        <w:rFonts w:ascii="Times New Roman" w:hAnsi="Times New Roman" w:cs="Times New Roman"/>
        <w:sz w:val="28"/>
        <w:szCs w:val="28"/>
      </w:rPr>
    </w:pPr>
  </w:p>
  <w:p w:rsidR="0078788F" w:rsidRDefault="007878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47BEA"/>
    <w:multiLevelType w:val="hybridMultilevel"/>
    <w:tmpl w:val="29C6E3D6"/>
    <w:lvl w:ilvl="0" w:tplc="02F4B40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4901CF8"/>
    <w:multiLevelType w:val="multilevel"/>
    <w:tmpl w:val="14901CF8"/>
    <w:lvl w:ilvl="0">
      <w:start w:val="1"/>
      <w:numFmt w:val="decimal"/>
      <w:lvlText w:val="%1．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2A00A7"/>
    <w:multiLevelType w:val="hybridMultilevel"/>
    <w:tmpl w:val="2B4EAB08"/>
    <w:lvl w:ilvl="0" w:tplc="EAF09A86">
      <w:numFmt w:val="bullet"/>
      <w:lvlText w:val="—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CB7C9B"/>
    <w:multiLevelType w:val="singleLevel"/>
    <w:tmpl w:val="1ECB7C9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20343560"/>
    <w:multiLevelType w:val="multilevel"/>
    <w:tmpl w:val="20343560"/>
    <w:lvl w:ilvl="0">
      <w:start w:val="1"/>
      <w:numFmt w:val="bullet"/>
      <w:lvlText w:val=""/>
      <w:lvlJc w:val="left"/>
      <w:pPr>
        <w:ind w:left="1260" w:hanging="420"/>
      </w:pPr>
      <w:rPr>
        <w:rFonts w:ascii="Wingdings 2" w:eastAsia="方正小标宋简体" w:hAnsi="Wingdings 2" w:hint="default"/>
        <w:color w:val="000000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57E1BB0"/>
    <w:multiLevelType w:val="multilevel"/>
    <w:tmpl w:val="257E1BB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AAC3D6E"/>
    <w:multiLevelType w:val="hybridMultilevel"/>
    <w:tmpl w:val="13F4DE32"/>
    <w:lvl w:ilvl="0" w:tplc="BE5A2AFA">
      <w:numFmt w:val="bullet"/>
      <w:lvlText w:val="—"/>
      <w:lvlJc w:val="left"/>
      <w:pPr>
        <w:ind w:left="360" w:hanging="360"/>
      </w:pPr>
      <w:rPr>
        <w:rFonts w:ascii="Times New Roman" w:eastAsia="等线" w:hAnsi="Times New Roman" w:cs="Times New Roman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3E5064"/>
    <w:multiLevelType w:val="hybridMultilevel"/>
    <w:tmpl w:val="FE6E7C9E"/>
    <w:lvl w:ilvl="0" w:tplc="17FA2D84">
      <w:start w:val="8"/>
      <w:numFmt w:val="bullet"/>
      <w:lvlText w:val="—"/>
      <w:lvlJc w:val="left"/>
      <w:pPr>
        <w:ind w:left="360" w:hanging="360"/>
      </w:pPr>
      <w:rPr>
        <w:rFonts w:ascii="Times New Roman" w:eastAsia="等线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CC1BE4"/>
    <w:multiLevelType w:val="multilevel"/>
    <w:tmpl w:val="35CC1BE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46336573"/>
    <w:multiLevelType w:val="hybridMultilevel"/>
    <w:tmpl w:val="9E604E68"/>
    <w:lvl w:ilvl="0" w:tplc="FE84C412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color w:val="FFFFFF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6C00AF"/>
    <w:multiLevelType w:val="multilevel"/>
    <w:tmpl w:val="496C00AF"/>
    <w:lvl w:ilvl="0">
      <w:start w:val="1"/>
      <w:numFmt w:val="decimal"/>
      <w:lvlText w:val="%1."/>
      <w:lvlJc w:val="left"/>
      <w:pPr>
        <w:ind w:left="1080" w:hanging="440"/>
      </w:p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abstractNum w:abstractNumId="11" w15:restartNumberingAfterBreak="0">
    <w:nsid w:val="51240AD4"/>
    <w:multiLevelType w:val="hybridMultilevel"/>
    <w:tmpl w:val="8B3E3080"/>
    <w:lvl w:ilvl="0" w:tplc="1BA8612E">
      <w:start w:val="1"/>
      <w:numFmt w:val="decimal"/>
      <w:lvlText w:val="%1."/>
      <w:lvlJc w:val="left"/>
      <w:pPr>
        <w:ind w:left="100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530EF510"/>
    <w:multiLevelType w:val="singleLevel"/>
    <w:tmpl w:val="530EF510"/>
    <w:lvl w:ilvl="0">
      <w:start w:val="2"/>
      <w:numFmt w:val="decimal"/>
      <w:suff w:val="nothing"/>
      <w:lvlText w:val="%1."/>
      <w:lvlJc w:val="left"/>
    </w:lvl>
  </w:abstractNum>
  <w:abstractNum w:abstractNumId="13" w15:restartNumberingAfterBreak="0">
    <w:nsid w:val="531833DE"/>
    <w:multiLevelType w:val="singleLevel"/>
    <w:tmpl w:val="531833DE"/>
    <w:lvl w:ilvl="0">
      <w:start w:val="7"/>
      <w:numFmt w:val="decimal"/>
      <w:suff w:val="nothing"/>
      <w:lvlText w:val="%1."/>
      <w:lvlJc w:val="left"/>
    </w:lvl>
  </w:abstractNum>
  <w:abstractNum w:abstractNumId="14" w15:restartNumberingAfterBreak="0">
    <w:nsid w:val="5ADA3302"/>
    <w:multiLevelType w:val="hybridMultilevel"/>
    <w:tmpl w:val="2DF44F5E"/>
    <w:lvl w:ilvl="0" w:tplc="5F06C8C6">
      <w:numFmt w:val="bullet"/>
      <w:lvlText w:val="—"/>
      <w:lvlJc w:val="left"/>
      <w:pPr>
        <w:ind w:left="360" w:hanging="360"/>
      </w:pPr>
      <w:rPr>
        <w:rFonts w:ascii="Times New Roman" w:eastAsia="等线" w:hAnsi="Times New Roman" w:cs="Times New Roman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1E5EAE"/>
    <w:multiLevelType w:val="multilevel"/>
    <w:tmpl w:val="711E5EAE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6" w15:restartNumberingAfterBreak="0">
    <w:nsid w:val="7F662D84"/>
    <w:multiLevelType w:val="singleLevel"/>
    <w:tmpl w:val="7F662D84"/>
    <w:lvl w:ilvl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17" w15:restartNumberingAfterBreak="0">
    <w:nsid w:val="7F8C7A35"/>
    <w:multiLevelType w:val="multilevel"/>
    <w:tmpl w:val="7F8C7A35"/>
    <w:lvl w:ilvl="0">
      <w:start w:val="1"/>
      <w:numFmt w:val="decimal"/>
      <w:lvlText w:val="[%1]"/>
      <w:lvlJc w:val="left"/>
      <w:pPr>
        <w:ind w:left="10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16"/>
  </w:num>
  <w:num w:numId="5">
    <w:abstractNumId w:val="13"/>
  </w:num>
  <w:num w:numId="6">
    <w:abstractNumId w:val="12"/>
  </w:num>
  <w:num w:numId="7">
    <w:abstractNumId w:val="5"/>
  </w:num>
  <w:num w:numId="8">
    <w:abstractNumId w:val="14"/>
  </w:num>
  <w:num w:numId="9">
    <w:abstractNumId w:val="6"/>
  </w:num>
  <w:num w:numId="10">
    <w:abstractNumId w:val="8"/>
  </w:num>
  <w:num w:numId="11">
    <w:abstractNumId w:val="4"/>
  </w:num>
  <w:num w:numId="12">
    <w:abstractNumId w:val="0"/>
  </w:num>
  <w:num w:numId="13">
    <w:abstractNumId w:val="11"/>
  </w:num>
  <w:num w:numId="14">
    <w:abstractNumId w:val="9"/>
  </w:num>
  <w:num w:numId="15">
    <w:abstractNumId w:val="10"/>
  </w:num>
  <w:num w:numId="16">
    <w:abstractNumId w:val="2"/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23"/>
    <w:rsid w:val="00002AAD"/>
    <w:rsid w:val="000146D7"/>
    <w:rsid w:val="000329DA"/>
    <w:rsid w:val="000A63C1"/>
    <w:rsid w:val="000D32E0"/>
    <w:rsid w:val="000D4E34"/>
    <w:rsid w:val="000F76FF"/>
    <w:rsid w:val="00106A9D"/>
    <w:rsid w:val="00114E64"/>
    <w:rsid w:val="00122FBD"/>
    <w:rsid w:val="00134ED0"/>
    <w:rsid w:val="00137012"/>
    <w:rsid w:val="00141273"/>
    <w:rsid w:val="00150E66"/>
    <w:rsid w:val="00151932"/>
    <w:rsid w:val="00184973"/>
    <w:rsid w:val="00191F7A"/>
    <w:rsid w:val="001A4F78"/>
    <w:rsid w:val="001A70F6"/>
    <w:rsid w:val="001B78C4"/>
    <w:rsid w:val="001C4F2E"/>
    <w:rsid w:val="001D11D9"/>
    <w:rsid w:val="001D1A12"/>
    <w:rsid w:val="001F0DF0"/>
    <w:rsid w:val="001F1046"/>
    <w:rsid w:val="00201F93"/>
    <w:rsid w:val="002062EA"/>
    <w:rsid w:val="00217E23"/>
    <w:rsid w:val="00217F03"/>
    <w:rsid w:val="00222BB7"/>
    <w:rsid w:val="00244D02"/>
    <w:rsid w:val="00252B40"/>
    <w:rsid w:val="002548F3"/>
    <w:rsid w:val="00294F3C"/>
    <w:rsid w:val="00295409"/>
    <w:rsid w:val="00295F3E"/>
    <w:rsid w:val="002B2CA7"/>
    <w:rsid w:val="002D5575"/>
    <w:rsid w:val="002F062A"/>
    <w:rsid w:val="002F557C"/>
    <w:rsid w:val="003079E8"/>
    <w:rsid w:val="003100D4"/>
    <w:rsid w:val="003438E9"/>
    <w:rsid w:val="0035732D"/>
    <w:rsid w:val="0036717C"/>
    <w:rsid w:val="003832CA"/>
    <w:rsid w:val="00386FA0"/>
    <w:rsid w:val="00390CE2"/>
    <w:rsid w:val="00393EFB"/>
    <w:rsid w:val="003953C8"/>
    <w:rsid w:val="003B7510"/>
    <w:rsid w:val="003F0E18"/>
    <w:rsid w:val="004067A3"/>
    <w:rsid w:val="00412EF1"/>
    <w:rsid w:val="004150EE"/>
    <w:rsid w:val="0041585F"/>
    <w:rsid w:val="00417976"/>
    <w:rsid w:val="004214A4"/>
    <w:rsid w:val="004246F2"/>
    <w:rsid w:val="00436D1B"/>
    <w:rsid w:val="004627AE"/>
    <w:rsid w:val="00480C25"/>
    <w:rsid w:val="00482972"/>
    <w:rsid w:val="00483ECD"/>
    <w:rsid w:val="004871DF"/>
    <w:rsid w:val="00494D22"/>
    <w:rsid w:val="004A31E1"/>
    <w:rsid w:val="004A429D"/>
    <w:rsid w:val="004B1017"/>
    <w:rsid w:val="004D4471"/>
    <w:rsid w:val="004F2884"/>
    <w:rsid w:val="004F486F"/>
    <w:rsid w:val="005040E6"/>
    <w:rsid w:val="00510DB3"/>
    <w:rsid w:val="00580051"/>
    <w:rsid w:val="005B6935"/>
    <w:rsid w:val="005C6177"/>
    <w:rsid w:val="005D5360"/>
    <w:rsid w:val="005D5874"/>
    <w:rsid w:val="005D71E7"/>
    <w:rsid w:val="0060513F"/>
    <w:rsid w:val="0060713A"/>
    <w:rsid w:val="00615B40"/>
    <w:rsid w:val="0061625D"/>
    <w:rsid w:val="00616661"/>
    <w:rsid w:val="00617194"/>
    <w:rsid w:val="0063084F"/>
    <w:rsid w:val="00631AA9"/>
    <w:rsid w:val="00635BFE"/>
    <w:rsid w:val="006376F5"/>
    <w:rsid w:val="00640B84"/>
    <w:rsid w:val="00641D70"/>
    <w:rsid w:val="006515C5"/>
    <w:rsid w:val="00651DCB"/>
    <w:rsid w:val="00664817"/>
    <w:rsid w:val="0066775D"/>
    <w:rsid w:val="00690E61"/>
    <w:rsid w:val="006C0F4B"/>
    <w:rsid w:val="006E697B"/>
    <w:rsid w:val="00710650"/>
    <w:rsid w:val="007459D2"/>
    <w:rsid w:val="00745B62"/>
    <w:rsid w:val="0078788F"/>
    <w:rsid w:val="0079267F"/>
    <w:rsid w:val="007A5573"/>
    <w:rsid w:val="007A7B0C"/>
    <w:rsid w:val="007B226A"/>
    <w:rsid w:val="007F051F"/>
    <w:rsid w:val="00807022"/>
    <w:rsid w:val="00814D41"/>
    <w:rsid w:val="00821123"/>
    <w:rsid w:val="00822C26"/>
    <w:rsid w:val="00822C68"/>
    <w:rsid w:val="00827ED2"/>
    <w:rsid w:val="00831214"/>
    <w:rsid w:val="00844620"/>
    <w:rsid w:val="00857E8D"/>
    <w:rsid w:val="00860D78"/>
    <w:rsid w:val="00866BF0"/>
    <w:rsid w:val="00875AE8"/>
    <w:rsid w:val="00890AFA"/>
    <w:rsid w:val="00894CA1"/>
    <w:rsid w:val="008A50D5"/>
    <w:rsid w:val="008A7314"/>
    <w:rsid w:val="008C7889"/>
    <w:rsid w:val="008D589E"/>
    <w:rsid w:val="008E64B6"/>
    <w:rsid w:val="00962F71"/>
    <w:rsid w:val="0099578F"/>
    <w:rsid w:val="009C0679"/>
    <w:rsid w:val="009C7F29"/>
    <w:rsid w:val="009D2C2D"/>
    <w:rsid w:val="009D751B"/>
    <w:rsid w:val="009E0C86"/>
    <w:rsid w:val="009F46C1"/>
    <w:rsid w:val="00A04770"/>
    <w:rsid w:val="00A16C43"/>
    <w:rsid w:val="00A21DA8"/>
    <w:rsid w:val="00A346B7"/>
    <w:rsid w:val="00A650B1"/>
    <w:rsid w:val="00A81F0C"/>
    <w:rsid w:val="00AA7E86"/>
    <w:rsid w:val="00AF37DC"/>
    <w:rsid w:val="00B2671F"/>
    <w:rsid w:val="00B2724F"/>
    <w:rsid w:val="00B27B9C"/>
    <w:rsid w:val="00B35B77"/>
    <w:rsid w:val="00B52670"/>
    <w:rsid w:val="00B539BD"/>
    <w:rsid w:val="00B61E5F"/>
    <w:rsid w:val="00B7255B"/>
    <w:rsid w:val="00BB26D7"/>
    <w:rsid w:val="00BD3433"/>
    <w:rsid w:val="00BD5BB8"/>
    <w:rsid w:val="00BE6AAA"/>
    <w:rsid w:val="00BF33A6"/>
    <w:rsid w:val="00C10FD2"/>
    <w:rsid w:val="00C25443"/>
    <w:rsid w:val="00C421D8"/>
    <w:rsid w:val="00C77C14"/>
    <w:rsid w:val="00CA15D0"/>
    <w:rsid w:val="00CB40F3"/>
    <w:rsid w:val="00CC15CF"/>
    <w:rsid w:val="00CC7810"/>
    <w:rsid w:val="00CD7359"/>
    <w:rsid w:val="00CE7716"/>
    <w:rsid w:val="00CF3E07"/>
    <w:rsid w:val="00D0654B"/>
    <w:rsid w:val="00D2114A"/>
    <w:rsid w:val="00D22218"/>
    <w:rsid w:val="00D31360"/>
    <w:rsid w:val="00D57B53"/>
    <w:rsid w:val="00D9244F"/>
    <w:rsid w:val="00D941BF"/>
    <w:rsid w:val="00D96564"/>
    <w:rsid w:val="00DA3197"/>
    <w:rsid w:val="00DB285C"/>
    <w:rsid w:val="00DB63E0"/>
    <w:rsid w:val="00DC2A13"/>
    <w:rsid w:val="00DE4529"/>
    <w:rsid w:val="00DF1104"/>
    <w:rsid w:val="00DF487B"/>
    <w:rsid w:val="00DF6A15"/>
    <w:rsid w:val="00E1589F"/>
    <w:rsid w:val="00E2148D"/>
    <w:rsid w:val="00E42413"/>
    <w:rsid w:val="00E84CB3"/>
    <w:rsid w:val="00E917E5"/>
    <w:rsid w:val="00EC5105"/>
    <w:rsid w:val="00F017EC"/>
    <w:rsid w:val="00F1003E"/>
    <w:rsid w:val="00F1084F"/>
    <w:rsid w:val="00F31C51"/>
    <w:rsid w:val="00F32980"/>
    <w:rsid w:val="00F44E8C"/>
    <w:rsid w:val="00F73384"/>
    <w:rsid w:val="00F82827"/>
    <w:rsid w:val="00F83687"/>
    <w:rsid w:val="00F83D79"/>
    <w:rsid w:val="00F91F4F"/>
    <w:rsid w:val="00FA53B8"/>
    <w:rsid w:val="00FA576D"/>
    <w:rsid w:val="00FE498C"/>
    <w:rsid w:val="00FE4E41"/>
    <w:rsid w:val="00FF31AA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B5B2FE"/>
  <w15:chartTrackingRefBased/>
  <w15:docId w15:val="{CE99FC34-19A3-4001-AFFF-AB8E6C53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iPriority="0" w:unhideWhenUsed="1" w:qFormat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9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autoRedefine/>
    <w:qFormat/>
    <w:rsid w:val="002F557C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2F557C"/>
    <w:pPr>
      <w:keepNext/>
      <w:keepLines/>
      <w:spacing w:line="360" w:lineRule="auto"/>
      <w:ind w:firstLineChars="200" w:firstLine="200"/>
      <w:outlineLvl w:val="1"/>
    </w:pPr>
    <w:rPr>
      <w:rFonts w:asciiTheme="majorHAnsi" w:eastAsia="黑体" w:hAnsiTheme="majorHAnsi" w:cstheme="majorBidi"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D2114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2114A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2114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D2114A"/>
    <w:pPr>
      <w:keepNext/>
      <w:keepLines/>
      <w:spacing w:before="240" w:after="64" w:line="320" w:lineRule="auto"/>
      <w:outlineLvl w:val="5"/>
    </w:pPr>
    <w:rPr>
      <w:rFonts w:ascii="Calibri Light" w:hAnsi="Calibri Light"/>
      <w:b/>
      <w:bCs/>
      <w:sz w:val="24"/>
    </w:rPr>
  </w:style>
  <w:style w:type="paragraph" w:styleId="7">
    <w:name w:val="heading 7"/>
    <w:basedOn w:val="a"/>
    <w:next w:val="a"/>
    <w:link w:val="70"/>
    <w:qFormat/>
    <w:rsid w:val="00D2114A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D2114A"/>
    <w:pPr>
      <w:keepNext/>
      <w:keepLines/>
      <w:spacing w:before="240" w:after="64" w:line="320" w:lineRule="auto"/>
      <w:outlineLvl w:val="7"/>
    </w:pPr>
    <w:rPr>
      <w:rFonts w:ascii="Calibri Light" w:hAnsi="Calibri Light"/>
      <w:sz w:val="24"/>
    </w:rPr>
  </w:style>
  <w:style w:type="paragraph" w:styleId="9">
    <w:name w:val="heading 9"/>
    <w:basedOn w:val="a"/>
    <w:next w:val="a"/>
    <w:link w:val="90"/>
    <w:unhideWhenUsed/>
    <w:qFormat/>
    <w:rsid w:val="00D2114A"/>
    <w:pPr>
      <w:keepNext/>
      <w:keepLines/>
      <w:spacing w:before="240" w:after="64" w:line="320" w:lineRule="auto"/>
      <w:outlineLvl w:val="8"/>
    </w:pPr>
    <w:rPr>
      <w:rFonts w:ascii="等线 Light" w:eastAsia="等线 Light" w:hAnsi="等线 Light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2F557C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2F557C"/>
    <w:rPr>
      <w:rFonts w:asciiTheme="majorHAnsi" w:eastAsia="黑体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qFormat/>
    <w:rsid w:val="00D2114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rsid w:val="00D2114A"/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rsid w:val="00D2114A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qFormat/>
    <w:rsid w:val="00D2114A"/>
    <w:rPr>
      <w:rFonts w:ascii="Calibri Light" w:eastAsia="宋体" w:hAnsi="Calibri Light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qFormat/>
    <w:rsid w:val="00D2114A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qFormat/>
    <w:rsid w:val="00D2114A"/>
    <w:rPr>
      <w:rFonts w:ascii="Calibri Light" w:eastAsia="宋体" w:hAnsi="Calibri Light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D2114A"/>
    <w:rPr>
      <w:rFonts w:ascii="等线 Light" w:eastAsia="等线 Light" w:hAnsi="等线 Light" w:cs="Times New Roman"/>
      <w:szCs w:val="21"/>
    </w:rPr>
  </w:style>
  <w:style w:type="paragraph" w:styleId="a3">
    <w:name w:val="header"/>
    <w:basedOn w:val="a"/>
    <w:link w:val="a4"/>
    <w:uiPriority w:val="99"/>
    <w:unhideWhenUsed/>
    <w:qFormat/>
    <w:rsid w:val="00307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79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079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079E8"/>
    <w:rPr>
      <w:sz w:val="18"/>
      <w:szCs w:val="18"/>
    </w:rPr>
  </w:style>
  <w:style w:type="paragraph" w:styleId="a7">
    <w:name w:val="Normal (Web)"/>
    <w:basedOn w:val="a"/>
    <w:unhideWhenUsed/>
    <w:qFormat/>
    <w:rsid w:val="007926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Plain Text"/>
    <w:basedOn w:val="a"/>
    <w:link w:val="a9"/>
    <w:uiPriority w:val="99"/>
    <w:unhideWhenUsed/>
    <w:qFormat/>
    <w:rsid w:val="002F557C"/>
    <w:rPr>
      <w:rFonts w:ascii="宋体" w:hAnsi="Courier New" w:cs="Courier New"/>
      <w:szCs w:val="21"/>
    </w:rPr>
  </w:style>
  <w:style w:type="character" w:customStyle="1" w:styleId="a9">
    <w:name w:val="纯文本 字符"/>
    <w:basedOn w:val="a0"/>
    <w:link w:val="a8"/>
    <w:uiPriority w:val="99"/>
    <w:qFormat/>
    <w:rsid w:val="002F557C"/>
    <w:rPr>
      <w:rFonts w:ascii="宋体" w:eastAsia="宋体" w:hAnsi="Courier New" w:cs="Courier New"/>
      <w:szCs w:val="21"/>
    </w:rPr>
  </w:style>
  <w:style w:type="character" w:customStyle="1" w:styleId="FontStyle47">
    <w:name w:val="Font Style47"/>
    <w:autoRedefine/>
    <w:qFormat/>
    <w:rsid w:val="002F557C"/>
    <w:rPr>
      <w:rFonts w:ascii="Times New Roman" w:hAnsi="Times New Roman" w:cs="Times New Roman"/>
      <w:sz w:val="22"/>
      <w:szCs w:val="22"/>
    </w:rPr>
  </w:style>
  <w:style w:type="paragraph" w:styleId="aa">
    <w:name w:val="List Paragraph"/>
    <w:basedOn w:val="a"/>
    <w:autoRedefine/>
    <w:uiPriority w:val="34"/>
    <w:qFormat/>
    <w:rsid w:val="002F557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b">
    <w:name w:val="Balloon Text"/>
    <w:basedOn w:val="a"/>
    <w:link w:val="ac"/>
    <w:semiHidden/>
    <w:unhideWhenUsed/>
    <w:qFormat/>
    <w:rsid w:val="00A81F0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A81F0C"/>
    <w:rPr>
      <w:rFonts w:ascii="Times New Roman" w:eastAsia="宋体" w:hAnsi="Times New Roman" w:cs="Times New Roman"/>
      <w:sz w:val="18"/>
      <w:szCs w:val="18"/>
    </w:rPr>
  </w:style>
  <w:style w:type="paragraph" w:styleId="ad">
    <w:name w:val="No Spacing"/>
    <w:qFormat/>
    <w:rsid w:val="00FA57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1">
    <w:name w:val="列出段落2"/>
    <w:basedOn w:val="a"/>
    <w:qFormat/>
    <w:rsid w:val="00FA576D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e">
    <w:name w:val="annotation text"/>
    <w:basedOn w:val="a"/>
    <w:link w:val="af"/>
    <w:unhideWhenUsed/>
    <w:qFormat/>
    <w:rsid w:val="00E84CB3"/>
    <w:pPr>
      <w:jc w:val="left"/>
    </w:pPr>
    <w:rPr>
      <w:rFonts w:ascii="宋体" w:hAnsi="宋体" w:cs="宋体"/>
      <w:sz w:val="24"/>
    </w:rPr>
  </w:style>
  <w:style w:type="character" w:customStyle="1" w:styleId="af">
    <w:name w:val="批注文字 字符"/>
    <w:basedOn w:val="a0"/>
    <w:link w:val="ae"/>
    <w:qFormat/>
    <w:rsid w:val="00E84CB3"/>
    <w:rPr>
      <w:rFonts w:ascii="宋体" w:eastAsia="宋体" w:hAnsi="宋体" w:cs="宋体"/>
      <w:sz w:val="24"/>
      <w:szCs w:val="24"/>
    </w:rPr>
  </w:style>
  <w:style w:type="paragraph" w:customStyle="1" w:styleId="11">
    <w:name w:val="列出段落1"/>
    <w:basedOn w:val="a"/>
    <w:uiPriority w:val="34"/>
    <w:qFormat/>
    <w:rsid w:val="00E84CB3"/>
    <w:pPr>
      <w:ind w:firstLineChars="200" w:firstLine="420"/>
    </w:pPr>
    <w:rPr>
      <w:rFonts w:ascii="Calibri" w:hAnsi="Calibri" w:cs="黑体"/>
      <w:szCs w:val="22"/>
    </w:rPr>
  </w:style>
  <w:style w:type="character" w:styleId="af0">
    <w:name w:val="page number"/>
    <w:qFormat/>
    <w:rsid w:val="00D2114A"/>
  </w:style>
  <w:style w:type="character" w:styleId="af1">
    <w:name w:val="line number"/>
    <w:qFormat/>
    <w:rsid w:val="00D2114A"/>
  </w:style>
  <w:style w:type="character" w:styleId="af2">
    <w:name w:val="annotation reference"/>
    <w:uiPriority w:val="99"/>
    <w:qFormat/>
    <w:rsid w:val="00D2114A"/>
    <w:rPr>
      <w:sz w:val="21"/>
      <w:szCs w:val="21"/>
    </w:rPr>
  </w:style>
  <w:style w:type="character" w:customStyle="1" w:styleId="af3">
    <w:name w:val="日期 字符"/>
    <w:link w:val="af4"/>
    <w:qFormat/>
    <w:rsid w:val="00D2114A"/>
    <w:rPr>
      <w:szCs w:val="24"/>
    </w:rPr>
  </w:style>
  <w:style w:type="paragraph" w:styleId="af4">
    <w:name w:val="Date"/>
    <w:basedOn w:val="a"/>
    <w:next w:val="a"/>
    <w:link w:val="af3"/>
    <w:qFormat/>
    <w:rsid w:val="00D2114A"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af5">
    <w:name w:val="批注主题 字符"/>
    <w:link w:val="af6"/>
    <w:qFormat/>
    <w:rsid w:val="00D2114A"/>
    <w:rPr>
      <w:b/>
      <w:bCs/>
      <w:szCs w:val="24"/>
    </w:rPr>
  </w:style>
  <w:style w:type="paragraph" w:styleId="af6">
    <w:name w:val="annotation subject"/>
    <w:basedOn w:val="ae"/>
    <w:next w:val="ae"/>
    <w:link w:val="af5"/>
    <w:qFormat/>
    <w:rsid w:val="00D2114A"/>
    <w:rPr>
      <w:rFonts w:asciiTheme="minorHAnsi" w:eastAsiaTheme="minorEastAsia" w:hAnsiTheme="minorHAnsi" w:cstheme="minorBidi"/>
      <w:b/>
      <w:bCs/>
      <w:sz w:val="21"/>
    </w:rPr>
  </w:style>
  <w:style w:type="character" w:customStyle="1" w:styleId="af7">
    <w:name w:val="正文文本 字符"/>
    <w:link w:val="af8"/>
    <w:qFormat/>
    <w:rsid w:val="00D2114A"/>
    <w:rPr>
      <w:rFonts w:ascii="Times New Roman" w:hAnsi="Times New Roman"/>
      <w:szCs w:val="24"/>
    </w:rPr>
  </w:style>
  <w:style w:type="paragraph" w:styleId="af8">
    <w:name w:val="Body Text"/>
    <w:basedOn w:val="a"/>
    <w:link w:val="af7"/>
    <w:qFormat/>
    <w:rsid w:val="00D2114A"/>
    <w:pPr>
      <w:spacing w:after="120"/>
    </w:pPr>
    <w:rPr>
      <w:rFonts w:eastAsiaTheme="minorEastAsia" w:cstheme="minorBidi"/>
    </w:rPr>
  </w:style>
  <w:style w:type="character" w:customStyle="1" w:styleId="af9">
    <w:name w:val="文档结构图 字符"/>
    <w:basedOn w:val="a0"/>
    <w:link w:val="afa"/>
    <w:semiHidden/>
    <w:rsid w:val="00D2114A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a">
    <w:name w:val="Document Map"/>
    <w:basedOn w:val="a"/>
    <w:link w:val="af9"/>
    <w:semiHidden/>
    <w:rsid w:val="00D2114A"/>
    <w:pPr>
      <w:shd w:val="clear" w:color="auto" w:fill="000080"/>
    </w:pPr>
  </w:style>
  <w:style w:type="character" w:customStyle="1" w:styleId="12">
    <w:name w:val="日期 字符1"/>
    <w:basedOn w:val="a0"/>
    <w:uiPriority w:val="99"/>
    <w:semiHidden/>
    <w:rsid w:val="00D2114A"/>
    <w:rPr>
      <w:rFonts w:ascii="Times New Roman" w:eastAsia="宋体" w:hAnsi="Times New Roman" w:cs="Times New Roman"/>
      <w:szCs w:val="24"/>
    </w:rPr>
  </w:style>
  <w:style w:type="character" w:customStyle="1" w:styleId="13">
    <w:name w:val="正文文本 字符1"/>
    <w:basedOn w:val="a0"/>
    <w:uiPriority w:val="99"/>
    <w:semiHidden/>
    <w:rsid w:val="00D2114A"/>
    <w:rPr>
      <w:rFonts w:ascii="Times New Roman" w:eastAsia="宋体" w:hAnsi="Times New Roman" w:cs="Times New Roman"/>
      <w:szCs w:val="24"/>
    </w:rPr>
  </w:style>
  <w:style w:type="character" w:customStyle="1" w:styleId="14">
    <w:name w:val="批注主题 字符1"/>
    <w:basedOn w:val="af"/>
    <w:uiPriority w:val="99"/>
    <w:semiHidden/>
    <w:rsid w:val="00D2114A"/>
    <w:rPr>
      <w:rFonts w:ascii="Times New Roman" w:eastAsia="宋体" w:hAnsi="Times New Roman" w:cs="Times New Roman"/>
      <w:b/>
      <w:bCs/>
      <w:sz w:val="24"/>
      <w:szCs w:val="24"/>
    </w:rPr>
  </w:style>
  <w:style w:type="paragraph" w:styleId="afb">
    <w:name w:val="Revision"/>
    <w:hidden/>
    <w:uiPriority w:val="99"/>
    <w:unhideWhenUsed/>
    <w:rsid w:val="00D2114A"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qFormat/>
    <w:rsid w:val="00D2114A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table" w:styleId="afc">
    <w:name w:val="Table Grid"/>
    <w:basedOn w:val="a1"/>
    <w:uiPriority w:val="39"/>
    <w:qFormat/>
    <w:rsid w:val="00D941B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普通(Web)"/>
    <w:basedOn w:val="a"/>
    <w:qFormat/>
    <w:rsid w:val="00137012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fd">
    <w:name w:val="footnote text"/>
    <w:basedOn w:val="a"/>
    <w:link w:val="afe"/>
    <w:unhideWhenUsed/>
    <w:qFormat/>
    <w:rsid w:val="002D5575"/>
    <w:pPr>
      <w:snapToGrid w:val="0"/>
      <w:jc w:val="left"/>
    </w:pPr>
    <w:rPr>
      <w:rFonts w:eastAsia="Adobe 仿宋 Std R"/>
      <w:sz w:val="18"/>
      <w:szCs w:val="18"/>
    </w:rPr>
  </w:style>
  <w:style w:type="character" w:customStyle="1" w:styleId="afe">
    <w:name w:val="脚注文本 字符"/>
    <w:basedOn w:val="a0"/>
    <w:link w:val="afd"/>
    <w:uiPriority w:val="99"/>
    <w:semiHidden/>
    <w:rsid w:val="002D5575"/>
    <w:rPr>
      <w:rFonts w:ascii="Times New Roman" w:eastAsia="Adobe 仿宋 Std R" w:hAnsi="Times New Roman" w:cs="Times New Roman"/>
      <w:sz w:val="18"/>
      <w:szCs w:val="18"/>
    </w:rPr>
  </w:style>
  <w:style w:type="character" w:styleId="aff">
    <w:name w:val="footnote reference"/>
    <w:unhideWhenUsed/>
    <w:qFormat/>
    <w:rsid w:val="002D5575"/>
    <w:rPr>
      <w:vertAlign w:val="superscript"/>
    </w:rPr>
  </w:style>
  <w:style w:type="character" w:styleId="aff0">
    <w:name w:val="Hyperlink"/>
    <w:basedOn w:val="a0"/>
    <w:qFormat/>
    <w:rsid w:val="00406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449A4-24A7-45A0-8FFB-E0717204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404</Words>
  <Characters>2307</Characters>
  <Application>Microsoft Office Word</Application>
  <DocSecurity>0</DocSecurity>
  <Lines>19</Lines>
  <Paragraphs>5</Paragraphs>
  <ScaleCrop>false</ScaleCrop>
  <Company>神州网信技术有限公司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屈贝贝</cp:lastModifiedBy>
  <cp:revision>11</cp:revision>
  <cp:lastPrinted>2025-04-22T06:56:00Z</cp:lastPrinted>
  <dcterms:created xsi:type="dcterms:W3CDTF">2025-05-07T05:46:00Z</dcterms:created>
  <dcterms:modified xsi:type="dcterms:W3CDTF">2025-05-07T05:59:00Z</dcterms:modified>
</cp:coreProperties>
</file>