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E9F" w:rsidRDefault="00CB4E9F">
      <w:pPr>
        <w:rPr>
          <w:rFonts w:ascii="仿宋" w:eastAsia="仿宋" w:hAnsi="仿宋"/>
          <w:sz w:val="28"/>
          <w:szCs w:val="28"/>
        </w:rPr>
      </w:pPr>
    </w:p>
    <w:p w:rsidR="00CB4E9F" w:rsidRDefault="00DF1D6B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参与单位信息征集表</w:t>
      </w:r>
    </w:p>
    <w:p w:rsidR="00CB4E9F" w:rsidRDefault="00DF1D6B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单位名称</w:t>
      </w:r>
      <w:r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 xml:space="preserve">                     </w:t>
      </w:r>
      <w:r>
        <w:rPr>
          <w:rFonts w:ascii="仿宋_GB2312" w:eastAsia="仿宋_GB2312" w:hint="eastAsia"/>
          <w:sz w:val="32"/>
          <w:szCs w:val="32"/>
        </w:rPr>
        <w:t>联系人：</w:t>
      </w:r>
      <w:r>
        <w:rPr>
          <w:rFonts w:ascii="仿宋_GB2312" w:eastAsia="仿宋_GB2312" w:hint="eastAsia"/>
          <w:sz w:val="32"/>
          <w:szCs w:val="32"/>
        </w:rPr>
        <w:t xml:space="preserve">                   </w:t>
      </w:r>
      <w:r>
        <w:rPr>
          <w:rFonts w:ascii="仿宋_GB2312" w:eastAsia="仿宋_GB2312" w:hint="eastAsia"/>
          <w:sz w:val="32"/>
          <w:szCs w:val="32"/>
        </w:rPr>
        <w:t>联系电话和邮箱：</w:t>
      </w:r>
    </w:p>
    <w:tbl>
      <w:tblPr>
        <w:tblStyle w:val="a5"/>
        <w:tblW w:w="0" w:type="auto"/>
        <w:tblInd w:w="-431" w:type="dxa"/>
        <w:tblLook w:val="04A0" w:firstRow="1" w:lastRow="0" w:firstColumn="1" w:lastColumn="0" w:noHBand="0" w:noVBand="1"/>
      </w:tblPr>
      <w:tblGrid>
        <w:gridCol w:w="852"/>
        <w:gridCol w:w="3471"/>
        <w:gridCol w:w="2540"/>
        <w:gridCol w:w="2350"/>
        <w:gridCol w:w="1840"/>
        <w:gridCol w:w="1564"/>
        <w:gridCol w:w="1762"/>
      </w:tblGrid>
      <w:tr w:rsidR="00CB4E9F">
        <w:tc>
          <w:tcPr>
            <w:tcW w:w="85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B4E9F" w:rsidRDefault="00DF1D6B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347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B4E9F" w:rsidRDefault="00DF1D6B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指导原则</w:t>
            </w:r>
          </w:p>
        </w:tc>
        <w:tc>
          <w:tcPr>
            <w:tcW w:w="254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B4E9F" w:rsidRDefault="00DF1D6B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产品材料及组成</w:t>
            </w:r>
          </w:p>
        </w:tc>
        <w:tc>
          <w:tcPr>
            <w:tcW w:w="235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CB4E9F" w:rsidRDefault="00DF1D6B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作用原理</w:t>
            </w:r>
          </w:p>
        </w:tc>
        <w:tc>
          <w:tcPr>
            <w:tcW w:w="1840" w:type="dxa"/>
            <w:tcBorders>
              <w:top w:val="single" w:sz="12" w:space="0" w:color="000000" w:themeColor="text1"/>
              <w:left w:val="single" w:sz="4" w:space="0" w:color="auto"/>
              <w:bottom w:val="single" w:sz="12" w:space="0" w:color="000000" w:themeColor="text1"/>
            </w:tcBorders>
          </w:tcPr>
          <w:p w:rsidR="00CB4E9F" w:rsidRDefault="00DF1D6B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适用范围</w:t>
            </w:r>
          </w:p>
        </w:tc>
        <w:tc>
          <w:tcPr>
            <w:tcW w:w="1564" w:type="dxa"/>
            <w:tcBorders>
              <w:top w:val="single" w:sz="12" w:space="0" w:color="000000" w:themeColor="text1"/>
              <w:left w:val="single" w:sz="4" w:space="0" w:color="auto"/>
              <w:bottom w:val="single" w:sz="12" w:space="0" w:color="000000" w:themeColor="text1"/>
            </w:tcBorders>
          </w:tcPr>
          <w:p w:rsidR="00CB4E9F" w:rsidRDefault="00DF1D6B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生产工艺</w:t>
            </w:r>
          </w:p>
        </w:tc>
        <w:tc>
          <w:tcPr>
            <w:tcW w:w="1762" w:type="dxa"/>
            <w:tcBorders>
              <w:top w:val="single" w:sz="12" w:space="0" w:color="000000" w:themeColor="text1"/>
              <w:left w:val="single" w:sz="4" w:space="0" w:color="auto"/>
              <w:bottom w:val="single" w:sz="12" w:space="0" w:color="000000" w:themeColor="text1"/>
            </w:tcBorders>
          </w:tcPr>
          <w:p w:rsidR="00CB4E9F" w:rsidRDefault="00DF1D6B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sz w:val="30"/>
                <w:szCs w:val="30"/>
              </w:rPr>
              <w:t>研究进展</w:t>
            </w:r>
          </w:p>
        </w:tc>
      </w:tr>
      <w:tr w:rsidR="00CB4E9F">
        <w:trPr>
          <w:trHeight w:val="144"/>
        </w:trPr>
        <w:tc>
          <w:tcPr>
            <w:tcW w:w="852" w:type="dxa"/>
            <w:vAlign w:val="center"/>
          </w:tcPr>
          <w:p w:rsidR="00CB4E9F" w:rsidRDefault="00DF1D6B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center"/>
          </w:tcPr>
          <w:p w:rsidR="00CB4E9F" w:rsidRDefault="00D14FF5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 w:rsidRPr="00D14FF5">
              <w:rPr>
                <w:rFonts w:ascii="Times New Roman" w:eastAsia="仿宋" w:hAnsi="Times New Roman" w:cs="Times New Roman" w:hint="eastAsia"/>
                <w:szCs w:val="21"/>
              </w:rPr>
              <w:t>口腔修复膜产品注册技术审查指导原则</w:t>
            </w:r>
          </w:p>
        </w:tc>
        <w:tc>
          <w:tcPr>
            <w:tcW w:w="2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E9F" w:rsidRDefault="00CB4E9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E9F" w:rsidRDefault="00CB4E9F">
            <w:pPr>
              <w:rPr>
                <w:rFonts w:ascii="仿宋_GB2312" w:eastAsia="仿宋_GB2312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4E9F" w:rsidRDefault="00CB4E9F">
            <w:pPr>
              <w:rPr>
                <w:rFonts w:ascii="仿宋_GB2312" w:eastAsia="仿宋_GB231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4E9F" w:rsidRDefault="00CB4E9F">
            <w:pPr>
              <w:rPr>
                <w:rFonts w:ascii="仿宋_GB2312" w:eastAsia="仿宋_GB23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4E9F" w:rsidRDefault="00CB4E9F">
            <w:pPr>
              <w:rPr>
                <w:rFonts w:ascii="仿宋_GB2312" w:eastAsia="仿宋_GB2312"/>
              </w:rPr>
            </w:pPr>
          </w:p>
        </w:tc>
      </w:tr>
    </w:tbl>
    <w:p w:rsidR="00CB4E9F" w:rsidRDefault="00DF1D6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填表说明：</w:t>
      </w:r>
      <w:r>
        <w:rPr>
          <w:rFonts w:ascii="仿宋" w:eastAsia="仿宋" w:hAnsi="仿宋" w:hint="eastAsia"/>
          <w:sz w:val="28"/>
          <w:szCs w:val="28"/>
        </w:rPr>
        <w:t xml:space="preserve"> </w:t>
      </w:r>
    </w:p>
    <w:p w:rsidR="00CB4E9F" w:rsidRDefault="00DF1D6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>
        <w:rPr>
          <w:rFonts w:ascii="仿宋" w:eastAsia="仿宋" w:hAnsi="仿宋" w:hint="eastAsia"/>
          <w:sz w:val="28"/>
          <w:szCs w:val="28"/>
        </w:rPr>
        <w:t>请以</w:t>
      </w:r>
      <w:r>
        <w:rPr>
          <w:rFonts w:ascii="仿宋" w:eastAsia="仿宋" w:hAnsi="仿宋" w:hint="eastAsia"/>
          <w:b/>
          <w:sz w:val="28"/>
          <w:szCs w:val="28"/>
        </w:rPr>
        <w:t>word</w:t>
      </w:r>
      <w:r>
        <w:rPr>
          <w:rFonts w:ascii="仿宋" w:eastAsia="仿宋" w:hAnsi="仿宋" w:hint="eastAsia"/>
          <w:b/>
          <w:sz w:val="28"/>
          <w:szCs w:val="28"/>
        </w:rPr>
        <w:t>文档</w:t>
      </w:r>
      <w:r>
        <w:rPr>
          <w:rFonts w:ascii="仿宋" w:eastAsia="仿宋" w:hAnsi="仿宋" w:hint="eastAsia"/>
          <w:sz w:val="28"/>
          <w:szCs w:val="28"/>
        </w:rPr>
        <w:t>格式通过电子邮件方式报送；</w:t>
      </w:r>
    </w:p>
    <w:p w:rsidR="00CB4E9F" w:rsidRDefault="00DF1D6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>
        <w:rPr>
          <w:rFonts w:ascii="仿宋" w:eastAsia="仿宋" w:hAnsi="仿宋" w:hint="eastAsia"/>
          <w:sz w:val="28"/>
          <w:szCs w:val="28"/>
        </w:rPr>
        <w:t>邮件标题和文件名称请以“</w:t>
      </w:r>
      <w:r>
        <w:rPr>
          <w:rFonts w:ascii="仿宋" w:eastAsia="仿宋" w:hAnsi="仿宋" w:hint="eastAsia"/>
          <w:b/>
          <w:sz w:val="28"/>
          <w:szCs w:val="28"/>
        </w:rPr>
        <w:t>指导原则名称</w:t>
      </w:r>
      <w:r>
        <w:rPr>
          <w:rFonts w:ascii="仿宋" w:eastAsia="仿宋" w:hAnsi="仿宋" w:hint="eastAsia"/>
          <w:b/>
          <w:sz w:val="28"/>
          <w:szCs w:val="28"/>
        </w:rPr>
        <w:t>+</w:t>
      </w:r>
      <w:r>
        <w:rPr>
          <w:rFonts w:ascii="仿宋" w:eastAsia="仿宋" w:hAnsi="仿宋" w:hint="eastAsia"/>
          <w:b/>
          <w:sz w:val="28"/>
          <w:szCs w:val="28"/>
        </w:rPr>
        <w:t>单位名称</w:t>
      </w:r>
      <w:r>
        <w:rPr>
          <w:rFonts w:ascii="仿宋" w:eastAsia="仿宋" w:hAnsi="仿宋" w:hint="eastAsia"/>
          <w:sz w:val="28"/>
          <w:szCs w:val="28"/>
        </w:rPr>
        <w:t>”命名。</w:t>
      </w:r>
      <w:bookmarkStart w:id="0" w:name="_GoBack"/>
      <w:bookmarkEnd w:id="0"/>
    </w:p>
    <w:p w:rsidR="00CB4E9F" w:rsidRDefault="00CB4E9F">
      <w:pPr>
        <w:rPr>
          <w:rFonts w:ascii="仿宋" w:eastAsia="仿宋" w:hAnsi="仿宋"/>
          <w:sz w:val="28"/>
          <w:szCs w:val="28"/>
        </w:rPr>
      </w:pPr>
    </w:p>
    <w:sectPr w:rsidR="00CB4E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D6B" w:rsidRDefault="00DF1D6B" w:rsidP="00D14FF5">
      <w:r>
        <w:separator/>
      </w:r>
    </w:p>
  </w:endnote>
  <w:endnote w:type="continuationSeparator" w:id="0">
    <w:p w:rsidR="00DF1D6B" w:rsidRDefault="00DF1D6B" w:rsidP="00D1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D6B" w:rsidRDefault="00DF1D6B" w:rsidP="00D14FF5">
      <w:r>
        <w:separator/>
      </w:r>
    </w:p>
  </w:footnote>
  <w:footnote w:type="continuationSeparator" w:id="0">
    <w:p w:rsidR="00DF1D6B" w:rsidRDefault="00DF1D6B" w:rsidP="00D14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3D"/>
    <w:rsid w:val="002879E7"/>
    <w:rsid w:val="005F6FC6"/>
    <w:rsid w:val="00775E65"/>
    <w:rsid w:val="00A92B3D"/>
    <w:rsid w:val="00BB69CD"/>
    <w:rsid w:val="00CB4E9F"/>
    <w:rsid w:val="00CE2C1E"/>
    <w:rsid w:val="00D14FF5"/>
    <w:rsid w:val="00D51863"/>
    <w:rsid w:val="00DF1D6B"/>
    <w:rsid w:val="00EF048A"/>
    <w:rsid w:val="00F362AC"/>
    <w:rsid w:val="00F437D9"/>
    <w:rsid w:val="0370077C"/>
    <w:rsid w:val="3E000076"/>
    <w:rsid w:val="41BC5C64"/>
    <w:rsid w:val="4D7F5D80"/>
    <w:rsid w:val="66790151"/>
    <w:rsid w:val="71C4456A"/>
    <w:rsid w:val="751B3A8F"/>
    <w:rsid w:val="767B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97E21F-5365-4EFE-A538-6F4F1BD7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李晓云</dc:creator>
  <cp:lastModifiedBy>郭晓磊</cp:lastModifiedBy>
  <cp:revision>19</cp:revision>
  <dcterms:created xsi:type="dcterms:W3CDTF">2023-02-28T03:06:00Z</dcterms:created>
  <dcterms:modified xsi:type="dcterms:W3CDTF">2023-03-13T01:27:00Z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